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A73C4" w14:textId="77777777" w:rsidR="00384FB6" w:rsidRPr="00850D7D" w:rsidRDefault="00AE7041">
      <w:pPr>
        <w:pStyle w:val="BodyText"/>
        <w:kinsoku w:val="0"/>
        <w:overflowPunct w:val="0"/>
        <w:spacing w:before="8"/>
        <w:rPr>
          <w:rFonts w:cs="Times New Roman"/>
          <w:sz w:val="12"/>
          <w:szCs w:val="12"/>
        </w:rPr>
      </w:pPr>
      <w:r>
        <w:rPr>
          <w:noProof/>
        </w:rPr>
        <mc:AlternateContent>
          <mc:Choice Requires="wpg">
            <w:drawing>
              <wp:anchor distT="0" distB="0" distL="114300" distR="114300" simplePos="0" relativeHeight="251646976" behindDoc="0" locked="0" layoutInCell="0" allowOverlap="1" wp14:anchorId="0031F0F7" wp14:editId="16F5E4F6">
                <wp:simplePos x="0" y="0"/>
                <wp:positionH relativeFrom="page">
                  <wp:posOffset>895985</wp:posOffset>
                </wp:positionH>
                <wp:positionV relativeFrom="paragraph">
                  <wp:posOffset>5715</wp:posOffset>
                </wp:positionV>
                <wp:extent cx="5888355" cy="18415"/>
                <wp:effectExtent l="0" t="0" r="17145" b="19685"/>
                <wp:wrapNone/>
                <wp:docPr id="448" name="Group 2" descr="Report from the Oncology Clinical Committee" title="Medicare Benefits Schedule Review Taskforc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24765"/>
                          <a:chOff x="1411" y="-140"/>
                          <a:chExt cx="9273" cy="39"/>
                        </a:xfrm>
                      </wpg:grpSpPr>
                      <wps:wsp>
                        <wps:cNvPr id="449" name="Freeform 3"/>
                        <wps:cNvSpPr>
                          <a:spLocks/>
                        </wps:cNvSpPr>
                        <wps:spPr bwMode="auto">
                          <a:xfrm>
                            <a:off x="1411" y="-140"/>
                            <a:ext cx="9273" cy="20"/>
                          </a:xfrm>
                          <a:custGeom>
                            <a:avLst/>
                            <a:gdLst>
                              <a:gd name="T0" fmla="*/ 0 w 9273"/>
                              <a:gd name="T1" fmla="*/ 0 h 20"/>
                              <a:gd name="T2" fmla="*/ 9272 w 9273"/>
                              <a:gd name="T3" fmla="*/ 0 h 20"/>
                            </a:gdLst>
                            <a:ahLst/>
                            <a:cxnLst>
                              <a:cxn ang="0">
                                <a:pos x="T0" y="T1"/>
                              </a:cxn>
                              <a:cxn ang="0">
                                <a:pos x="T2" y="T3"/>
                              </a:cxn>
                            </a:cxnLst>
                            <a:rect l="0" t="0" r="r" b="b"/>
                            <a:pathLst>
                              <a:path w="9273" h="20">
                                <a:moveTo>
                                  <a:pt x="0" y="0"/>
                                </a:moveTo>
                                <a:lnTo>
                                  <a:pt x="9272" y="0"/>
                                </a:lnTo>
                              </a:path>
                            </a:pathLst>
                          </a:custGeom>
                          <a:noFill/>
                          <a:ln w="6096">
                            <a:solidFill>
                              <a:srgbClr val="B66012"/>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s:wsp>
                        <wps:cNvPr id="450" name="Freeform 4"/>
                        <wps:cNvSpPr>
                          <a:spLocks/>
                        </wps:cNvSpPr>
                        <wps:spPr bwMode="auto">
                          <a:xfrm>
                            <a:off x="1411" y="-121"/>
                            <a:ext cx="9273" cy="20"/>
                          </a:xfrm>
                          <a:custGeom>
                            <a:avLst/>
                            <a:gdLst>
                              <a:gd name="T0" fmla="*/ 0 w 9273"/>
                              <a:gd name="T1" fmla="*/ 0 h 20"/>
                              <a:gd name="T2" fmla="*/ 9272 w 9273"/>
                              <a:gd name="T3" fmla="*/ 0 h 20"/>
                            </a:gdLst>
                            <a:ahLst/>
                            <a:cxnLst>
                              <a:cxn ang="0">
                                <a:pos x="T0" y="T1"/>
                              </a:cxn>
                              <a:cxn ang="0">
                                <a:pos x="T2" y="T3"/>
                              </a:cxn>
                            </a:cxnLst>
                            <a:rect l="0" t="0" r="r" b="b"/>
                            <a:pathLst>
                              <a:path w="9273" h="20">
                                <a:moveTo>
                                  <a:pt x="0" y="0"/>
                                </a:moveTo>
                                <a:lnTo>
                                  <a:pt x="9272" y="0"/>
                                </a:lnTo>
                              </a:path>
                            </a:pathLst>
                          </a:custGeom>
                          <a:noFill/>
                          <a:ln w="6096">
                            <a:solidFill>
                              <a:srgbClr val="B66012"/>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C74CA" id="Group 2" o:spid="_x0000_s1026" alt="Title: Medicare Benefits Schedule Review Taskforce  - Description: Report from the Oncology Clinical Committee" style="position:absolute;margin-left:70.55pt;margin-top:.45pt;width:463.65pt;height:1.45pt;z-index:251646976;mso-position-horizontal-relative:page" coordorigin="1411,-140" coordsize="92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" o:allowincell="f">
                <v:shape id="Freeform 3" o:spid="_x0000_s1027" style="position:absolute;left:1411;top:-140;width:9273;height:20;visibility:visible;mso-wrap-style:none;v-text-anchor:top" coordsize="92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" path="m,l9272,e" filled="f" strokecolor="#b66012" strokeweight=".48pt">
                  <v:path arrowok="t" o:connecttype="custom" o:connectlocs="0,0;9272,0" o:connectangles="0,0"/>
                </v:shape>
                <v:shape id="Freeform 4" o:spid="_x0000_s1028" style="position:absolute;left:1411;top:-121;width:9273;height:20;visibility:visible;mso-wrap-style:none;v-text-anchor:top" coordsize="92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" path="m,l9272,e" filled="f" strokecolor="#b66012" strokeweight=".48pt">
                  <v:path arrowok="t" o:connecttype="custom" o:connectlocs="0,0;9272,0" o:connectangles="0,0"/>
                </v:shape>
                <w10:wrap anchorx="page"/>
              </v:group>
            </w:pict>
          </mc:Fallback>
        </mc:AlternateContent>
      </w:r>
    </w:p>
    <w:p w14:paraId="57380B35" w14:textId="77777777" w:rsidR="00384FB6" w:rsidRPr="00850D7D" w:rsidRDefault="00384FB6">
      <w:pPr>
        <w:pStyle w:val="BodyText"/>
        <w:kinsoku w:val="0"/>
        <w:overflowPunct w:val="0"/>
        <w:spacing w:before="3"/>
        <w:ind w:left="1240" w:right="1082"/>
        <w:jc w:val="center"/>
        <w:rPr>
          <w:b/>
          <w:bCs/>
          <w:color w:val="00643E"/>
          <w:sz w:val="48"/>
          <w:szCs w:val="48"/>
        </w:rPr>
      </w:pPr>
      <w:r w:rsidRPr="00850D7D">
        <w:rPr>
          <w:b/>
          <w:bCs/>
          <w:color w:val="00643E"/>
          <w:sz w:val="48"/>
          <w:szCs w:val="48"/>
        </w:rPr>
        <w:t>Medicare Benefits Schedule Review Taskforce</w:t>
      </w:r>
    </w:p>
    <w:p w14:paraId="1C12C467" w14:textId="77777777" w:rsidR="00384FB6" w:rsidRPr="00850D7D" w:rsidRDefault="00384FB6">
      <w:pPr>
        <w:pStyle w:val="BodyText"/>
        <w:kinsoku w:val="0"/>
        <w:overflowPunct w:val="0"/>
        <w:rPr>
          <w:b/>
          <w:bCs/>
          <w:sz w:val="48"/>
          <w:szCs w:val="48"/>
        </w:rPr>
      </w:pPr>
    </w:p>
    <w:p w14:paraId="17055639" w14:textId="77777777" w:rsidR="00384FB6" w:rsidRPr="00850D7D" w:rsidRDefault="00384FB6">
      <w:pPr>
        <w:pStyle w:val="BodyText"/>
        <w:kinsoku w:val="0"/>
        <w:overflowPunct w:val="0"/>
        <w:spacing w:before="2"/>
        <w:rPr>
          <w:b/>
          <w:bCs/>
          <w:sz w:val="48"/>
          <w:szCs w:val="48"/>
        </w:rPr>
      </w:pPr>
    </w:p>
    <w:p w14:paraId="42C98207" w14:textId="77777777" w:rsidR="00384FB6" w:rsidRPr="00850D7D" w:rsidRDefault="00384FB6">
      <w:pPr>
        <w:pStyle w:val="BodyText"/>
        <w:kinsoku w:val="0"/>
        <w:overflowPunct w:val="0"/>
        <w:ind w:left="1038" w:right="225" w:firstLine="1663"/>
        <w:rPr>
          <w:b/>
          <w:bCs/>
          <w:spacing w:val="10"/>
          <w:sz w:val="60"/>
          <w:szCs w:val="60"/>
        </w:rPr>
      </w:pPr>
      <w:r w:rsidRPr="00850D7D">
        <w:rPr>
          <w:b/>
          <w:bCs/>
          <w:spacing w:val="10"/>
          <w:sz w:val="60"/>
          <w:szCs w:val="60"/>
        </w:rPr>
        <w:t xml:space="preserve">Report from </w:t>
      </w:r>
      <w:r w:rsidRPr="00850D7D">
        <w:rPr>
          <w:b/>
          <w:bCs/>
          <w:spacing w:val="8"/>
          <w:sz w:val="60"/>
          <w:szCs w:val="60"/>
        </w:rPr>
        <w:t xml:space="preserve">the </w:t>
      </w:r>
      <w:r w:rsidRPr="00850D7D">
        <w:rPr>
          <w:b/>
          <w:bCs/>
          <w:spacing w:val="10"/>
          <w:sz w:val="60"/>
          <w:szCs w:val="60"/>
        </w:rPr>
        <w:t>Oncology Clinical</w:t>
      </w:r>
      <w:r w:rsidRPr="00850D7D">
        <w:rPr>
          <w:b/>
          <w:bCs/>
          <w:spacing w:val="80"/>
          <w:sz w:val="60"/>
          <w:szCs w:val="60"/>
        </w:rPr>
        <w:t xml:space="preserve"> </w:t>
      </w:r>
      <w:r w:rsidRPr="00850D7D">
        <w:rPr>
          <w:b/>
          <w:bCs/>
          <w:spacing w:val="10"/>
          <w:sz w:val="60"/>
          <w:szCs w:val="60"/>
        </w:rPr>
        <w:t>Committee</w:t>
      </w:r>
    </w:p>
    <w:p w14:paraId="478E1EA9" w14:textId="77777777" w:rsidR="00384FB6" w:rsidRPr="00850D7D" w:rsidRDefault="00384FB6">
      <w:pPr>
        <w:pStyle w:val="BodyText"/>
        <w:kinsoku w:val="0"/>
        <w:overflowPunct w:val="0"/>
        <w:spacing w:before="9"/>
        <w:rPr>
          <w:b/>
          <w:bCs/>
          <w:sz w:val="57"/>
          <w:szCs w:val="57"/>
        </w:rPr>
      </w:pPr>
    </w:p>
    <w:p w14:paraId="323B0440" w14:textId="77777777" w:rsidR="00384FB6" w:rsidRPr="00850D7D" w:rsidRDefault="00027D87">
      <w:pPr>
        <w:pStyle w:val="BodyText"/>
        <w:kinsoku w:val="0"/>
        <w:overflowPunct w:val="0"/>
        <w:ind w:left="1240" w:right="1067"/>
        <w:jc w:val="center"/>
        <w:rPr>
          <w:b/>
          <w:bCs/>
          <w:color w:val="00643E"/>
          <w:sz w:val="48"/>
          <w:szCs w:val="48"/>
        </w:rPr>
      </w:pPr>
      <w:r>
        <w:rPr>
          <w:noProof/>
        </w:rPr>
        <mc:AlternateContent>
          <mc:Choice Requires="wpg">
            <w:drawing>
              <wp:anchor distT="0" distB="0" distL="114300" distR="114300" simplePos="0" relativeHeight="251648000" behindDoc="0" locked="0" layoutInCell="0" allowOverlap="1" wp14:anchorId="725D71CE" wp14:editId="05E3DC23">
                <wp:simplePos x="0" y="0"/>
                <wp:positionH relativeFrom="page">
                  <wp:posOffset>895985</wp:posOffset>
                </wp:positionH>
                <wp:positionV relativeFrom="paragraph">
                  <wp:posOffset>448310</wp:posOffset>
                </wp:positionV>
                <wp:extent cx="5888355" cy="18415"/>
                <wp:effectExtent l="0" t="0" r="0" b="0"/>
                <wp:wrapNone/>
                <wp:docPr id="445" name="Group 5" descr="Title Page Heading bottom border line." title="Title page Heading border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18415"/>
                          <a:chOff x="1411" y="706"/>
                          <a:chExt cx="9273" cy="29"/>
                        </a:xfrm>
                      </wpg:grpSpPr>
                      <wps:wsp>
                        <wps:cNvPr id="446" name="Freeform 6"/>
                        <wps:cNvSpPr>
                          <a:spLocks/>
                        </wps:cNvSpPr>
                        <wps:spPr bwMode="auto">
                          <a:xfrm>
                            <a:off x="1411" y="730"/>
                            <a:ext cx="9273" cy="20"/>
                          </a:xfrm>
                          <a:custGeom>
                            <a:avLst/>
                            <a:gdLst>
                              <a:gd name="T0" fmla="*/ 0 w 9273"/>
                              <a:gd name="T1" fmla="*/ 0 h 20"/>
                              <a:gd name="T2" fmla="*/ 9272 w 9273"/>
                              <a:gd name="T3" fmla="*/ 0 h 20"/>
                            </a:gdLst>
                            <a:ahLst/>
                            <a:cxnLst>
                              <a:cxn ang="0">
                                <a:pos x="T0" y="T1"/>
                              </a:cxn>
                              <a:cxn ang="0">
                                <a:pos x="T2" y="T3"/>
                              </a:cxn>
                            </a:cxnLst>
                            <a:rect l="0" t="0" r="r" b="b"/>
                            <a:pathLst>
                              <a:path w="9273" h="20">
                                <a:moveTo>
                                  <a:pt x="0" y="0"/>
                                </a:moveTo>
                                <a:lnTo>
                                  <a:pt x="9272" y="0"/>
                                </a:lnTo>
                              </a:path>
                            </a:pathLst>
                          </a:custGeom>
                          <a:noFill/>
                          <a:ln w="6096">
                            <a:solidFill>
                              <a:srgbClr val="B6601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7"/>
                        <wps:cNvSpPr>
                          <a:spLocks/>
                        </wps:cNvSpPr>
                        <wps:spPr bwMode="auto">
                          <a:xfrm>
                            <a:off x="1411" y="711"/>
                            <a:ext cx="9273" cy="20"/>
                          </a:xfrm>
                          <a:custGeom>
                            <a:avLst/>
                            <a:gdLst>
                              <a:gd name="T0" fmla="*/ 0 w 9273"/>
                              <a:gd name="T1" fmla="*/ 0 h 20"/>
                              <a:gd name="T2" fmla="*/ 9272 w 9273"/>
                              <a:gd name="T3" fmla="*/ 0 h 20"/>
                            </a:gdLst>
                            <a:ahLst/>
                            <a:cxnLst>
                              <a:cxn ang="0">
                                <a:pos x="T0" y="T1"/>
                              </a:cxn>
                              <a:cxn ang="0">
                                <a:pos x="T2" y="T3"/>
                              </a:cxn>
                            </a:cxnLst>
                            <a:rect l="0" t="0" r="r" b="b"/>
                            <a:pathLst>
                              <a:path w="9273" h="20">
                                <a:moveTo>
                                  <a:pt x="0" y="0"/>
                                </a:moveTo>
                                <a:lnTo>
                                  <a:pt x="9272" y="0"/>
                                </a:lnTo>
                              </a:path>
                            </a:pathLst>
                          </a:custGeom>
                          <a:noFill/>
                          <a:ln w="6096">
                            <a:solidFill>
                              <a:srgbClr val="B6601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5D11C" id="Group 5" o:spid="_x0000_s1026" alt="Title: Title page Heading border  - Description: Title Page Heading bottom border line." style="position:absolute;margin-left:70.55pt;margin-top:35.3pt;width:463.65pt;height:1.45pt;z-index:251648000;mso-position-horizontal-relative:page" coordorigin="1411,706" coordsize="92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" o:allowincell="f">
                <v:shape id="Freeform 6" o:spid="_x0000_s1027" style="position:absolute;left:1411;top:730;width:9273;height:20;visibility:visible;mso-wrap-style:square;v-text-anchor:top" coordsize="92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" path="m,l9272,e" filled="f" strokecolor="#b66012" strokeweight=".48pt">
                  <v:path arrowok="t" o:connecttype="custom" o:connectlocs="0,0;9272,0" o:connectangles="0,0"/>
                </v:shape>
                <v:shape id="Freeform 7" o:spid="_x0000_s1028" style="position:absolute;left:1411;top:711;width:9273;height:20;visibility:visible;mso-wrap-style:square;v-text-anchor:top" coordsize="92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" path="m,l9272,e" filled="f" strokecolor="#b66012" strokeweight=".48pt">
                  <v:path arrowok="t" o:connecttype="custom" o:connectlocs="0,0;9272,0" o:connectangles="0,0"/>
                </v:shape>
                <w10:wrap anchorx="page"/>
              </v:group>
            </w:pict>
          </mc:Fallback>
        </mc:AlternateContent>
      </w:r>
      <w:r w:rsidR="00384FB6" w:rsidRPr="00850D7D">
        <w:rPr>
          <w:b/>
          <w:bCs/>
          <w:color w:val="00643E"/>
          <w:sz w:val="48"/>
          <w:szCs w:val="48"/>
        </w:rPr>
        <w:t>2018</w:t>
      </w:r>
    </w:p>
    <w:p w14:paraId="1D1ED056" w14:textId="77777777" w:rsidR="00384FB6" w:rsidRPr="00850D7D" w:rsidRDefault="00384FB6">
      <w:pPr>
        <w:pStyle w:val="BodyText"/>
        <w:kinsoku w:val="0"/>
        <w:overflowPunct w:val="0"/>
        <w:ind w:left="1240" w:right="1067"/>
        <w:jc w:val="center"/>
        <w:rPr>
          <w:b/>
          <w:bCs/>
          <w:color w:val="00643E"/>
          <w:sz w:val="48"/>
          <w:szCs w:val="48"/>
        </w:rPr>
        <w:sectPr w:rsidR="00384FB6" w:rsidRPr="00850D7D" w:rsidSect="00AE7041">
          <w:footerReference w:type="default" r:id="rId8"/>
          <w:type w:val="continuous"/>
          <w:pgSz w:w="11910" w:h="16840" w:code="9"/>
          <w:pgMar w:top="1542" w:right="1219" w:bottom="278" w:left="1219" w:header="720" w:footer="720" w:gutter="0"/>
          <w:cols w:space="720"/>
          <w:noEndnote/>
        </w:sectPr>
      </w:pPr>
    </w:p>
    <w:p w14:paraId="422B38DA" w14:textId="77777777" w:rsidR="00384FB6" w:rsidRPr="00290662" w:rsidRDefault="00384FB6">
      <w:pPr>
        <w:pStyle w:val="BodyText"/>
        <w:kinsoku w:val="0"/>
        <w:overflowPunct w:val="0"/>
        <w:spacing w:before="3"/>
        <w:rPr>
          <w:rFonts w:cs="Times New Roman"/>
          <w:b/>
          <w:sz w:val="25"/>
          <w:szCs w:val="25"/>
        </w:rPr>
      </w:pPr>
    </w:p>
    <w:p w14:paraId="0F30D339" w14:textId="77777777" w:rsidR="00384FB6" w:rsidRPr="00290662" w:rsidRDefault="00027D87">
      <w:pPr>
        <w:pStyle w:val="BodyText"/>
        <w:kinsoku w:val="0"/>
        <w:overflowPunct w:val="0"/>
        <w:ind w:left="102"/>
        <w:rPr>
          <w:rFonts w:cs="Times New Roman"/>
          <w:b/>
          <w:sz w:val="20"/>
          <w:szCs w:val="20"/>
        </w:rPr>
        <w:sectPr w:rsidR="00384FB6" w:rsidRPr="00290662">
          <w:footerReference w:type="default" r:id="rId9"/>
          <w:pgSz w:w="11910" w:h="16840"/>
          <w:pgMar w:top="1580" w:right="1220" w:bottom="920" w:left="1220" w:header="0" w:footer="726" w:gutter="0"/>
          <w:pgNumType w:start="2"/>
          <w:cols w:space="720"/>
          <w:noEndnote/>
        </w:sectPr>
      </w:pPr>
      <w:r w:rsidRPr="00290662">
        <w:rPr>
          <w:rFonts w:cs="Times New Roman"/>
          <w:b/>
          <w:noProof/>
          <w:sz w:val="20"/>
          <w:szCs w:val="20"/>
        </w:rPr>
        <mc:AlternateContent>
          <mc:Choice Requires="wps">
            <w:drawing>
              <wp:inline distT="0" distB="0" distL="0" distR="0" wp14:anchorId="1180F0C7" wp14:editId="1AA1AF67">
                <wp:extent cx="5876290" cy="2085975"/>
                <wp:effectExtent l="0" t="0" r="10160" b="28575"/>
                <wp:docPr id="4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085975"/>
                        </a:xfrm>
                        <a:prstGeom prst="rect">
                          <a:avLst/>
                        </a:prstGeom>
                        <a:noFill/>
                        <a:ln w="6096">
                          <a:solidFill>
                            <a:srgbClr val="B66012"/>
                          </a:solidFill>
                          <a:miter lim="800000"/>
                          <a:headEnd/>
                          <a:tailEnd/>
                        </a:ln>
                        <a:extLst>
                          <a:ext uri="{909E8E84-426E-40DD-AFC4-6F175D3DCCD1}">
                            <a14:hiddenFill xmlns:a14="http://schemas.microsoft.com/office/drawing/2010/main">
                              <a:solidFill>
                                <a:srgbClr val="FFFFFF"/>
                              </a:solidFill>
                            </a14:hiddenFill>
                          </a:ext>
                        </a:extLst>
                      </wps:spPr>
                      <wps:txbx>
                        <w:txbxContent>
                          <w:p w14:paraId="467FB680" w14:textId="77777777" w:rsidR="005852F7" w:rsidRDefault="005852F7">
                            <w:pPr>
                              <w:pStyle w:val="BodyText"/>
                              <w:kinsoku w:val="0"/>
                              <w:overflowPunct w:val="0"/>
                              <w:spacing w:before="19"/>
                              <w:ind w:left="108"/>
                              <w:rPr>
                                <w:b/>
                                <w:bCs/>
                                <w:color w:val="00643E"/>
                                <w:sz w:val="32"/>
                                <w:szCs w:val="32"/>
                              </w:rPr>
                            </w:pPr>
                            <w:r>
                              <w:rPr>
                                <w:b/>
                                <w:bCs/>
                                <w:color w:val="00643E"/>
                                <w:sz w:val="32"/>
                                <w:szCs w:val="32"/>
                              </w:rPr>
                              <w:t>Important note</w:t>
                            </w:r>
                          </w:p>
                          <w:p w14:paraId="2C893660" w14:textId="77777777" w:rsidR="005852F7" w:rsidRDefault="005852F7">
                            <w:pPr>
                              <w:pStyle w:val="BodyText"/>
                              <w:kinsoku w:val="0"/>
                              <w:overflowPunct w:val="0"/>
                              <w:spacing w:before="19"/>
                              <w:ind w:left="108"/>
                              <w:rPr>
                                <w:b/>
                                <w:bCs/>
                                <w:color w:val="00643E"/>
                                <w:sz w:val="32"/>
                                <w:szCs w:val="32"/>
                              </w:rPr>
                            </w:pPr>
                          </w:p>
                          <w:tbl>
                            <w:tblPr>
                              <w:tblW w:w="0" w:type="auto"/>
                              <w:tblBorders>
                                <w:top w:val="nil"/>
                                <w:left w:val="nil"/>
                                <w:bottom w:val="nil"/>
                                <w:right w:val="nil"/>
                              </w:tblBorders>
                              <w:tblLayout w:type="fixed"/>
                              <w:tblLook w:val="0000" w:firstRow="0" w:lastRow="0" w:firstColumn="0" w:lastColumn="0" w:noHBand="0" w:noVBand="0"/>
                            </w:tblPr>
                            <w:tblGrid>
                              <w:gridCol w:w="8716"/>
                            </w:tblGrid>
                            <w:tr w:rsidR="005852F7" w:rsidRPr="00290662" w14:paraId="7C1A4586" w14:textId="77777777">
                              <w:trPr>
                                <w:trHeight w:val="797"/>
                              </w:trPr>
                              <w:tc>
                                <w:tcPr>
                                  <w:tcW w:w="8716" w:type="dxa"/>
                                </w:tcPr>
                                <w:p w14:paraId="26F7CD9A" w14:textId="77777777" w:rsidR="005852F7" w:rsidRPr="00290662" w:rsidRDefault="005852F7" w:rsidP="00290662">
                                  <w:pPr>
                                    <w:widowControl/>
                                    <w:rPr>
                                      <w:color w:val="000000"/>
                                      <w:sz w:val="28"/>
                                      <w:szCs w:val="28"/>
                                    </w:rPr>
                                  </w:pPr>
                                  <w:r w:rsidRPr="00290662">
                                    <w:rPr>
                                      <w:color w:val="000000"/>
                                      <w:sz w:val="28"/>
                                      <w:szCs w:val="28"/>
                                    </w:rPr>
                                    <w:t xml:space="preserve">The views and recommendations in this report have been endorsed by the MBS Review Taskforce following consultation with stakeholders. </w:t>
                                  </w:r>
                                </w:p>
                                <w:p w14:paraId="0B9766CA" w14:textId="77777777" w:rsidR="005852F7" w:rsidRPr="00290662" w:rsidRDefault="005852F7" w:rsidP="00290662">
                                  <w:pPr>
                                    <w:widowControl/>
                                    <w:rPr>
                                      <w:color w:val="000000"/>
                                      <w:sz w:val="28"/>
                                      <w:szCs w:val="28"/>
                                    </w:rPr>
                                  </w:pPr>
                                </w:p>
                                <w:p w14:paraId="4A4EFEB1" w14:textId="77777777" w:rsidR="005852F7" w:rsidRPr="00290662" w:rsidRDefault="005852F7" w:rsidP="00290662">
                                  <w:pPr>
                                    <w:widowControl/>
                                    <w:rPr>
                                      <w:color w:val="000000"/>
                                      <w:sz w:val="28"/>
                                      <w:szCs w:val="28"/>
                                    </w:rPr>
                                  </w:pPr>
                                  <w:r w:rsidRPr="00290662">
                                    <w:rPr>
                                      <w:color w:val="000000"/>
                                      <w:sz w:val="28"/>
                                      <w:szCs w:val="28"/>
                                    </w:rPr>
                                    <w:t xml:space="preserve">This report has now been forwarded to the Government for consideration. </w:t>
                                  </w:r>
                                </w:p>
                                <w:p w14:paraId="538DA5B0" w14:textId="77777777" w:rsidR="005852F7" w:rsidRPr="00290662" w:rsidRDefault="005852F7" w:rsidP="00290662">
                                  <w:pPr>
                                    <w:widowControl/>
                                    <w:rPr>
                                      <w:color w:val="000000"/>
                                    </w:rPr>
                                  </w:pPr>
                                  <w:r w:rsidRPr="00290662">
                                    <w:rPr>
                                      <w:color w:val="000000"/>
                                      <w:sz w:val="28"/>
                                      <w:szCs w:val="28"/>
                                    </w:rPr>
                                    <w:t xml:space="preserve">The Taskforce welcomes ongoing feedback on this or any MBS Review report via: </w:t>
                                  </w:r>
                                  <w:hyperlink r:id="rId10" w:history="1">
                                    <w:r w:rsidRPr="00290662">
                                      <w:rPr>
                                        <w:rStyle w:val="Hyperlink"/>
                                        <w:rFonts w:cs="Calibri"/>
                                        <w:sz w:val="28"/>
                                        <w:szCs w:val="28"/>
                                      </w:rPr>
                                      <w:t>mbsreviews@health.gov.au</w:t>
                                    </w:r>
                                  </w:hyperlink>
                                  <w:r w:rsidRPr="00290662">
                                    <w:rPr>
                                      <w:color w:val="000000"/>
                                      <w:sz w:val="28"/>
                                      <w:szCs w:val="28"/>
                                    </w:rPr>
                                    <w:t xml:space="preserve"> </w:t>
                                  </w:r>
                                  <w:r w:rsidRPr="00290662">
                                    <w:rPr>
                                      <w:color w:val="000000"/>
                                    </w:rPr>
                                    <w:t xml:space="preserve">  </w:t>
                                  </w:r>
                                </w:p>
                              </w:tc>
                            </w:tr>
                          </w:tbl>
                          <w:p w14:paraId="16EA17CC" w14:textId="77777777" w:rsidR="005852F7" w:rsidRDefault="005852F7">
                            <w:pPr>
                              <w:pStyle w:val="BodyText"/>
                              <w:kinsoku w:val="0"/>
                              <w:overflowPunct w:val="0"/>
                              <w:spacing w:before="19"/>
                              <w:ind w:left="108"/>
                              <w:rPr>
                                <w:b/>
                                <w:bCs/>
                                <w:color w:val="00643E"/>
                                <w:sz w:val="32"/>
                                <w:szCs w:val="32"/>
                              </w:rPr>
                            </w:pPr>
                          </w:p>
                        </w:txbxContent>
                      </wps:txbx>
                      <wps:bodyPr rot="0" vert="horz" wrap="square" lIns="0" tIns="0" rIns="0" bIns="0" anchor="t" anchorCtr="0" upright="1">
                        <a:noAutofit/>
                      </wps:bodyPr>
                    </wps:wsp>
                  </a:graphicData>
                </a:graphic>
              </wp:inline>
            </w:drawing>
          </mc:Choice>
          <mc:Fallback>
            <w:pict>
              <v:shapetype w14:anchorId="1180F0C7" id="_x0000_t202" coordsize="21600,21600" o:spt="202" path="m,l,21600r21600,l21600,xe">
                <v:stroke joinstyle="miter"/>
                <v:path gradientshapeok="t" o:connecttype="rect"/>
              </v:shapetype>
              <v:shape id="Text Box 8" o:spid="_x0000_s1026" type="#_x0000_t202" style="width:462.7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" filled="f" strokecolor="#b66012" strokeweight=".48pt">
                <v:textbox inset="0,0,0,0">
                  <w:txbxContent>
                    <w:p w14:paraId="467FB680" w14:textId="77777777" w:rsidR="005852F7" w:rsidRDefault="005852F7">
                      <w:pPr>
                        <w:pStyle w:val="BodyText"/>
                        <w:kinsoku w:val="0"/>
                        <w:overflowPunct w:val="0"/>
                        <w:spacing w:before="19"/>
                        <w:ind w:left="108"/>
                        <w:rPr>
                          <w:b/>
                          <w:bCs/>
                          <w:color w:val="00643E"/>
                          <w:sz w:val="32"/>
                          <w:szCs w:val="32"/>
                        </w:rPr>
                      </w:pPr>
                      <w:r>
                        <w:rPr>
                          <w:b/>
                          <w:bCs/>
                          <w:color w:val="00643E"/>
                          <w:sz w:val="32"/>
                          <w:szCs w:val="32"/>
                        </w:rPr>
                        <w:t>Important note</w:t>
                      </w:r>
                    </w:p>
                    <w:p w14:paraId="2C893660" w14:textId="77777777" w:rsidR="005852F7" w:rsidRDefault="005852F7">
                      <w:pPr>
                        <w:pStyle w:val="BodyText"/>
                        <w:kinsoku w:val="0"/>
                        <w:overflowPunct w:val="0"/>
                        <w:spacing w:before="19"/>
                        <w:ind w:left="108"/>
                        <w:rPr>
                          <w:b/>
                          <w:bCs/>
                          <w:color w:val="00643E"/>
                          <w:sz w:val="32"/>
                          <w:szCs w:val="32"/>
                        </w:rPr>
                      </w:pPr>
                    </w:p>
                    <w:tbl>
                      <w:tblPr>
                        <w:tblW w:w="0" w:type="auto"/>
                        <w:tblBorders>
                          <w:top w:val="nil"/>
                          <w:left w:val="nil"/>
                          <w:bottom w:val="nil"/>
                          <w:right w:val="nil"/>
                        </w:tblBorders>
                        <w:tblLayout w:type="fixed"/>
                        <w:tblLook w:val="0000" w:firstRow="0" w:lastRow="0" w:firstColumn="0" w:lastColumn="0" w:noHBand="0" w:noVBand="0"/>
                      </w:tblPr>
                      <w:tblGrid>
                        <w:gridCol w:w="8716"/>
                      </w:tblGrid>
                      <w:tr w:rsidR="005852F7" w:rsidRPr="00290662" w14:paraId="7C1A4586" w14:textId="77777777">
                        <w:trPr>
                          <w:trHeight w:val="797"/>
                        </w:trPr>
                        <w:tc>
                          <w:tcPr>
                            <w:tcW w:w="8716" w:type="dxa"/>
                          </w:tcPr>
                          <w:p w14:paraId="26F7CD9A" w14:textId="77777777" w:rsidR="005852F7" w:rsidRPr="00290662" w:rsidRDefault="005852F7" w:rsidP="00290662">
                            <w:pPr>
                              <w:widowControl/>
                              <w:rPr>
                                <w:color w:val="000000"/>
                                <w:sz w:val="28"/>
                                <w:szCs w:val="28"/>
                              </w:rPr>
                            </w:pPr>
                            <w:r w:rsidRPr="00290662">
                              <w:rPr>
                                <w:color w:val="000000"/>
                                <w:sz w:val="28"/>
                                <w:szCs w:val="28"/>
                              </w:rPr>
                              <w:t xml:space="preserve">The views and recommendations in this report have been endorsed by the MBS Review Taskforce following consultation with stakeholders. </w:t>
                            </w:r>
                          </w:p>
                          <w:p w14:paraId="0B9766CA" w14:textId="77777777" w:rsidR="005852F7" w:rsidRPr="00290662" w:rsidRDefault="005852F7" w:rsidP="00290662">
                            <w:pPr>
                              <w:widowControl/>
                              <w:rPr>
                                <w:color w:val="000000"/>
                                <w:sz w:val="28"/>
                                <w:szCs w:val="28"/>
                              </w:rPr>
                            </w:pPr>
                          </w:p>
                          <w:p w14:paraId="4A4EFEB1" w14:textId="77777777" w:rsidR="005852F7" w:rsidRPr="00290662" w:rsidRDefault="005852F7" w:rsidP="00290662">
                            <w:pPr>
                              <w:widowControl/>
                              <w:rPr>
                                <w:color w:val="000000"/>
                                <w:sz w:val="28"/>
                                <w:szCs w:val="28"/>
                              </w:rPr>
                            </w:pPr>
                            <w:r w:rsidRPr="00290662">
                              <w:rPr>
                                <w:color w:val="000000"/>
                                <w:sz w:val="28"/>
                                <w:szCs w:val="28"/>
                              </w:rPr>
                              <w:t xml:space="preserve">This report has now been forwarded to the Government for consideration. </w:t>
                            </w:r>
                          </w:p>
                          <w:p w14:paraId="538DA5B0" w14:textId="77777777" w:rsidR="005852F7" w:rsidRPr="00290662" w:rsidRDefault="005852F7" w:rsidP="00290662">
                            <w:pPr>
                              <w:widowControl/>
                              <w:rPr>
                                <w:color w:val="000000"/>
                              </w:rPr>
                            </w:pPr>
                            <w:r w:rsidRPr="00290662">
                              <w:rPr>
                                <w:color w:val="000000"/>
                                <w:sz w:val="28"/>
                                <w:szCs w:val="28"/>
                              </w:rPr>
                              <w:t xml:space="preserve">The Taskforce welcomes ongoing feedback on this or any MBS Review report via: </w:t>
                            </w:r>
                            <w:hyperlink r:id="rId11" w:history="1">
                              <w:r w:rsidRPr="00290662">
                                <w:rPr>
                                  <w:rStyle w:val="Hyperlink"/>
                                  <w:rFonts w:cs="Calibri"/>
                                  <w:sz w:val="28"/>
                                  <w:szCs w:val="28"/>
                                </w:rPr>
                                <w:t>mbsreviews@health.gov.au</w:t>
                              </w:r>
                            </w:hyperlink>
                            <w:r w:rsidRPr="00290662">
                              <w:rPr>
                                <w:color w:val="000000"/>
                                <w:sz w:val="28"/>
                                <w:szCs w:val="28"/>
                              </w:rPr>
                              <w:t xml:space="preserve"> </w:t>
                            </w:r>
                            <w:r w:rsidRPr="00290662">
                              <w:rPr>
                                <w:color w:val="000000"/>
                              </w:rPr>
                              <w:t xml:space="preserve">  </w:t>
                            </w:r>
                          </w:p>
                        </w:tc>
                      </w:tr>
                    </w:tbl>
                    <w:p w14:paraId="16EA17CC" w14:textId="77777777" w:rsidR="005852F7" w:rsidRDefault="005852F7">
                      <w:pPr>
                        <w:pStyle w:val="BodyText"/>
                        <w:kinsoku w:val="0"/>
                        <w:overflowPunct w:val="0"/>
                        <w:spacing w:before="19"/>
                        <w:ind w:left="108"/>
                        <w:rPr>
                          <w:b/>
                          <w:bCs/>
                          <w:color w:val="00643E"/>
                          <w:sz w:val="32"/>
                          <w:szCs w:val="32"/>
                        </w:rPr>
                      </w:pPr>
                    </w:p>
                  </w:txbxContent>
                </v:textbox>
                <w10:anchorlock/>
              </v:shape>
            </w:pict>
          </mc:Fallback>
        </mc:AlternateContent>
      </w:r>
    </w:p>
    <w:p w14:paraId="5F23E4E2" w14:textId="77777777" w:rsidR="00384FB6" w:rsidRPr="004A755C" w:rsidRDefault="00384FB6" w:rsidP="00AB3E5C">
      <w:pPr>
        <w:pStyle w:val="Heading1"/>
        <w:kinsoku w:val="0"/>
        <w:overflowPunct w:val="0"/>
        <w:spacing w:before="19"/>
      </w:pPr>
      <w:bookmarkStart w:id="0" w:name="_Toc524014518"/>
      <w:r w:rsidRPr="00850D7D">
        <w:rPr>
          <w:color w:val="00643E"/>
        </w:rPr>
        <w:lastRenderedPageBreak/>
        <w:t>Table of contents</w:t>
      </w:r>
      <w:bookmarkEnd w:id="0"/>
    </w:p>
    <w:p w14:paraId="7F108E43" w14:textId="77777777" w:rsidR="0094373B" w:rsidRPr="0094373B" w:rsidRDefault="00850D7D">
      <w:pPr>
        <w:pStyle w:val="TOC1"/>
        <w:tabs>
          <w:tab w:val="right" w:leader="dot" w:pos="9460"/>
        </w:tabs>
        <w:rPr>
          <w:rFonts w:asciiTheme="minorHAnsi" w:eastAsiaTheme="minorEastAsia" w:hAnsiTheme="minorHAnsi" w:cstheme="minorBidi"/>
          <w:noProof/>
          <w:sz w:val="20"/>
          <w:szCs w:val="20"/>
        </w:rPr>
      </w:pPr>
      <w:r w:rsidRPr="0094373B">
        <w:rPr>
          <w:rFonts w:asciiTheme="minorHAnsi" w:hAnsiTheme="minorHAnsi"/>
          <w:sz w:val="20"/>
          <w:szCs w:val="20"/>
        </w:rPr>
        <w:fldChar w:fldCharType="begin"/>
      </w:r>
      <w:r w:rsidRPr="0094373B">
        <w:rPr>
          <w:rFonts w:asciiTheme="minorHAnsi" w:hAnsiTheme="minorHAnsi"/>
          <w:sz w:val="20"/>
          <w:szCs w:val="20"/>
        </w:rPr>
        <w:instrText xml:space="preserve"> TOC \o "1-3" \h \z \u </w:instrText>
      </w:r>
      <w:r w:rsidRPr="0094373B">
        <w:rPr>
          <w:rFonts w:asciiTheme="minorHAnsi" w:hAnsiTheme="minorHAnsi"/>
          <w:sz w:val="20"/>
          <w:szCs w:val="20"/>
        </w:rPr>
        <w:fldChar w:fldCharType="separate"/>
      </w:r>
      <w:hyperlink w:anchor="_Toc524014518" w:history="1">
        <w:r w:rsidR="0094373B" w:rsidRPr="0094373B">
          <w:rPr>
            <w:rStyle w:val="Hyperlink"/>
            <w:rFonts w:asciiTheme="minorHAnsi" w:hAnsiTheme="minorHAnsi"/>
            <w:noProof/>
            <w:sz w:val="20"/>
            <w:szCs w:val="20"/>
          </w:rPr>
          <w:t>Table of contents</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_Toc524014518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3</w:t>
        </w:r>
        <w:r w:rsidR="0094373B" w:rsidRPr="0094373B">
          <w:rPr>
            <w:rFonts w:asciiTheme="minorHAnsi" w:hAnsiTheme="minorHAnsi"/>
            <w:noProof/>
            <w:webHidden/>
            <w:sz w:val="20"/>
            <w:szCs w:val="20"/>
          </w:rPr>
          <w:fldChar w:fldCharType="end"/>
        </w:r>
      </w:hyperlink>
    </w:p>
    <w:p w14:paraId="392E8A37" w14:textId="77777777" w:rsidR="0094373B" w:rsidRPr="0094373B" w:rsidRDefault="00466CF1">
      <w:pPr>
        <w:pStyle w:val="TOC1"/>
        <w:tabs>
          <w:tab w:val="right" w:leader="dot" w:pos="9460"/>
        </w:tabs>
        <w:rPr>
          <w:rFonts w:asciiTheme="minorHAnsi" w:eastAsiaTheme="minorEastAsia" w:hAnsiTheme="minorHAnsi" w:cstheme="minorBidi"/>
          <w:noProof/>
          <w:sz w:val="20"/>
          <w:szCs w:val="20"/>
        </w:rPr>
      </w:pPr>
      <w:hyperlink w:anchor="_Toc524014519" w:history="1">
        <w:r w:rsidR="0094373B" w:rsidRPr="0094373B">
          <w:rPr>
            <w:rStyle w:val="Hyperlink"/>
            <w:rFonts w:asciiTheme="minorHAnsi" w:hAnsiTheme="minorHAnsi"/>
            <w:noProof/>
            <w:sz w:val="20"/>
            <w:szCs w:val="20"/>
          </w:rPr>
          <w:t>Tables</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_Toc524014519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6</w:t>
        </w:r>
        <w:r w:rsidR="0094373B" w:rsidRPr="0094373B">
          <w:rPr>
            <w:rFonts w:asciiTheme="minorHAnsi" w:hAnsiTheme="minorHAnsi"/>
            <w:noProof/>
            <w:webHidden/>
            <w:sz w:val="20"/>
            <w:szCs w:val="20"/>
          </w:rPr>
          <w:fldChar w:fldCharType="end"/>
        </w:r>
      </w:hyperlink>
    </w:p>
    <w:p w14:paraId="49792CC8" w14:textId="77777777" w:rsidR="0094373B" w:rsidRPr="0094373B" w:rsidRDefault="00466CF1">
      <w:pPr>
        <w:pStyle w:val="TOC1"/>
        <w:tabs>
          <w:tab w:val="right" w:leader="dot" w:pos="9460"/>
        </w:tabs>
        <w:rPr>
          <w:rFonts w:asciiTheme="minorHAnsi" w:eastAsiaTheme="minorEastAsia" w:hAnsiTheme="minorHAnsi" w:cstheme="minorBidi"/>
          <w:noProof/>
          <w:sz w:val="20"/>
          <w:szCs w:val="20"/>
        </w:rPr>
      </w:pPr>
      <w:hyperlink w:anchor="_Toc524014520" w:history="1">
        <w:r w:rsidR="0094373B" w:rsidRPr="0094373B">
          <w:rPr>
            <w:rStyle w:val="Hyperlink"/>
            <w:rFonts w:asciiTheme="minorHAnsi" w:hAnsiTheme="minorHAnsi"/>
            <w:noProof/>
            <w:sz w:val="20"/>
            <w:szCs w:val="20"/>
          </w:rPr>
          <w:t>Figures</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_Toc524014520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7</w:t>
        </w:r>
        <w:r w:rsidR="0094373B" w:rsidRPr="0094373B">
          <w:rPr>
            <w:rFonts w:asciiTheme="minorHAnsi" w:hAnsiTheme="minorHAnsi"/>
            <w:noProof/>
            <w:webHidden/>
            <w:sz w:val="20"/>
            <w:szCs w:val="20"/>
          </w:rPr>
          <w:fldChar w:fldCharType="end"/>
        </w:r>
      </w:hyperlink>
    </w:p>
    <w:p w14:paraId="48B7D577" w14:textId="77777777" w:rsidR="0094373B" w:rsidRPr="0094373B" w:rsidRDefault="00466CF1">
      <w:pPr>
        <w:pStyle w:val="TOC1"/>
        <w:tabs>
          <w:tab w:val="left" w:pos="720"/>
          <w:tab w:val="right" w:leader="dot" w:pos="9460"/>
        </w:tabs>
        <w:rPr>
          <w:rFonts w:asciiTheme="minorHAnsi" w:eastAsiaTheme="minorEastAsia" w:hAnsiTheme="minorHAnsi" w:cstheme="minorBidi"/>
          <w:noProof/>
          <w:sz w:val="20"/>
          <w:szCs w:val="20"/>
        </w:rPr>
      </w:pPr>
      <w:hyperlink w:anchor="_Toc524014521" w:history="1">
        <w:r w:rsidR="0094373B" w:rsidRPr="0094373B">
          <w:rPr>
            <w:rStyle w:val="Hyperlink"/>
            <w:rFonts w:asciiTheme="minorHAnsi" w:hAnsiTheme="minorHAnsi"/>
            <w:noProof/>
            <w:sz w:val="20"/>
            <w:szCs w:val="20"/>
          </w:rPr>
          <w:t xml:space="preserve">1.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Executive summary</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_Toc524014521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8</w:t>
        </w:r>
        <w:r w:rsidR="0094373B" w:rsidRPr="0094373B">
          <w:rPr>
            <w:rFonts w:asciiTheme="minorHAnsi" w:hAnsiTheme="minorHAnsi"/>
            <w:noProof/>
            <w:webHidden/>
            <w:sz w:val="20"/>
            <w:szCs w:val="20"/>
          </w:rPr>
          <w:fldChar w:fldCharType="end"/>
        </w:r>
      </w:hyperlink>
    </w:p>
    <w:p w14:paraId="4F8503C8" w14:textId="77777777" w:rsidR="0094373B" w:rsidRPr="0094373B" w:rsidRDefault="00466CF1">
      <w:pPr>
        <w:pStyle w:val="TOC2"/>
        <w:rPr>
          <w:rFonts w:asciiTheme="minorHAnsi" w:eastAsiaTheme="minorEastAsia" w:hAnsiTheme="minorHAnsi" w:cstheme="minorBidi"/>
          <w:spacing w:val="0"/>
          <w:sz w:val="20"/>
          <w:szCs w:val="20"/>
        </w:rPr>
      </w:pPr>
      <w:hyperlink w:anchor="_Toc524014522" w:history="1">
        <w:r w:rsidR="0094373B" w:rsidRPr="0094373B">
          <w:rPr>
            <w:rStyle w:val="Hyperlink"/>
            <w:rFonts w:asciiTheme="minorHAnsi" w:hAnsiTheme="minorHAnsi"/>
            <w:sz w:val="20"/>
            <w:szCs w:val="20"/>
          </w:rPr>
          <w:t>1.1</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The Oncology Clinical</w:t>
        </w:r>
        <w:r w:rsidR="0094373B" w:rsidRPr="0094373B">
          <w:rPr>
            <w:rStyle w:val="Hyperlink"/>
            <w:rFonts w:asciiTheme="minorHAnsi" w:hAnsiTheme="minorHAnsi"/>
            <w:spacing w:val="-4"/>
            <w:sz w:val="20"/>
            <w:szCs w:val="20"/>
          </w:rPr>
          <w:t xml:space="preserve"> </w:t>
        </w:r>
        <w:r w:rsidR="0094373B" w:rsidRPr="0094373B">
          <w:rPr>
            <w:rStyle w:val="Hyperlink"/>
            <w:rFonts w:asciiTheme="minorHAnsi" w:hAnsiTheme="minorHAnsi"/>
            <w:sz w:val="20"/>
            <w:szCs w:val="20"/>
          </w:rPr>
          <w:t>Committee</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_Toc524014522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8</w:t>
        </w:r>
        <w:r w:rsidR="0094373B" w:rsidRPr="0094373B">
          <w:rPr>
            <w:rFonts w:asciiTheme="minorHAnsi" w:hAnsiTheme="minorHAnsi"/>
            <w:webHidden/>
            <w:sz w:val="20"/>
            <w:szCs w:val="20"/>
          </w:rPr>
          <w:fldChar w:fldCharType="end"/>
        </w:r>
      </w:hyperlink>
    </w:p>
    <w:p w14:paraId="3CEEE96C" w14:textId="77777777" w:rsidR="0094373B" w:rsidRPr="0094373B" w:rsidRDefault="00466CF1">
      <w:pPr>
        <w:pStyle w:val="TOC2"/>
        <w:rPr>
          <w:rFonts w:asciiTheme="minorHAnsi" w:eastAsiaTheme="minorEastAsia" w:hAnsiTheme="minorHAnsi" w:cstheme="minorBidi"/>
          <w:spacing w:val="0"/>
          <w:sz w:val="20"/>
          <w:szCs w:val="20"/>
        </w:rPr>
      </w:pPr>
      <w:hyperlink w:anchor="_Toc524014523" w:history="1">
        <w:r w:rsidR="0094373B" w:rsidRPr="0094373B">
          <w:rPr>
            <w:rStyle w:val="Hyperlink"/>
            <w:rFonts w:asciiTheme="minorHAnsi" w:hAnsiTheme="minorHAnsi"/>
            <w:sz w:val="20"/>
            <w:szCs w:val="20"/>
          </w:rPr>
          <w:t>1.2</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Key</w:t>
        </w:r>
        <w:r w:rsidR="0094373B" w:rsidRPr="0094373B">
          <w:rPr>
            <w:rStyle w:val="Hyperlink"/>
            <w:rFonts w:asciiTheme="minorHAnsi" w:hAnsiTheme="minorHAnsi"/>
            <w:spacing w:val="-3"/>
            <w:sz w:val="20"/>
            <w:szCs w:val="20"/>
          </w:rPr>
          <w:t xml:space="preserve"> </w:t>
        </w:r>
        <w:r w:rsidR="0094373B" w:rsidRPr="0094373B">
          <w:rPr>
            <w:rStyle w:val="Hyperlink"/>
            <w:rFonts w:asciiTheme="minorHAnsi" w:hAnsiTheme="minorHAnsi"/>
            <w:sz w:val="20"/>
            <w:szCs w:val="20"/>
          </w:rPr>
          <w:t>recommendations</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_Toc524014523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9</w:t>
        </w:r>
        <w:r w:rsidR="0094373B" w:rsidRPr="0094373B">
          <w:rPr>
            <w:rFonts w:asciiTheme="minorHAnsi" w:hAnsiTheme="minorHAnsi"/>
            <w:webHidden/>
            <w:sz w:val="20"/>
            <w:szCs w:val="20"/>
          </w:rPr>
          <w:fldChar w:fldCharType="end"/>
        </w:r>
      </w:hyperlink>
    </w:p>
    <w:p w14:paraId="347D9EF0" w14:textId="77777777" w:rsidR="0094373B" w:rsidRPr="0094373B" w:rsidRDefault="00466CF1">
      <w:pPr>
        <w:pStyle w:val="TOC2"/>
        <w:rPr>
          <w:rFonts w:asciiTheme="minorHAnsi" w:eastAsiaTheme="minorEastAsia" w:hAnsiTheme="minorHAnsi" w:cstheme="minorBidi"/>
          <w:spacing w:val="0"/>
          <w:sz w:val="20"/>
          <w:szCs w:val="20"/>
        </w:rPr>
      </w:pPr>
      <w:hyperlink w:anchor="_Toc524014524" w:history="1">
        <w:r w:rsidR="0094373B" w:rsidRPr="0094373B">
          <w:rPr>
            <w:rStyle w:val="Hyperlink"/>
            <w:rFonts w:asciiTheme="minorHAnsi" w:hAnsiTheme="minorHAnsi"/>
            <w:sz w:val="20"/>
            <w:szCs w:val="20"/>
          </w:rPr>
          <w:t>1.3</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Consumer Engagement and Key</w:t>
        </w:r>
        <w:r w:rsidR="0094373B" w:rsidRPr="0094373B">
          <w:rPr>
            <w:rStyle w:val="Hyperlink"/>
            <w:rFonts w:asciiTheme="minorHAnsi" w:hAnsiTheme="minorHAnsi"/>
            <w:spacing w:val="-5"/>
            <w:sz w:val="20"/>
            <w:szCs w:val="20"/>
          </w:rPr>
          <w:t xml:space="preserve"> </w:t>
        </w:r>
        <w:r w:rsidR="0094373B" w:rsidRPr="0094373B">
          <w:rPr>
            <w:rStyle w:val="Hyperlink"/>
            <w:rFonts w:asciiTheme="minorHAnsi" w:hAnsiTheme="minorHAnsi"/>
            <w:sz w:val="20"/>
            <w:szCs w:val="20"/>
          </w:rPr>
          <w:t>Impacts</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_Toc524014524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10</w:t>
        </w:r>
        <w:r w:rsidR="0094373B" w:rsidRPr="0094373B">
          <w:rPr>
            <w:rFonts w:asciiTheme="minorHAnsi" w:hAnsiTheme="minorHAnsi"/>
            <w:webHidden/>
            <w:sz w:val="20"/>
            <w:szCs w:val="20"/>
          </w:rPr>
          <w:fldChar w:fldCharType="end"/>
        </w:r>
      </w:hyperlink>
    </w:p>
    <w:p w14:paraId="52473AB2" w14:textId="77777777" w:rsidR="0094373B" w:rsidRPr="0094373B" w:rsidRDefault="00466CF1">
      <w:pPr>
        <w:pStyle w:val="TOC1"/>
        <w:tabs>
          <w:tab w:val="left" w:pos="720"/>
          <w:tab w:val="right" w:leader="dot" w:pos="9460"/>
        </w:tabs>
        <w:rPr>
          <w:rFonts w:asciiTheme="minorHAnsi" w:eastAsiaTheme="minorEastAsia" w:hAnsiTheme="minorHAnsi" w:cstheme="minorBidi"/>
          <w:noProof/>
          <w:sz w:val="20"/>
          <w:szCs w:val="20"/>
        </w:rPr>
      </w:pPr>
      <w:hyperlink w:anchor="_Toc524014525" w:history="1">
        <w:r w:rsidR="0094373B" w:rsidRPr="0094373B">
          <w:rPr>
            <w:rStyle w:val="Hyperlink"/>
            <w:rFonts w:asciiTheme="minorHAnsi" w:hAnsiTheme="minorHAnsi"/>
            <w:noProof/>
            <w:spacing w:val="-1"/>
            <w:w w:val="99"/>
            <w:sz w:val="20"/>
            <w:szCs w:val="20"/>
          </w:rPr>
          <w:t>2.</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About the Medicare Benefits Schedule (MBS)</w:t>
        </w:r>
        <w:r w:rsidR="0094373B" w:rsidRPr="0094373B">
          <w:rPr>
            <w:rStyle w:val="Hyperlink"/>
            <w:rFonts w:asciiTheme="minorHAnsi" w:hAnsiTheme="minorHAnsi"/>
            <w:noProof/>
            <w:spacing w:val="-11"/>
            <w:sz w:val="20"/>
            <w:szCs w:val="20"/>
          </w:rPr>
          <w:t xml:space="preserve"> </w:t>
        </w:r>
        <w:r w:rsidR="0094373B" w:rsidRPr="0094373B">
          <w:rPr>
            <w:rStyle w:val="Hyperlink"/>
            <w:rFonts w:asciiTheme="minorHAnsi" w:hAnsiTheme="minorHAnsi"/>
            <w:noProof/>
            <w:sz w:val="20"/>
            <w:szCs w:val="20"/>
          </w:rPr>
          <w:t>Review</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_Toc524014525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13</w:t>
        </w:r>
        <w:r w:rsidR="0094373B" w:rsidRPr="0094373B">
          <w:rPr>
            <w:rFonts w:asciiTheme="minorHAnsi" w:hAnsiTheme="minorHAnsi"/>
            <w:noProof/>
            <w:webHidden/>
            <w:sz w:val="20"/>
            <w:szCs w:val="20"/>
          </w:rPr>
          <w:fldChar w:fldCharType="end"/>
        </w:r>
      </w:hyperlink>
    </w:p>
    <w:p w14:paraId="11A3B2E2" w14:textId="77777777" w:rsidR="0094373B" w:rsidRPr="0094373B" w:rsidRDefault="00466CF1">
      <w:pPr>
        <w:pStyle w:val="TOC2"/>
        <w:rPr>
          <w:rFonts w:asciiTheme="minorHAnsi" w:eastAsiaTheme="minorEastAsia" w:hAnsiTheme="minorHAnsi" w:cstheme="minorBidi"/>
          <w:spacing w:val="0"/>
          <w:sz w:val="20"/>
          <w:szCs w:val="20"/>
        </w:rPr>
      </w:pPr>
      <w:hyperlink w:anchor="_Toc524014526" w:history="1">
        <w:r w:rsidR="0094373B" w:rsidRPr="0094373B">
          <w:rPr>
            <w:rStyle w:val="Hyperlink"/>
            <w:rFonts w:asciiTheme="minorHAnsi" w:hAnsiTheme="minorHAnsi"/>
            <w:sz w:val="20"/>
            <w:szCs w:val="20"/>
          </w:rPr>
          <w:t>2.1</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Medicare and the</w:t>
        </w:r>
        <w:r w:rsidR="0094373B" w:rsidRPr="0094373B">
          <w:rPr>
            <w:rStyle w:val="Hyperlink"/>
            <w:rFonts w:asciiTheme="minorHAnsi" w:hAnsiTheme="minorHAnsi"/>
            <w:spacing w:val="-2"/>
            <w:sz w:val="20"/>
            <w:szCs w:val="20"/>
          </w:rPr>
          <w:t xml:space="preserve"> </w:t>
        </w:r>
        <w:r w:rsidR="0094373B" w:rsidRPr="0094373B">
          <w:rPr>
            <w:rStyle w:val="Hyperlink"/>
            <w:rFonts w:asciiTheme="minorHAnsi" w:hAnsiTheme="minorHAnsi"/>
            <w:sz w:val="20"/>
            <w:szCs w:val="20"/>
          </w:rPr>
          <w:t>MBS</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_Toc524014526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13</w:t>
        </w:r>
        <w:r w:rsidR="0094373B" w:rsidRPr="0094373B">
          <w:rPr>
            <w:rFonts w:asciiTheme="minorHAnsi" w:hAnsiTheme="minorHAnsi"/>
            <w:webHidden/>
            <w:sz w:val="20"/>
            <w:szCs w:val="20"/>
          </w:rPr>
          <w:fldChar w:fldCharType="end"/>
        </w:r>
      </w:hyperlink>
    </w:p>
    <w:p w14:paraId="50123103" w14:textId="77777777" w:rsidR="0094373B" w:rsidRPr="0094373B" w:rsidRDefault="00466CF1">
      <w:pPr>
        <w:pStyle w:val="TOC3"/>
        <w:rPr>
          <w:rFonts w:asciiTheme="minorHAnsi" w:eastAsiaTheme="minorEastAsia" w:hAnsiTheme="minorHAnsi" w:cstheme="minorBidi"/>
          <w:noProof/>
          <w:sz w:val="20"/>
          <w:szCs w:val="20"/>
        </w:rPr>
      </w:pPr>
      <w:hyperlink w:anchor="_Toc524014527" w:history="1">
        <w:r w:rsidR="0094373B" w:rsidRPr="0094373B">
          <w:rPr>
            <w:rStyle w:val="Hyperlink"/>
            <w:rFonts w:asciiTheme="minorHAnsi" w:hAnsiTheme="minorHAnsi"/>
            <w:noProof/>
            <w:sz w:val="20"/>
            <w:szCs w:val="20"/>
          </w:rPr>
          <w:t xml:space="preserve">2.1.1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What is Medicare?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_Toc524014527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13</w:t>
        </w:r>
        <w:r w:rsidR="0094373B" w:rsidRPr="0094373B">
          <w:rPr>
            <w:rFonts w:asciiTheme="minorHAnsi" w:hAnsiTheme="minorHAnsi"/>
            <w:noProof/>
            <w:webHidden/>
            <w:sz w:val="20"/>
            <w:szCs w:val="20"/>
          </w:rPr>
          <w:fldChar w:fldCharType="end"/>
        </w:r>
      </w:hyperlink>
    </w:p>
    <w:p w14:paraId="64EF20AC" w14:textId="77777777" w:rsidR="0094373B" w:rsidRPr="0094373B" w:rsidRDefault="00466CF1">
      <w:pPr>
        <w:pStyle w:val="TOC3"/>
        <w:rPr>
          <w:rFonts w:asciiTheme="minorHAnsi" w:eastAsiaTheme="minorEastAsia" w:hAnsiTheme="minorHAnsi" w:cstheme="minorBidi"/>
          <w:noProof/>
          <w:sz w:val="20"/>
          <w:szCs w:val="20"/>
        </w:rPr>
      </w:pPr>
      <w:hyperlink w:anchor="_Toc524014528" w:history="1">
        <w:r w:rsidR="0094373B" w:rsidRPr="0094373B">
          <w:rPr>
            <w:rStyle w:val="Hyperlink"/>
            <w:rFonts w:asciiTheme="minorHAnsi" w:hAnsiTheme="minorHAnsi"/>
            <w:noProof/>
            <w:sz w:val="20"/>
            <w:szCs w:val="20"/>
          </w:rPr>
          <w:t xml:space="preserve">2.1.2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What is the MBS?</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_Toc524014528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13</w:t>
        </w:r>
        <w:r w:rsidR="0094373B" w:rsidRPr="0094373B">
          <w:rPr>
            <w:rFonts w:asciiTheme="minorHAnsi" w:hAnsiTheme="minorHAnsi"/>
            <w:noProof/>
            <w:webHidden/>
            <w:sz w:val="20"/>
            <w:szCs w:val="20"/>
          </w:rPr>
          <w:fldChar w:fldCharType="end"/>
        </w:r>
      </w:hyperlink>
    </w:p>
    <w:p w14:paraId="44C5457E" w14:textId="77777777" w:rsidR="0094373B" w:rsidRPr="0094373B" w:rsidRDefault="00466CF1">
      <w:pPr>
        <w:pStyle w:val="TOC2"/>
        <w:rPr>
          <w:rFonts w:asciiTheme="minorHAnsi" w:eastAsiaTheme="minorEastAsia" w:hAnsiTheme="minorHAnsi" w:cstheme="minorBidi"/>
          <w:spacing w:val="0"/>
          <w:sz w:val="20"/>
          <w:szCs w:val="20"/>
        </w:rPr>
      </w:pPr>
      <w:hyperlink w:anchor="_Toc524014529" w:history="1">
        <w:r w:rsidR="0094373B" w:rsidRPr="0094373B">
          <w:rPr>
            <w:rStyle w:val="Hyperlink"/>
            <w:rFonts w:asciiTheme="minorHAnsi" w:hAnsiTheme="minorHAnsi"/>
            <w:sz w:val="20"/>
            <w:szCs w:val="20"/>
          </w:rPr>
          <w:t>2.2</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The MBS Review</w:t>
        </w:r>
        <w:r w:rsidR="0094373B" w:rsidRPr="0094373B">
          <w:rPr>
            <w:rStyle w:val="Hyperlink"/>
            <w:rFonts w:asciiTheme="minorHAnsi" w:hAnsiTheme="minorHAnsi"/>
            <w:spacing w:val="-6"/>
            <w:sz w:val="20"/>
            <w:szCs w:val="20"/>
          </w:rPr>
          <w:t xml:space="preserve"> </w:t>
        </w:r>
        <w:r w:rsidR="0094373B" w:rsidRPr="0094373B">
          <w:rPr>
            <w:rStyle w:val="Hyperlink"/>
            <w:rFonts w:asciiTheme="minorHAnsi" w:hAnsiTheme="minorHAnsi"/>
            <w:sz w:val="20"/>
            <w:szCs w:val="20"/>
          </w:rPr>
          <w:t>Taskforce</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_Toc524014529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13</w:t>
        </w:r>
        <w:r w:rsidR="0094373B" w:rsidRPr="0094373B">
          <w:rPr>
            <w:rFonts w:asciiTheme="minorHAnsi" w:hAnsiTheme="minorHAnsi"/>
            <w:webHidden/>
            <w:sz w:val="20"/>
            <w:szCs w:val="20"/>
          </w:rPr>
          <w:fldChar w:fldCharType="end"/>
        </w:r>
      </w:hyperlink>
    </w:p>
    <w:p w14:paraId="5F07D8E6" w14:textId="77777777" w:rsidR="0094373B" w:rsidRPr="0094373B" w:rsidRDefault="00466CF1">
      <w:pPr>
        <w:pStyle w:val="TOC3"/>
        <w:rPr>
          <w:rFonts w:asciiTheme="minorHAnsi" w:eastAsiaTheme="minorEastAsia" w:hAnsiTheme="minorHAnsi" w:cstheme="minorBidi"/>
          <w:noProof/>
          <w:sz w:val="20"/>
          <w:szCs w:val="20"/>
        </w:rPr>
      </w:pPr>
      <w:hyperlink w:anchor="_Toc524014530" w:history="1">
        <w:r w:rsidR="0094373B" w:rsidRPr="0094373B">
          <w:rPr>
            <w:rStyle w:val="Hyperlink"/>
            <w:rFonts w:asciiTheme="minorHAnsi" w:hAnsiTheme="minorHAnsi"/>
            <w:noProof/>
            <w:sz w:val="20"/>
            <w:szCs w:val="20"/>
          </w:rPr>
          <w:t xml:space="preserve">2.2.1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What is the MBS Review Taskforce?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_Toc524014530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13</w:t>
        </w:r>
        <w:r w:rsidR="0094373B" w:rsidRPr="0094373B">
          <w:rPr>
            <w:rFonts w:asciiTheme="minorHAnsi" w:hAnsiTheme="minorHAnsi"/>
            <w:noProof/>
            <w:webHidden/>
            <w:sz w:val="20"/>
            <w:szCs w:val="20"/>
          </w:rPr>
          <w:fldChar w:fldCharType="end"/>
        </w:r>
      </w:hyperlink>
    </w:p>
    <w:p w14:paraId="4B18DF7F" w14:textId="77777777" w:rsidR="0094373B" w:rsidRPr="0094373B" w:rsidRDefault="00466CF1">
      <w:pPr>
        <w:pStyle w:val="TOC3"/>
        <w:rPr>
          <w:rFonts w:asciiTheme="minorHAnsi" w:eastAsiaTheme="minorEastAsia" w:hAnsiTheme="minorHAnsi" w:cstheme="minorBidi"/>
          <w:noProof/>
          <w:sz w:val="20"/>
          <w:szCs w:val="20"/>
        </w:rPr>
      </w:pPr>
      <w:hyperlink w:anchor="_Toc524014531" w:history="1">
        <w:r w:rsidR="0094373B" w:rsidRPr="0094373B">
          <w:rPr>
            <w:rStyle w:val="Hyperlink"/>
            <w:rFonts w:asciiTheme="minorHAnsi" w:hAnsiTheme="minorHAnsi"/>
            <w:noProof/>
            <w:sz w:val="20"/>
            <w:szCs w:val="20"/>
          </w:rPr>
          <w:t xml:space="preserve">2.2.2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What are the goals of the Taskforce?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_Toc524014531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13</w:t>
        </w:r>
        <w:r w:rsidR="0094373B" w:rsidRPr="0094373B">
          <w:rPr>
            <w:rFonts w:asciiTheme="minorHAnsi" w:hAnsiTheme="minorHAnsi"/>
            <w:noProof/>
            <w:webHidden/>
            <w:sz w:val="20"/>
            <w:szCs w:val="20"/>
          </w:rPr>
          <w:fldChar w:fldCharType="end"/>
        </w:r>
      </w:hyperlink>
    </w:p>
    <w:p w14:paraId="1442F337" w14:textId="77777777" w:rsidR="0094373B" w:rsidRPr="0094373B" w:rsidRDefault="00466CF1">
      <w:pPr>
        <w:pStyle w:val="TOC2"/>
        <w:rPr>
          <w:rFonts w:asciiTheme="minorHAnsi" w:eastAsiaTheme="minorEastAsia" w:hAnsiTheme="minorHAnsi" w:cstheme="minorBidi"/>
          <w:spacing w:val="0"/>
          <w:sz w:val="20"/>
          <w:szCs w:val="20"/>
        </w:rPr>
      </w:pPr>
      <w:hyperlink w:anchor="_Toc524014532" w:history="1">
        <w:r w:rsidR="0094373B" w:rsidRPr="0094373B">
          <w:rPr>
            <w:rStyle w:val="Hyperlink"/>
            <w:rFonts w:asciiTheme="minorHAnsi" w:hAnsiTheme="minorHAnsi"/>
            <w:sz w:val="20"/>
            <w:szCs w:val="20"/>
          </w:rPr>
          <w:t>2.3</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The Taskforce’s</w:t>
        </w:r>
        <w:r w:rsidR="0094373B" w:rsidRPr="0094373B">
          <w:rPr>
            <w:rStyle w:val="Hyperlink"/>
            <w:rFonts w:asciiTheme="minorHAnsi" w:hAnsiTheme="minorHAnsi"/>
            <w:spacing w:val="-3"/>
            <w:sz w:val="20"/>
            <w:szCs w:val="20"/>
          </w:rPr>
          <w:t xml:space="preserve"> </w:t>
        </w:r>
        <w:r w:rsidR="0094373B" w:rsidRPr="0094373B">
          <w:rPr>
            <w:rStyle w:val="Hyperlink"/>
            <w:rFonts w:asciiTheme="minorHAnsi" w:hAnsiTheme="minorHAnsi"/>
            <w:sz w:val="20"/>
            <w:szCs w:val="20"/>
          </w:rPr>
          <w:t>approach</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_Toc524014532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14</w:t>
        </w:r>
        <w:r w:rsidR="0094373B" w:rsidRPr="0094373B">
          <w:rPr>
            <w:rFonts w:asciiTheme="minorHAnsi" w:hAnsiTheme="minorHAnsi"/>
            <w:webHidden/>
            <w:sz w:val="20"/>
            <w:szCs w:val="20"/>
          </w:rPr>
          <w:fldChar w:fldCharType="end"/>
        </w:r>
      </w:hyperlink>
    </w:p>
    <w:p w14:paraId="677943EB" w14:textId="77777777" w:rsidR="0094373B" w:rsidRPr="0094373B" w:rsidRDefault="00466CF1">
      <w:pPr>
        <w:pStyle w:val="TOC1"/>
        <w:tabs>
          <w:tab w:val="left" w:pos="720"/>
          <w:tab w:val="right" w:leader="dot" w:pos="9460"/>
        </w:tabs>
        <w:rPr>
          <w:rFonts w:asciiTheme="minorHAnsi" w:eastAsiaTheme="minorEastAsia" w:hAnsiTheme="minorHAnsi" w:cstheme="minorBidi"/>
          <w:noProof/>
          <w:sz w:val="20"/>
          <w:szCs w:val="20"/>
        </w:rPr>
      </w:pPr>
      <w:hyperlink w:anchor="_Toc524014533" w:history="1">
        <w:r w:rsidR="0094373B" w:rsidRPr="0094373B">
          <w:rPr>
            <w:rStyle w:val="Hyperlink"/>
            <w:rFonts w:asciiTheme="minorHAnsi" w:hAnsiTheme="minorHAnsi"/>
            <w:noProof/>
            <w:spacing w:val="-1"/>
            <w:w w:val="99"/>
            <w:sz w:val="20"/>
            <w:szCs w:val="20"/>
          </w:rPr>
          <w:t>3.</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About the Oncology Clinical Committee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_Toc524014533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16</w:t>
        </w:r>
        <w:r w:rsidR="0094373B" w:rsidRPr="0094373B">
          <w:rPr>
            <w:rFonts w:asciiTheme="minorHAnsi" w:hAnsiTheme="minorHAnsi"/>
            <w:noProof/>
            <w:webHidden/>
            <w:sz w:val="20"/>
            <w:szCs w:val="20"/>
          </w:rPr>
          <w:fldChar w:fldCharType="end"/>
        </w:r>
      </w:hyperlink>
    </w:p>
    <w:p w14:paraId="322F7E64" w14:textId="77777777" w:rsidR="0094373B" w:rsidRPr="0094373B" w:rsidRDefault="00466CF1">
      <w:pPr>
        <w:pStyle w:val="TOC2"/>
        <w:rPr>
          <w:rFonts w:asciiTheme="minorHAnsi" w:eastAsiaTheme="minorEastAsia" w:hAnsiTheme="minorHAnsi" w:cstheme="minorBidi"/>
          <w:spacing w:val="0"/>
          <w:sz w:val="20"/>
          <w:szCs w:val="20"/>
        </w:rPr>
      </w:pPr>
      <w:hyperlink w:anchor="_Toc524014534" w:history="1">
        <w:r w:rsidR="0094373B" w:rsidRPr="0094373B">
          <w:rPr>
            <w:rStyle w:val="Hyperlink"/>
            <w:rFonts w:asciiTheme="minorHAnsi" w:hAnsiTheme="minorHAnsi"/>
            <w:sz w:val="20"/>
            <w:szCs w:val="20"/>
          </w:rPr>
          <w:t>3.1</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Oncology Clinical Committee members</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_Toc524014534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16</w:t>
        </w:r>
        <w:r w:rsidR="0094373B" w:rsidRPr="0094373B">
          <w:rPr>
            <w:rFonts w:asciiTheme="minorHAnsi" w:hAnsiTheme="minorHAnsi"/>
            <w:webHidden/>
            <w:sz w:val="20"/>
            <w:szCs w:val="20"/>
          </w:rPr>
          <w:fldChar w:fldCharType="end"/>
        </w:r>
      </w:hyperlink>
    </w:p>
    <w:p w14:paraId="63108B02" w14:textId="77777777" w:rsidR="0094373B" w:rsidRPr="0094373B" w:rsidRDefault="00466CF1">
      <w:pPr>
        <w:pStyle w:val="TOC2"/>
        <w:rPr>
          <w:rFonts w:asciiTheme="minorHAnsi" w:eastAsiaTheme="minorEastAsia" w:hAnsiTheme="minorHAnsi" w:cstheme="minorBidi"/>
          <w:spacing w:val="0"/>
          <w:sz w:val="20"/>
          <w:szCs w:val="20"/>
        </w:rPr>
      </w:pPr>
      <w:hyperlink w:anchor="_Toc524014535" w:history="1">
        <w:r w:rsidR="0094373B" w:rsidRPr="0094373B">
          <w:rPr>
            <w:rStyle w:val="Hyperlink"/>
            <w:rFonts w:asciiTheme="minorHAnsi" w:hAnsiTheme="minorHAnsi"/>
            <w:sz w:val="20"/>
            <w:szCs w:val="20"/>
          </w:rPr>
          <w:t>3.2</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Areas of responsibility for the</w:t>
        </w:r>
        <w:r w:rsidR="0094373B" w:rsidRPr="0094373B">
          <w:rPr>
            <w:rStyle w:val="Hyperlink"/>
            <w:rFonts w:asciiTheme="minorHAnsi" w:hAnsiTheme="minorHAnsi"/>
            <w:spacing w:val="-5"/>
            <w:sz w:val="20"/>
            <w:szCs w:val="20"/>
          </w:rPr>
          <w:t xml:space="preserve"> </w:t>
        </w:r>
        <w:r w:rsidR="0094373B" w:rsidRPr="0094373B">
          <w:rPr>
            <w:rStyle w:val="Hyperlink"/>
            <w:rFonts w:asciiTheme="minorHAnsi" w:hAnsiTheme="minorHAnsi"/>
            <w:sz w:val="20"/>
            <w:szCs w:val="20"/>
          </w:rPr>
          <w:t>Committee</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_Toc524014535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18</w:t>
        </w:r>
        <w:r w:rsidR="0094373B" w:rsidRPr="0094373B">
          <w:rPr>
            <w:rFonts w:asciiTheme="minorHAnsi" w:hAnsiTheme="minorHAnsi"/>
            <w:webHidden/>
            <w:sz w:val="20"/>
            <w:szCs w:val="20"/>
          </w:rPr>
          <w:fldChar w:fldCharType="end"/>
        </w:r>
      </w:hyperlink>
    </w:p>
    <w:p w14:paraId="0CB1ACE9" w14:textId="77777777" w:rsidR="0094373B" w:rsidRPr="0094373B" w:rsidRDefault="00466CF1">
      <w:pPr>
        <w:pStyle w:val="TOC2"/>
        <w:rPr>
          <w:rFonts w:asciiTheme="minorHAnsi" w:eastAsiaTheme="minorEastAsia" w:hAnsiTheme="minorHAnsi" w:cstheme="minorBidi"/>
          <w:spacing w:val="0"/>
          <w:sz w:val="20"/>
          <w:szCs w:val="20"/>
        </w:rPr>
      </w:pPr>
      <w:hyperlink w:anchor="_Toc524014536" w:history="1">
        <w:r w:rsidR="0094373B" w:rsidRPr="0094373B">
          <w:rPr>
            <w:rStyle w:val="Hyperlink"/>
            <w:rFonts w:asciiTheme="minorHAnsi" w:hAnsiTheme="minorHAnsi"/>
            <w:sz w:val="20"/>
            <w:szCs w:val="20"/>
          </w:rPr>
          <w:t>3.3</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Summary of the Committee’s review</w:t>
        </w:r>
        <w:r w:rsidR="0094373B" w:rsidRPr="0094373B">
          <w:rPr>
            <w:rStyle w:val="Hyperlink"/>
            <w:rFonts w:asciiTheme="minorHAnsi" w:hAnsiTheme="minorHAnsi"/>
            <w:spacing w:val="-9"/>
            <w:sz w:val="20"/>
            <w:szCs w:val="20"/>
          </w:rPr>
          <w:t xml:space="preserve"> </w:t>
        </w:r>
        <w:r w:rsidR="0094373B" w:rsidRPr="0094373B">
          <w:rPr>
            <w:rStyle w:val="Hyperlink"/>
            <w:rFonts w:asciiTheme="minorHAnsi" w:hAnsiTheme="minorHAnsi"/>
            <w:sz w:val="20"/>
            <w:szCs w:val="20"/>
          </w:rPr>
          <w:t>approach</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_Toc524014536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19</w:t>
        </w:r>
        <w:r w:rsidR="0094373B" w:rsidRPr="0094373B">
          <w:rPr>
            <w:rFonts w:asciiTheme="minorHAnsi" w:hAnsiTheme="minorHAnsi"/>
            <w:webHidden/>
            <w:sz w:val="20"/>
            <w:szCs w:val="20"/>
          </w:rPr>
          <w:fldChar w:fldCharType="end"/>
        </w:r>
      </w:hyperlink>
    </w:p>
    <w:p w14:paraId="174330AD" w14:textId="77777777" w:rsidR="0094373B" w:rsidRPr="0094373B" w:rsidRDefault="00466CF1">
      <w:pPr>
        <w:pStyle w:val="TOC3"/>
        <w:rPr>
          <w:rFonts w:asciiTheme="minorHAnsi" w:eastAsiaTheme="minorEastAsia" w:hAnsiTheme="minorHAnsi" w:cstheme="minorBidi"/>
          <w:noProof/>
          <w:sz w:val="20"/>
          <w:szCs w:val="20"/>
        </w:rPr>
      </w:pPr>
      <w:hyperlink w:anchor="_Toc524014537" w:history="1">
        <w:r w:rsidR="0094373B" w:rsidRPr="0094373B">
          <w:rPr>
            <w:rStyle w:val="Hyperlink"/>
            <w:rFonts w:asciiTheme="minorHAnsi" w:hAnsiTheme="minorHAnsi"/>
            <w:noProof/>
            <w:sz w:val="20"/>
            <w:szCs w:val="20"/>
          </w:rPr>
          <w:t>3.3.1</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Working Group</w:t>
        </w:r>
        <w:r w:rsidR="0094373B" w:rsidRPr="0094373B">
          <w:rPr>
            <w:rStyle w:val="Hyperlink"/>
            <w:rFonts w:asciiTheme="minorHAnsi" w:hAnsiTheme="minorHAnsi"/>
            <w:noProof/>
            <w:spacing w:val="-4"/>
            <w:sz w:val="20"/>
            <w:szCs w:val="20"/>
          </w:rPr>
          <w:t xml:space="preserve"> </w:t>
        </w:r>
        <w:r w:rsidR="0094373B" w:rsidRPr="0094373B">
          <w:rPr>
            <w:rStyle w:val="Hyperlink"/>
            <w:rFonts w:asciiTheme="minorHAnsi" w:hAnsiTheme="minorHAnsi"/>
            <w:noProof/>
            <w:sz w:val="20"/>
            <w:szCs w:val="20"/>
          </w:rPr>
          <w:t>structure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_Toc524014537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19</w:t>
        </w:r>
        <w:r w:rsidR="0094373B" w:rsidRPr="0094373B">
          <w:rPr>
            <w:rFonts w:asciiTheme="minorHAnsi" w:hAnsiTheme="minorHAnsi"/>
            <w:noProof/>
            <w:webHidden/>
            <w:sz w:val="20"/>
            <w:szCs w:val="20"/>
          </w:rPr>
          <w:fldChar w:fldCharType="end"/>
        </w:r>
      </w:hyperlink>
    </w:p>
    <w:p w14:paraId="07AF2203" w14:textId="77777777" w:rsidR="0094373B" w:rsidRPr="0094373B" w:rsidRDefault="00466CF1">
      <w:pPr>
        <w:pStyle w:val="TOC3"/>
        <w:rPr>
          <w:rFonts w:asciiTheme="minorHAnsi" w:eastAsiaTheme="minorEastAsia" w:hAnsiTheme="minorHAnsi" w:cstheme="minorBidi"/>
          <w:noProof/>
          <w:sz w:val="20"/>
          <w:szCs w:val="20"/>
        </w:rPr>
      </w:pPr>
      <w:hyperlink w:anchor="_Toc524014538" w:history="1">
        <w:r w:rsidR="0094373B" w:rsidRPr="0094373B">
          <w:rPr>
            <w:rStyle w:val="Hyperlink"/>
            <w:rFonts w:asciiTheme="minorHAnsi" w:hAnsiTheme="minorHAnsi"/>
            <w:noProof/>
            <w:sz w:val="20"/>
            <w:szCs w:val="20"/>
          </w:rPr>
          <w:t>3.3.2</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Structure of the</w:t>
        </w:r>
        <w:r w:rsidR="0094373B" w:rsidRPr="0094373B">
          <w:rPr>
            <w:rStyle w:val="Hyperlink"/>
            <w:rFonts w:asciiTheme="minorHAnsi" w:hAnsiTheme="minorHAnsi"/>
            <w:noProof/>
            <w:spacing w:val="-5"/>
            <w:sz w:val="20"/>
            <w:szCs w:val="20"/>
          </w:rPr>
          <w:t xml:space="preserve"> </w:t>
        </w:r>
        <w:r w:rsidR="0094373B" w:rsidRPr="0094373B">
          <w:rPr>
            <w:rStyle w:val="Hyperlink"/>
            <w:rFonts w:asciiTheme="minorHAnsi" w:hAnsiTheme="minorHAnsi"/>
            <w:noProof/>
            <w:sz w:val="20"/>
            <w:szCs w:val="20"/>
          </w:rPr>
          <w:t>report</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_Toc524014538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19</w:t>
        </w:r>
        <w:r w:rsidR="0094373B" w:rsidRPr="0094373B">
          <w:rPr>
            <w:rFonts w:asciiTheme="minorHAnsi" w:hAnsiTheme="minorHAnsi"/>
            <w:noProof/>
            <w:webHidden/>
            <w:sz w:val="20"/>
            <w:szCs w:val="20"/>
          </w:rPr>
          <w:fldChar w:fldCharType="end"/>
        </w:r>
      </w:hyperlink>
    </w:p>
    <w:p w14:paraId="64B8734D" w14:textId="77777777" w:rsidR="0094373B" w:rsidRPr="0094373B" w:rsidRDefault="00466CF1">
      <w:pPr>
        <w:pStyle w:val="TOC3"/>
        <w:rPr>
          <w:rFonts w:asciiTheme="minorHAnsi" w:eastAsiaTheme="minorEastAsia" w:hAnsiTheme="minorHAnsi" w:cstheme="minorBidi"/>
          <w:noProof/>
          <w:sz w:val="20"/>
          <w:szCs w:val="20"/>
        </w:rPr>
      </w:pPr>
      <w:hyperlink w:anchor="_Toc524014539" w:history="1">
        <w:r w:rsidR="0094373B" w:rsidRPr="0094373B">
          <w:rPr>
            <w:rStyle w:val="Hyperlink"/>
            <w:rFonts w:asciiTheme="minorHAnsi" w:hAnsiTheme="minorHAnsi"/>
            <w:noProof/>
            <w:sz w:val="20"/>
            <w:szCs w:val="20"/>
          </w:rPr>
          <w:t>3.3.3</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Numbering of proposed</w:t>
        </w:r>
        <w:r w:rsidR="0094373B" w:rsidRPr="0094373B">
          <w:rPr>
            <w:rStyle w:val="Hyperlink"/>
            <w:rFonts w:asciiTheme="minorHAnsi" w:hAnsiTheme="minorHAnsi"/>
            <w:noProof/>
            <w:spacing w:val="-5"/>
            <w:sz w:val="20"/>
            <w:szCs w:val="20"/>
          </w:rPr>
          <w:t xml:space="preserve"> </w:t>
        </w:r>
        <w:r w:rsidR="0094373B" w:rsidRPr="0094373B">
          <w:rPr>
            <w:rStyle w:val="Hyperlink"/>
            <w:rFonts w:asciiTheme="minorHAnsi" w:hAnsiTheme="minorHAnsi"/>
            <w:noProof/>
            <w:sz w:val="20"/>
            <w:szCs w:val="20"/>
          </w:rPr>
          <w:t>items</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_Toc524014539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20</w:t>
        </w:r>
        <w:r w:rsidR="0094373B" w:rsidRPr="0094373B">
          <w:rPr>
            <w:rFonts w:asciiTheme="minorHAnsi" w:hAnsiTheme="minorHAnsi"/>
            <w:noProof/>
            <w:webHidden/>
            <w:sz w:val="20"/>
            <w:szCs w:val="20"/>
          </w:rPr>
          <w:fldChar w:fldCharType="end"/>
        </w:r>
      </w:hyperlink>
    </w:p>
    <w:p w14:paraId="132C433E" w14:textId="77777777" w:rsidR="0094373B" w:rsidRPr="0094373B" w:rsidRDefault="00466CF1">
      <w:pPr>
        <w:pStyle w:val="TOC1"/>
        <w:tabs>
          <w:tab w:val="left" w:pos="720"/>
          <w:tab w:val="right" w:leader="dot" w:pos="9460"/>
        </w:tabs>
        <w:rPr>
          <w:rFonts w:asciiTheme="minorHAnsi" w:eastAsiaTheme="minorEastAsia" w:hAnsiTheme="minorHAnsi" w:cstheme="minorBidi"/>
          <w:noProof/>
          <w:sz w:val="20"/>
          <w:szCs w:val="20"/>
        </w:rPr>
      </w:pPr>
      <w:hyperlink w:anchor="_Toc524014540" w:history="1">
        <w:r w:rsidR="0094373B" w:rsidRPr="0094373B">
          <w:rPr>
            <w:rStyle w:val="Hyperlink"/>
            <w:rFonts w:asciiTheme="minorHAnsi" w:hAnsiTheme="minorHAnsi"/>
            <w:noProof/>
            <w:spacing w:val="-1"/>
            <w:w w:val="99"/>
            <w:sz w:val="20"/>
            <w:szCs w:val="20"/>
          </w:rPr>
          <w:t>4.</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Medical oncology</w:t>
        </w:r>
        <w:r w:rsidR="0094373B" w:rsidRPr="0094373B">
          <w:rPr>
            <w:rStyle w:val="Hyperlink"/>
            <w:rFonts w:asciiTheme="minorHAnsi" w:hAnsiTheme="minorHAnsi"/>
            <w:noProof/>
            <w:spacing w:val="-2"/>
            <w:sz w:val="20"/>
            <w:szCs w:val="20"/>
          </w:rPr>
          <w:t xml:space="preserve"> </w:t>
        </w:r>
        <w:r w:rsidR="0094373B" w:rsidRPr="0094373B">
          <w:rPr>
            <w:rStyle w:val="Hyperlink"/>
            <w:rFonts w:asciiTheme="minorHAnsi" w:hAnsiTheme="minorHAnsi"/>
            <w:noProof/>
            <w:sz w:val="20"/>
            <w:szCs w:val="20"/>
          </w:rPr>
          <w:t>recommendations</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_Toc524014540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21</w:t>
        </w:r>
        <w:r w:rsidR="0094373B" w:rsidRPr="0094373B">
          <w:rPr>
            <w:rFonts w:asciiTheme="minorHAnsi" w:hAnsiTheme="minorHAnsi"/>
            <w:noProof/>
            <w:webHidden/>
            <w:sz w:val="20"/>
            <w:szCs w:val="20"/>
          </w:rPr>
          <w:fldChar w:fldCharType="end"/>
        </w:r>
      </w:hyperlink>
    </w:p>
    <w:p w14:paraId="241C5513" w14:textId="77777777" w:rsidR="0094373B" w:rsidRPr="0094373B" w:rsidRDefault="00466CF1">
      <w:pPr>
        <w:pStyle w:val="TOC2"/>
        <w:rPr>
          <w:rFonts w:asciiTheme="minorHAnsi" w:eastAsiaTheme="minorEastAsia" w:hAnsiTheme="minorHAnsi" w:cstheme="minorBidi"/>
          <w:spacing w:val="0"/>
          <w:sz w:val="20"/>
          <w:szCs w:val="20"/>
        </w:rPr>
      </w:pPr>
      <w:hyperlink w:anchor="_Toc524014541" w:history="1">
        <w:r w:rsidR="0094373B" w:rsidRPr="0094373B">
          <w:rPr>
            <w:rStyle w:val="Hyperlink"/>
            <w:rFonts w:asciiTheme="minorHAnsi" w:hAnsiTheme="minorHAnsi"/>
            <w:sz w:val="20"/>
            <w:szCs w:val="20"/>
          </w:rPr>
          <w:t>4.1</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Medical Oncology Working Group</w:t>
        </w:r>
        <w:r w:rsidR="0094373B" w:rsidRPr="0094373B">
          <w:rPr>
            <w:rStyle w:val="Hyperlink"/>
            <w:rFonts w:asciiTheme="minorHAnsi" w:hAnsiTheme="minorHAnsi"/>
            <w:spacing w:val="-7"/>
            <w:sz w:val="20"/>
            <w:szCs w:val="20"/>
          </w:rPr>
          <w:t xml:space="preserve"> </w:t>
        </w:r>
        <w:r w:rsidR="0094373B" w:rsidRPr="0094373B">
          <w:rPr>
            <w:rStyle w:val="Hyperlink"/>
            <w:rFonts w:asciiTheme="minorHAnsi" w:hAnsiTheme="minorHAnsi"/>
            <w:sz w:val="20"/>
            <w:szCs w:val="20"/>
          </w:rPr>
          <w:t>membership</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_Toc524014541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21</w:t>
        </w:r>
        <w:r w:rsidR="0094373B" w:rsidRPr="0094373B">
          <w:rPr>
            <w:rFonts w:asciiTheme="minorHAnsi" w:hAnsiTheme="minorHAnsi"/>
            <w:webHidden/>
            <w:sz w:val="20"/>
            <w:szCs w:val="20"/>
          </w:rPr>
          <w:fldChar w:fldCharType="end"/>
        </w:r>
      </w:hyperlink>
    </w:p>
    <w:p w14:paraId="6DF8928A" w14:textId="77777777" w:rsidR="0094373B" w:rsidRPr="0094373B" w:rsidRDefault="00466CF1">
      <w:pPr>
        <w:pStyle w:val="TOC2"/>
        <w:rPr>
          <w:rFonts w:asciiTheme="minorHAnsi" w:eastAsiaTheme="minorEastAsia" w:hAnsiTheme="minorHAnsi" w:cstheme="minorBidi"/>
          <w:spacing w:val="0"/>
          <w:sz w:val="20"/>
          <w:szCs w:val="20"/>
        </w:rPr>
      </w:pPr>
      <w:hyperlink w:anchor="_Toc524014542" w:history="1">
        <w:r w:rsidR="0094373B" w:rsidRPr="0094373B">
          <w:rPr>
            <w:rStyle w:val="Hyperlink"/>
            <w:rFonts w:asciiTheme="minorHAnsi" w:hAnsiTheme="minorHAnsi"/>
            <w:sz w:val="20"/>
            <w:szCs w:val="20"/>
          </w:rPr>
          <w:t>4.2</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Medical oncology item overview</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_Toc524014542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22</w:t>
        </w:r>
        <w:r w:rsidR="0094373B" w:rsidRPr="0094373B">
          <w:rPr>
            <w:rFonts w:asciiTheme="minorHAnsi" w:hAnsiTheme="minorHAnsi"/>
            <w:webHidden/>
            <w:sz w:val="20"/>
            <w:szCs w:val="20"/>
          </w:rPr>
          <w:fldChar w:fldCharType="end"/>
        </w:r>
      </w:hyperlink>
    </w:p>
    <w:p w14:paraId="741AB3C3" w14:textId="77777777" w:rsidR="0094373B" w:rsidRPr="0094373B" w:rsidRDefault="00466CF1">
      <w:pPr>
        <w:pStyle w:val="TOC3"/>
        <w:rPr>
          <w:rFonts w:asciiTheme="minorHAnsi" w:eastAsiaTheme="minorEastAsia" w:hAnsiTheme="minorHAnsi" w:cstheme="minorBidi"/>
          <w:noProof/>
          <w:sz w:val="20"/>
          <w:szCs w:val="20"/>
        </w:rPr>
      </w:pPr>
      <w:hyperlink w:anchor="_Toc524014543" w:history="1">
        <w:r w:rsidR="0094373B" w:rsidRPr="0094373B">
          <w:rPr>
            <w:rStyle w:val="Hyperlink"/>
            <w:rFonts w:asciiTheme="minorHAnsi" w:hAnsiTheme="minorHAnsi"/>
            <w:bCs/>
            <w:noProof/>
            <w:spacing w:val="-1"/>
            <w:sz w:val="20"/>
            <w:szCs w:val="20"/>
          </w:rPr>
          <w:t>4.3</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bCs/>
            <w:noProof/>
            <w:sz w:val="20"/>
            <w:szCs w:val="20"/>
          </w:rPr>
          <w:t>Management of antineoplastic therapy</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_Toc524014543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22</w:t>
        </w:r>
        <w:r w:rsidR="0094373B" w:rsidRPr="0094373B">
          <w:rPr>
            <w:rFonts w:asciiTheme="minorHAnsi" w:hAnsiTheme="minorHAnsi"/>
            <w:noProof/>
            <w:webHidden/>
            <w:sz w:val="20"/>
            <w:szCs w:val="20"/>
          </w:rPr>
          <w:fldChar w:fldCharType="end"/>
        </w:r>
      </w:hyperlink>
    </w:p>
    <w:p w14:paraId="3F6F34F4" w14:textId="77777777" w:rsidR="0094373B" w:rsidRPr="0094373B" w:rsidRDefault="00466CF1">
      <w:pPr>
        <w:pStyle w:val="TOC3"/>
        <w:rPr>
          <w:rFonts w:asciiTheme="minorHAnsi" w:eastAsiaTheme="minorEastAsia" w:hAnsiTheme="minorHAnsi" w:cstheme="minorBidi"/>
          <w:noProof/>
          <w:sz w:val="20"/>
          <w:szCs w:val="20"/>
        </w:rPr>
      </w:pPr>
      <w:hyperlink w:anchor="_Toc524014544" w:history="1">
        <w:r w:rsidR="0094373B" w:rsidRPr="0094373B">
          <w:rPr>
            <w:rStyle w:val="Hyperlink"/>
            <w:rFonts w:asciiTheme="minorHAnsi" w:hAnsiTheme="minorHAnsi"/>
            <w:noProof/>
            <w:sz w:val="20"/>
            <w:szCs w:val="20"/>
          </w:rPr>
          <w:t>4.3.1</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Recommendation 1: Restructure to cover supervision and management</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_Toc524014544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23</w:t>
        </w:r>
        <w:r w:rsidR="0094373B" w:rsidRPr="0094373B">
          <w:rPr>
            <w:rFonts w:asciiTheme="minorHAnsi" w:hAnsiTheme="minorHAnsi"/>
            <w:noProof/>
            <w:webHidden/>
            <w:sz w:val="20"/>
            <w:szCs w:val="20"/>
          </w:rPr>
          <w:fldChar w:fldCharType="end"/>
        </w:r>
      </w:hyperlink>
    </w:p>
    <w:p w14:paraId="284F4AE3" w14:textId="77777777" w:rsidR="0094373B" w:rsidRPr="0094373B" w:rsidRDefault="00466CF1">
      <w:pPr>
        <w:pStyle w:val="TOC3"/>
        <w:rPr>
          <w:rFonts w:asciiTheme="minorHAnsi" w:eastAsiaTheme="minorEastAsia" w:hAnsiTheme="minorHAnsi" w:cstheme="minorBidi"/>
          <w:noProof/>
          <w:sz w:val="20"/>
          <w:szCs w:val="20"/>
        </w:rPr>
      </w:pPr>
      <w:hyperlink w:anchor="_Toc524014545" w:history="1">
        <w:r w:rsidR="0094373B" w:rsidRPr="0094373B">
          <w:rPr>
            <w:rStyle w:val="Hyperlink"/>
            <w:rFonts w:asciiTheme="minorHAnsi" w:hAnsiTheme="minorHAnsi"/>
            <w:noProof/>
            <w:sz w:val="20"/>
            <w:szCs w:val="20"/>
          </w:rPr>
          <w:t xml:space="preserve">4.3.2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Rationale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_Toc524014545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23</w:t>
        </w:r>
        <w:r w:rsidR="0094373B" w:rsidRPr="0094373B">
          <w:rPr>
            <w:rFonts w:asciiTheme="minorHAnsi" w:hAnsiTheme="minorHAnsi"/>
            <w:noProof/>
            <w:webHidden/>
            <w:sz w:val="20"/>
            <w:szCs w:val="20"/>
          </w:rPr>
          <w:fldChar w:fldCharType="end"/>
        </w:r>
      </w:hyperlink>
    </w:p>
    <w:p w14:paraId="04F89C91" w14:textId="77777777" w:rsidR="0094373B" w:rsidRPr="0094373B" w:rsidRDefault="00466CF1">
      <w:pPr>
        <w:pStyle w:val="TOC3"/>
        <w:rPr>
          <w:rFonts w:asciiTheme="minorHAnsi" w:eastAsiaTheme="minorEastAsia" w:hAnsiTheme="minorHAnsi" w:cstheme="minorBidi"/>
          <w:noProof/>
          <w:sz w:val="20"/>
          <w:szCs w:val="20"/>
        </w:rPr>
      </w:pPr>
      <w:hyperlink w:anchor="_Toc524014546" w:history="1">
        <w:r w:rsidR="0094373B" w:rsidRPr="0094373B">
          <w:rPr>
            <w:rStyle w:val="Hyperlink"/>
            <w:rFonts w:asciiTheme="minorHAnsi" w:hAnsiTheme="minorHAnsi"/>
            <w:noProof/>
            <w:sz w:val="20"/>
            <w:szCs w:val="20"/>
          </w:rPr>
          <w:t>4.3.3</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Recommendation 2: Introduction of new oral chemotherapy item</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_Toc524014546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27</w:t>
        </w:r>
        <w:r w:rsidR="0094373B" w:rsidRPr="0094373B">
          <w:rPr>
            <w:rFonts w:asciiTheme="minorHAnsi" w:hAnsiTheme="minorHAnsi"/>
            <w:noProof/>
            <w:webHidden/>
            <w:sz w:val="20"/>
            <w:szCs w:val="20"/>
          </w:rPr>
          <w:fldChar w:fldCharType="end"/>
        </w:r>
      </w:hyperlink>
    </w:p>
    <w:p w14:paraId="509B1FB2" w14:textId="77777777" w:rsidR="0094373B" w:rsidRPr="0094373B" w:rsidRDefault="00466CF1">
      <w:pPr>
        <w:pStyle w:val="TOC3"/>
        <w:rPr>
          <w:rFonts w:asciiTheme="minorHAnsi" w:eastAsiaTheme="minorEastAsia" w:hAnsiTheme="minorHAnsi" w:cstheme="minorBidi"/>
          <w:noProof/>
          <w:sz w:val="20"/>
          <w:szCs w:val="20"/>
        </w:rPr>
      </w:pPr>
      <w:hyperlink w:anchor="_Toc524014547" w:history="1">
        <w:r w:rsidR="0094373B" w:rsidRPr="0094373B">
          <w:rPr>
            <w:rStyle w:val="Hyperlink"/>
            <w:rFonts w:asciiTheme="minorHAnsi" w:hAnsiTheme="minorHAnsi"/>
            <w:noProof/>
            <w:sz w:val="20"/>
            <w:szCs w:val="20"/>
          </w:rPr>
          <w:t>4.3.4</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Rationale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_Toc524014547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27</w:t>
        </w:r>
        <w:r w:rsidR="0094373B" w:rsidRPr="0094373B">
          <w:rPr>
            <w:rFonts w:asciiTheme="minorHAnsi" w:hAnsiTheme="minorHAnsi"/>
            <w:noProof/>
            <w:webHidden/>
            <w:sz w:val="20"/>
            <w:szCs w:val="20"/>
          </w:rPr>
          <w:fldChar w:fldCharType="end"/>
        </w:r>
      </w:hyperlink>
    </w:p>
    <w:p w14:paraId="6A1BD244" w14:textId="77777777" w:rsidR="0094373B" w:rsidRPr="0094373B" w:rsidRDefault="00466CF1">
      <w:pPr>
        <w:pStyle w:val="TOC2"/>
        <w:rPr>
          <w:rFonts w:asciiTheme="minorHAnsi" w:eastAsiaTheme="minorEastAsia" w:hAnsiTheme="minorHAnsi" w:cstheme="minorBidi"/>
          <w:spacing w:val="0"/>
          <w:sz w:val="20"/>
          <w:szCs w:val="20"/>
        </w:rPr>
      </w:pPr>
      <w:hyperlink w:anchor="_Toc524014548" w:history="1">
        <w:r w:rsidR="0094373B" w:rsidRPr="0094373B">
          <w:rPr>
            <w:rStyle w:val="Hyperlink"/>
            <w:rFonts w:asciiTheme="minorHAnsi" w:hAnsiTheme="minorHAnsi"/>
            <w:sz w:val="20"/>
            <w:szCs w:val="20"/>
          </w:rPr>
          <w:t>4.4</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bCs/>
            <w:sz w:val="20"/>
            <w:szCs w:val="20"/>
          </w:rPr>
          <w:t>Accessing long-term implanted drug delivery devices</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_Toc524014548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27</w:t>
        </w:r>
        <w:r w:rsidR="0094373B" w:rsidRPr="0094373B">
          <w:rPr>
            <w:rFonts w:asciiTheme="minorHAnsi" w:hAnsiTheme="minorHAnsi"/>
            <w:webHidden/>
            <w:sz w:val="20"/>
            <w:szCs w:val="20"/>
          </w:rPr>
          <w:fldChar w:fldCharType="end"/>
        </w:r>
      </w:hyperlink>
    </w:p>
    <w:p w14:paraId="485E7C67" w14:textId="77777777" w:rsidR="0094373B" w:rsidRPr="0094373B" w:rsidRDefault="00466CF1">
      <w:pPr>
        <w:pStyle w:val="TOC3"/>
        <w:rPr>
          <w:rFonts w:asciiTheme="minorHAnsi" w:eastAsiaTheme="minorEastAsia" w:hAnsiTheme="minorHAnsi" w:cstheme="minorBidi"/>
          <w:noProof/>
          <w:sz w:val="20"/>
          <w:szCs w:val="20"/>
        </w:rPr>
      </w:pPr>
      <w:hyperlink w:anchor="_Toc524014549" w:history="1">
        <w:r w:rsidR="0094373B" w:rsidRPr="0094373B">
          <w:rPr>
            <w:rStyle w:val="Hyperlink"/>
            <w:rFonts w:asciiTheme="minorHAnsi" w:hAnsiTheme="minorHAnsi"/>
            <w:noProof/>
            <w:sz w:val="20"/>
            <w:szCs w:val="20"/>
          </w:rPr>
          <w:t>4.4.1</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Recommendation 3: Removal of long-term implanted drug delivery device for cytotoxic chemotherapy</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_Toc524014549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28</w:t>
        </w:r>
        <w:r w:rsidR="0094373B" w:rsidRPr="0094373B">
          <w:rPr>
            <w:rFonts w:asciiTheme="minorHAnsi" w:hAnsiTheme="minorHAnsi"/>
            <w:noProof/>
            <w:webHidden/>
            <w:sz w:val="20"/>
            <w:szCs w:val="20"/>
          </w:rPr>
          <w:fldChar w:fldCharType="end"/>
        </w:r>
      </w:hyperlink>
    </w:p>
    <w:p w14:paraId="6BD7655D" w14:textId="77777777" w:rsidR="0094373B" w:rsidRPr="0094373B" w:rsidRDefault="00466CF1">
      <w:pPr>
        <w:pStyle w:val="TOC3"/>
        <w:rPr>
          <w:rFonts w:asciiTheme="minorHAnsi" w:eastAsiaTheme="minorEastAsia" w:hAnsiTheme="minorHAnsi" w:cstheme="minorBidi"/>
          <w:noProof/>
          <w:sz w:val="20"/>
          <w:szCs w:val="20"/>
        </w:rPr>
      </w:pPr>
      <w:hyperlink w:anchor="_Toc524014550" w:history="1">
        <w:r w:rsidR="0094373B" w:rsidRPr="0094373B">
          <w:rPr>
            <w:rStyle w:val="Hyperlink"/>
            <w:rFonts w:asciiTheme="minorHAnsi" w:hAnsiTheme="minorHAnsi"/>
            <w:noProof/>
            <w:sz w:val="20"/>
            <w:szCs w:val="20"/>
          </w:rPr>
          <w:t>4.4.2</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Rationale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_Toc524014550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28</w:t>
        </w:r>
        <w:r w:rsidR="0094373B" w:rsidRPr="0094373B">
          <w:rPr>
            <w:rFonts w:asciiTheme="minorHAnsi" w:hAnsiTheme="minorHAnsi"/>
            <w:noProof/>
            <w:webHidden/>
            <w:sz w:val="20"/>
            <w:szCs w:val="20"/>
          </w:rPr>
          <w:fldChar w:fldCharType="end"/>
        </w:r>
      </w:hyperlink>
    </w:p>
    <w:p w14:paraId="41589AD8" w14:textId="77777777" w:rsidR="0094373B" w:rsidRPr="0094373B" w:rsidRDefault="00466CF1">
      <w:pPr>
        <w:pStyle w:val="TOC1"/>
        <w:tabs>
          <w:tab w:val="left" w:pos="720"/>
          <w:tab w:val="right" w:leader="dot" w:pos="9460"/>
        </w:tabs>
        <w:rPr>
          <w:rFonts w:asciiTheme="minorHAnsi" w:eastAsiaTheme="minorEastAsia" w:hAnsiTheme="minorHAnsi" w:cstheme="minorBidi"/>
          <w:noProof/>
          <w:sz w:val="20"/>
          <w:szCs w:val="20"/>
        </w:rPr>
      </w:pPr>
      <w:hyperlink w:anchor="_Toc524014551" w:history="1">
        <w:r w:rsidR="0094373B" w:rsidRPr="0094373B">
          <w:rPr>
            <w:rStyle w:val="Hyperlink"/>
            <w:rFonts w:asciiTheme="minorHAnsi" w:hAnsiTheme="minorHAnsi"/>
            <w:noProof/>
            <w:sz w:val="20"/>
            <w:szCs w:val="20"/>
          </w:rPr>
          <w:t>5</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Radiation oncology</w:t>
        </w:r>
        <w:r w:rsidR="0094373B" w:rsidRPr="0094373B">
          <w:rPr>
            <w:rStyle w:val="Hyperlink"/>
            <w:rFonts w:asciiTheme="minorHAnsi" w:hAnsiTheme="minorHAnsi"/>
            <w:noProof/>
            <w:spacing w:val="-3"/>
            <w:sz w:val="20"/>
            <w:szCs w:val="20"/>
          </w:rPr>
          <w:t xml:space="preserve"> </w:t>
        </w:r>
        <w:r w:rsidR="0094373B" w:rsidRPr="0094373B">
          <w:rPr>
            <w:rStyle w:val="Hyperlink"/>
            <w:rFonts w:asciiTheme="minorHAnsi" w:hAnsiTheme="minorHAnsi"/>
            <w:noProof/>
            <w:sz w:val="20"/>
            <w:szCs w:val="20"/>
          </w:rPr>
          <w:t>recommendations</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_Toc524014551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31</w:t>
        </w:r>
        <w:r w:rsidR="0094373B" w:rsidRPr="0094373B">
          <w:rPr>
            <w:rFonts w:asciiTheme="minorHAnsi" w:hAnsiTheme="minorHAnsi"/>
            <w:noProof/>
            <w:webHidden/>
            <w:sz w:val="20"/>
            <w:szCs w:val="20"/>
          </w:rPr>
          <w:fldChar w:fldCharType="end"/>
        </w:r>
      </w:hyperlink>
    </w:p>
    <w:p w14:paraId="7F392642" w14:textId="77777777" w:rsidR="0094373B" w:rsidRPr="0094373B" w:rsidRDefault="00466CF1">
      <w:pPr>
        <w:pStyle w:val="TOC2"/>
        <w:rPr>
          <w:rFonts w:asciiTheme="minorHAnsi" w:eastAsiaTheme="minorEastAsia" w:hAnsiTheme="minorHAnsi" w:cstheme="minorBidi"/>
          <w:spacing w:val="0"/>
          <w:sz w:val="20"/>
          <w:szCs w:val="20"/>
        </w:rPr>
      </w:pPr>
      <w:hyperlink w:anchor="_Toc524014552" w:history="1">
        <w:r w:rsidR="0094373B" w:rsidRPr="0094373B">
          <w:rPr>
            <w:rStyle w:val="Hyperlink"/>
            <w:rFonts w:asciiTheme="minorHAnsi" w:hAnsiTheme="minorHAnsi"/>
            <w:sz w:val="20"/>
            <w:szCs w:val="20"/>
          </w:rPr>
          <w:t>5.1</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Radiation Oncology Working Group</w:t>
        </w:r>
        <w:r w:rsidR="0094373B" w:rsidRPr="0094373B">
          <w:rPr>
            <w:rStyle w:val="Hyperlink"/>
            <w:rFonts w:asciiTheme="minorHAnsi" w:hAnsiTheme="minorHAnsi"/>
            <w:spacing w:val="-6"/>
            <w:sz w:val="20"/>
            <w:szCs w:val="20"/>
          </w:rPr>
          <w:t xml:space="preserve"> </w:t>
        </w:r>
        <w:r w:rsidR="0094373B" w:rsidRPr="0094373B">
          <w:rPr>
            <w:rStyle w:val="Hyperlink"/>
            <w:rFonts w:asciiTheme="minorHAnsi" w:hAnsiTheme="minorHAnsi"/>
            <w:sz w:val="20"/>
            <w:szCs w:val="20"/>
          </w:rPr>
          <w:t>membership</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_Toc524014552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31</w:t>
        </w:r>
        <w:r w:rsidR="0094373B" w:rsidRPr="0094373B">
          <w:rPr>
            <w:rFonts w:asciiTheme="minorHAnsi" w:hAnsiTheme="minorHAnsi"/>
            <w:webHidden/>
            <w:sz w:val="20"/>
            <w:szCs w:val="20"/>
          </w:rPr>
          <w:fldChar w:fldCharType="end"/>
        </w:r>
      </w:hyperlink>
    </w:p>
    <w:p w14:paraId="4E7DB15B" w14:textId="77777777" w:rsidR="0094373B" w:rsidRPr="0094373B" w:rsidRDefault="00466CF1">
      <w:pPr>
        <w:pStyle w:val="TOC2"/>
        <w:rPr>
          <w:rFonts w:asciiTheme="minorHAnsi" w:eastAsiaTheme="minorEastAsia" w:hAnsiTheme="minorHAnsi" w:cstheme="minorBidi"/>
          <w:spacing w:val="0"/>
          <w:sz w:val="20"/>
          <w:szCs w:val="20"/>
        </w:rPr>
      </w:pPr>
      <w:hyperlink w:anchor="_Toc524014553" w:history="1">
        <w:r w:rsidR="0094373B" w:rsidRPr="0094373B">
          <w:rPr>
            <w:rStyle w:val="Hyperlink"/>
            <w:rFonts w:asciiTheme="minorHAnsi" w:hAnsiTheme="minorHAnsi"/>
            <w:sz w:val="20"/>
            <w:szCs w:val="20"/>
          </w:rPr>
          <w:t>5.2</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Radiation oncology item overview</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_Toc524014553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32</w:t>
        </w:r>
        <w:r w:rsidR="0094373B" w:rsidRPr="0094373B">
          <w:rPr>
            <w:rFonts w:asciiTheme="minorHAnsi" w:hAnsiTheme="minorHAnsi"/>
            <w:webHidden/>
            <w:sz w:val="20"/>
            <w:szCs w:val="20"/>
          </w:rPr>
          <w:fldChar w:fldCharType="end"/>
        </w:r>
      </w:hyperlink>
    </w:p>
    <w:p w14:paraId="4709C1CE" w14:textId="77777777" w:rsidR="0094373B" w:rsidRPr="0094373B" w:rsidRDefault="00466CF1">
      <w:pPr>
        <w:pStyle w:val="TOC2"/>
        <w:rPr>
          <w:rFonts w:asciiTheme="minorHAnsi" w:eastAsiaTheme="minorEastAsia" w:hAnsiTheme="minorHAnsi" w:cstheme="minorBidi"/>
          <w:spacing w:val="0"/>
          <w:sz w:val="20"/>
          <w:szCs w:val="20"/>
        </w:rPr>
      </w:pPr>
      <w:hyperlink w:anchor="_Toc524014554" w:history="1">
        <w:r w:rsidR="0094373B" w:rsidRPr="0094373B">
          <w:rPr>
            <w:rStyle w:val="Hyperlink"/>
            <w:rFonts w:asciiTheme="minorHAnsi" w:hAnsiTheme="minorHAnsi"/>
            <w:sz w:val="20"/>
            <w:szCs w:val="20"/>
          </w:rPr>
          <w:t>5.3</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Megavoltage radiation therapy</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_Toc524014554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33</w:t>
        </w:r>
        <w:r w:rsidR="0094373B" w:rsidRPr="0094373B">
          <w:rPr>
            <w:rFonts w:asciiTheme="minorHAnsi" w:hAnsiTheme="minorHAnsi"/>
            <w:webHidden/>
            <w:sz w:val="20"/>
            <w:szCs w:val="20"/>
          </w:rPr>
          <w:fldChar w:fldCharType="end"/>
        </w:r>
      </w:hyperlink>
    </w:p>
    <w:p w14:paraId="5C5CDC31" w14:textId="77777777" w:rsidR="0094373B" w:rsidRPr="0094373B" w:rsidRDefault="00466CF1">
      <w:pPr>
        <w:pStyle w:val="TOC3"/>
        <w:rPr>
          <w:rFonts w:asciiTheme="minorHAnsi" w:eastAsiaTheme="minorEastAsia" w:hAnsiTheme="minorHAnsi" w:cstheme="minorBidi"/>
          <w:noProof/>
          <w:sz w:val="20"/>
          <w:szCs w:val="20"/>
        </w:rPr>
      </w:pPr>
      <w:hyperlink w:anchor="_Toc524014555" w:history="1">
        <w:r w:rsidR="0094373B" w:rsidRPr="0094373B">
          <w:rPr>
            <w:rStyle w:val="Hyperlink"/>
            <w:rFonts w:asciiTheme="minorHAnsi" w:hAnsiTheme="minorHAnsi"/>
            <w:noProof/>
            <w:sz w:val="20"/>
            <w:szCs w:val="20"/>
          </w:rPr>
          <w:t>5.3.1</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Recommendation 4: Restructure into a two-part payment model, tiered by complexity</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_Toc524014555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43</w:t>
        </w:r>
        <w:r w:rsidR="0094373B" w:rsidRPr="0094373B">
          <w:rPr>
            <w:rFonts w:asciiTheme="minorHAnsi" w:hAnsiTheme="minorHAnsi"/>
            <w:noProof/>
            <w:webHidden/>
            <w:sz w:val="20"/>
            <w:szCs w:val="20"/>
          </w:rPr>
          <w:fldChar w:fldCharType="end"/>
        </w:r>
      </w:hyperlink>
    </w:p>
    <w:p w14:paraId="71783444" w14:textId="77777777" w:rsidR="0094373B" w:rsidRPr="0094373B" w:rsidRDefault="00466CF1">
      <w:pPr>
        <w:pStyle w:val="TOC3"/>
        <w:rPr>
          <w:rFonts w:asciiTheme="minorHAnsi" w:eastAsiaTheme="minorEastAsia" w:hAnsiTheme="minorHAnsi" w:cstheme="minorBidi"/>
          <w:noProof/>
          <w:sz w:val="20"/>
          <w:szCs w:val="20"/>
        </w:rPr>
      </w:pPr>
      <w:hyperlink w:anchor="_Toc524014556" w:history="1">
        <w:r w:rsidR="0094373B" w:rsidRPr="0094373B">
          <w:rPr>
            <w:rStyle w:val="Hyperlink"/>
            <w:rFonts w:asciiTheme="minorHAnsi" w:hAnsiTheme="minorHAnsi"/>
            <w:noProof/>
            <w:sz w:val="20"/>
            <w:szCs w:val="20"/>
          </w:rPr>
          <w:t>5.3.2</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Explanatory notes for items 15X11–15X50 and 15Y11–15Y50:</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_Toc524014556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55</w:t>
        </w:r>
        <w:r w:rsidR="0094373B" w:rsidRPr="0094373B">
          <w:rPr>
            <w:rFonts w:asciiTheme="minorHAnsi" w:hAnsiTheme="minorHAnsi"/>
            <w:noProof/>
            <w:webHidden/>
            <w:sz w:val="20"/>
            <w:szCs w:val="20"/>
          </w:rPr>
          <w:fldChar w:fldCharType="end"/>
        </w:r>
      </w:hyperlink>
    </w:p>
    <w:p w14:paraId="2B7A0732" w14:textId="77777777" w:rsidR="0094373B" w:rsidRPr="0094373B" w:rsidRDefault="00466CF1">
      <w:pPr>
        <w:pStyle w:val="TOC3"/>
        <w:rPr>
          <w:rFonts w:asciiTheme="minorHAnsi" w:eastAsiaTheme="minorEastAsia" w:hAnsiTheme="minorHAnsi" w:cstheme="minorBidi"/>
          <w:noProof/>
          <w:sz w:val="20"/>
          <w:szCs w:val="20"/>
        </w:rPr>
      </w:pPr>
      <w:hyperlink w:anchor="_Toc524014557" w:history="1">
        <w:r w:rsidR="0094373B" w:rsidRPr="0094373B">
          <w:rPr>
            <w:rStyle w:val="Hyperlink"/>
            <w:rFonts w:asciiTheme="minorHAnsi" w:hAnsiTheme="minorHAnsi"/>
            <w:noProof/>
            <w:sz w:val="20"/>
            <w:szCs w:val="20"/>
          </w:rPr>
          <w:t>5.3.3</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 xml:space="preserve"> Rationale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_Toc524014557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59</w:t>
        </w:r>
        <w:r w:rsidR="0094373B" w:rsidRPr="0094373B">
          <w:rPr>
            <w:rFonts w:asciiTheme="minorHAnsi" w:hAnsiTheme="minorHAnsi"/>
            <w:noProof/>
            <w:webHidden/>
            <w:sz w:val="20"/>
            <w:szCs w:val="20"/>
          </w:rPr>
          <w:fldChar w:fldCharType="end"/>
        </w:r>
      </w:hyperlink>
    </w:p>
    <w:p w14:paraId="0372D1A0" w14:textId="77777777" w:rsidR="0094373B" w:rsidRPr="0094373B" w:rsidRDefault="00466CF1">
      <w:pPr>
        <w:pStyle w:val="TOC3"/>
        <w:rPr>
          <w:rFonts w:asciiTheme="minorHAnsi" w:eastAsiaTheme="minorEastAsia" w:hAnsiTheme="minorHAnsi" w:cstheme="minorBidi"/>
          <w:noProof/>
          <w:sz w:val="20"/>
          <w:szCs w:val="20"/>
        </w:rPr>
      </w:pPr>
      <w:hyperlink w:anchor="_Toc524014558" w:history="1">
        <w:r w:rsidR="0094373B" w:rsidRPr="0094373B">
          <w:rPr>
            <w:rStyle w:val="Hyperlink"/>
            <w:rFonts w:asciiTheme="minorHAnsi" w:hAnsiTheme="minorHAnsi"/>
            <w:noProof/>
            <w:sz w:val="20"/>
            <w:szCs w:val="20"/>
          </w:rPr>
          <w:t xml:space="preserve">5.3.4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Recommendation 5: Impact assessment modelling</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_Toc524014558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59</w:t>
        </w:r>
        <w:r w:rsidR="0094373B" w:rsidRPr="0094373B">
          <w:rPr>
            <w:rFonts w:asciiTheme="minorHAnsi" w:hAnsiTheme="minorHAnsi"/>
            <w:noProof/>
            <w:webHidden/>
            <w:sz w:val="20"/>
            <w:szCs w:val="20"/>
          </w:rPr>
          <w:fldChar w:fldCharType="end"/>
        </w:r>
      </w:hyperlink>
    </w:p>
    <w:p w14:paraId="66E08D09" w14:textId="77777777" w:rsidR="0094373B" w:rsidRPr="0094373B" w:rsidRDefault="00466CF1">
      <w:pPr>
        <w:pStyle w:val="TOC2"/>
        <w:rPr>
          <w:rFonts w:asciiTheme="minorHAnsi" w:eastAsiaTheme="minorEastAsia" w:hAnsiTheme="minorHAnsi" w:cstheme="minorBidi"/>
          <w:spacing w:val="0"/>
          <w:sz w:val="20"/>
          <w:szCs w:val="20"/>
        </w:rPr>
      </w:pPr>
      <w:hyperlink w:anchor="_Toc524014559" w:history="1">
        <w:r w:rsidR="0094373B" w:rsidRPr="0094373B">
          <w:rPr>
            <w:rStyle w:val="Hyperlink"/>
            <w:rFonts w:asciiTheme="minorHAnsi" w:hAnsiTheme="minorHAnsi"/>
            <w:sz w:val="20"/>
            <w:szCs w:val="20"/>
          </w:rPr>
          <w:t>5.4</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Kilovoltage radiation</w:t>
        </w:r>
        <w:r w:rsidR="0094373B" w:rsidRPr="0094373B">
          <w:rPr>
            <w:rStyle w:val="Hyperlink"/>
            <w:rFonts w:asciiTheme="minorHAnsi" w:hAnsiTheme="minorHAnsi"/>
            <w:spacing w:val="-4"/>
            <w:sz w:val="20"/>
            <w:szCs w:val="20"/>
          </w:rPr>
          <w:t xml:space="preserve"> </w:t>
        </w:r>
        <w:r w:rsidR="0094373B" w:rsidRPr="0094373B">
          <w:rPr>
            <w:rStyle w:val="Hyperlink"/>
            <w:rFonts w:asciiTheme="minorHAnsi" w:hAnsiTheme="minorHAnsi"/>
            <w:sz w:val="20"/>
            <w:szCs w:val="20"/>
          </w:rPr>
          <w:t>therapy</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_Toc524014559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60</w:t>
        </w:r>
        <w:r w:rsidR="0094373B" w:rsidRPr="0094373B">
          <w:rPr>
            <w:rFonts w:asciiTheme="minorHAnsi" w:hAnsiTheme="minorHAnsi"/>
            <w:webHidden/>
            <w:sz w:val="20"/>
            <w:szCs w:val="20"/>
          </w:rPr>
          <w:fldChar w:fldCharType="end"/>
        </w:r>
      </w:hyperlink>
    </w:p>
    <w:p w14:paraId="4F8F8F06" w14:textId="77777777" w:rsidR="0094373B" w:rsidRPr="0094373B" w:rsidRDefault="00466CF1">
      <w:pPr>
        <w:pStyle w:val="TOC2"/>
        <w:rPr>
          <w:rFonts w:asciiTheme="minorHAnsi" w:eastAsiaTheme="minorEastAsia" w:hAnsiTheme="minorHAnsi" w:cstheme="minorBidi"/>
          <w:spacing w:val="0"/>
          <w:sz w:val="20"/>
          <w:szCs w:val="20"/>
        </w:rPr>
      </w:pPr>
      <w:hyperlink w:anchor="_Toc524014560" w:history="1">
        <w:r w:rsidR="0094373B" w:rsidRPr="0094373B">
          <w:rPr>
            <w:rStyle w:val="Hyperlink"/>
            <w:rFonts w:asciiTheme="minorHAnsi" w:hAnsiTheme="minorHAnsi"/>
            <w:sz w:val="20"/>
            <w:szCs w:val="20"/>
          </w:rPr>
          <w:t>5.5</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Brachytherapy</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_Toc524014560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62</w:t>
        </w:r>
        <w:r w:rsidR="0094373B" w:rsidRPr="0094373B">
          <w:rPr>
            <w:rFonts w:asciiTheme="minorHAnsi" w:hAnsiTheme="minorHAnsi"/>
            <w:webHidden/>
            <w:sz w:val="20"/>
            <w:szCs w:val="20"/>
          </w:rPr>
          <w:fldChar w:fldCharType="end"/>
        </w:r>
      </w:hyperlink>
    </w:p>
    <w:p w14:paraId="516EC394" w14:textId="77777777" w:rsidR="0094373B" w:rsidRPr="0094373B" w:rsidRDefault="00466CF1">
      <w:pPr>
        <w:pStyle w:val="TOC3"/>
        <w:rPr>
          <w:rFonts w:asciiTheme="minorHAnsi" w:eastAsiaTheme="minorEastAsia" w:hAnsiTheme="minorHAnsi" w:cstheme="minorBidi"/>
          <w:noProof/>
          <w:sz w:val="20"/>
          <w:szCs w:val="20"/>
        </w:rPr>
      </w:pPr>
      <w:hyperlink w:anchor="_Toc524014561" w:history="1">
        <w:r w:rsidR="0094373B" w:rsidRPr="0094373B">
          <w:rPr>
            <w:rStyle w:val="Hyperlink"/>
            <w:rFonts w:asciiTheme="minorHAnsi" w:hAnsiTheme="minorHAnsi"/>
            <w:noProof/>
            <w:spacing w:val="-3"/>
            <w:sz w:val="20"/>
            <w:szCs w:val="20"/>
          </w:rPr>
          <w:t>5.5.1</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Recommendation 7: Delete obsolete items and consolidate unnecessary distinctions between</w:t>
        </w:r>
        <w:r w:rsidR="0094373B" w:rsidRPr="0094373B">
          <w:rPr>
            <w:rStyle w:val="Hyperlink"/>
            <w:rFonts w:asciiTheme="minorHAnsi" w:hAnsiTheme="minorHAnsi"/>
            <w:noProof/>
            <w:spacing w:val="-6"/>
            <w:sz w:val="20"/>
            <w:szCs w:val="20"/>
          </w:rPr>
          <w:t xml:space="preserve"> </w:t>
        </w:r>
        <w:r w:rsidR="0094373B" w:rsidRPr="0094373B">
          <w:rPr>
            <w:rStyle w:val="Hyperlink"/>
            <w:rFonts w:asciiTheme="minorHAnsi" w:hAnsiTheme="minorHAnsi"/>
            <w:noProof/>
            <w:sz w:val="20"/>
            <w:szCs w:val="20"/>
          </w:rPr>
          <w:t>items (Interim-state recommendation)</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_Toc524014561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65</w:t>
        </w:r>
        <w:r w:rsidR="0094373B" w:rsidRPr="0094373B">
          <w:rPr>
            <w:rFonts w:asciiTheme="minorHAnsi" w:hAnsiTheme="minorHAnsi"/>
            <w:noProof/>
            <w:webHidden/>
            <w:sz w:val="20"/>
            <w:szCs w:val="20"/>
          </w:rPr>
          <w:fldChar w:fldCharType="end"/>
        </w:r>
      </w:hyperlink>
    </w:p>
    <w:p w14:paraId="2151DBE9" w14:textId="77777777" w:rsidR="0094373B" w:rsidRPr="0094373B" w:rsidRDefault="00466CF1">
      <w:pPr>
        <w:pStyle w:val="TOC3"/>
        <w:rPr>
          <w:rFonts w:asciiTheme="minorHAnsi" w:eastAsiaTheme="minorEastAsia" w:hAnsiTheme="minorHAnsi" w:cstheme="minorBidi"/>
          <w:noProof/>
          <w:sz w:val="20"/>
          <w:szCs w:val="20"/>
        </w:rPr>
      </w:pPr>
      <w:hyperlink w:anchor="_Toc524014562" w:history="1">
        <w:r w:rsidR="0094373B" w:rsidRPr="0094373B">
          <w:rPr>
            <w:rStyle w:val="Hyperlink"/>
            <w:rFonts w:asciiTheme="minorHAnsi" w:hAnsiTheme="minorHAnsi"/>
            <w:noProof/>
            <w:spacing w:val="-3"/>
            <w:sz w:val="20"/>
            <w:szCs w:val="20"/>
          </w:rPr>
          <w:t>5.5.2</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Rationale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_Toc524014562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67</w:t>
        </w:r>
        <w:r w:rsidR="0094373B" w:rsidRPr="0094373B">
          <w:rPr>
            <w:rFonts w:asciiTheme="minorHAnsi" w:hAnsiTheme="minorHAnsi"/>
            <w:noProof/>
            <w:webHidden/>
            <w:sz w:val="20"/>
            <w:szCs w:val="20"/>
          </w:rPr>
          <w:fldChar w:fldCharType="end"/>
        </w:r>
      </w:hyperlink>
    </w:p>
    <w:p w14:paraId="5C6E36A2" w14:textId="77777777" w:rsidR="0094373B" w:rsidRPr="0094373B" w:rsidRDefault="00466CF1">
      <w:pPr>
        <w:pStyle w:val="TOC3"/>
        <w:rPr>
          <w:rFonts w:asciiTheme="minorHAnsi" w:eastAsiaTheme="minorEastAsia" w:hAnsiTheme="minorHAnsi" w:cstheme="minorBidi"/>
          <w:noProof/>
          <w:sz w:val="20"/>
          <w:szCs w:val="20"/>
        </w:rPr>
      </w:pPr>
      <w:hyperlink w:anchor="_Toc524014563" w:history="1">
        <w:r w:rsidR="0094373B" w:rsidRPr="0094373B">
          <w:rPr>
            <w:rStyle w:val="Hyperlink"/>
            <w:rFonts w:asciiTheme="minorHAnsi" w:hAnsiTheme="minorHAnsi"/>
            <w:noProof/>
            <w:spacing w:val="-3"/>
            <w:sz w:val="20"/>
            <w:szCs w:val="20"/>
          </w:rPr>
          <w:t>5.5.3</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Recommendation 8: Restructure remaining brachytherapy items into four items tiered by complexity level (End-state recommendation)</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_Toc524014563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67</w:t>
        </w:r>
        <w:r w:rsidR="0094373B" w:rsidRPr="0094373B">
          <w:rPr>
            <w:rFonts w:asciiTheme="minorHAnsi" w:hAnsiTheme="minorHAnsi"/>
            <w:noProof/>
            <w:webHidden/>
            <w:sz w:val="20"/>
            <w:szCs w:val="20"/>
          </w:rPr>
          <w:fldChar w:fldCharType="end"/>
        </w:r>
      </w:hyperlink>
    </w:p>
    <w:p w14:paraId="0B32DF83" w14:textId="77777777" w:rsidR="0094373B" w:rsidRPr="0094373B" w:rsidRDefault="00466CF1">
      <w:pPr>
        <w:pStyle w:val="TOC3"/>
        <w:rPr>
          <w:rFonts w:asciiTheme="minorHAnsi" w:eastAsiaTheme="minorEastAsia" w:hAnsiTheme="minorHAnsi" w:cstheme="minorBidi"/>
          <w:noProof/>
          <w:sz w:val="20"/>
          <w:szCs w:val="20"/>
        </w:rPr>
      </w:pPr>
      <w:hyperlink w:anchor="_Toc524014564" w:history="1">
        <w:r w:rsidR="0094373B" w:rsidRPr="0094373B">
          <w:rPr>
            <w:rStyle w:val="Hyperlink"/>
            <w:rFonts w:asciiTheme="minorHAnsi" w:hAnsiTheme="minorHAnsi"/>
            <w:noProof/>
            <w:spacing w:val="-3"/>
            <w:sz w:val="20"/>
            <w:szCs w:val="20"/>
          </w:rPr>
          <w:t>5.5.4</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Explanatory notes for items 15XX1–15XX4</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_Toc524014564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73</w:t>
        </w:r>
        <w:r w:rsidR="0094373B" w:rsidRPr="0094373B">
          <w:rPr>
            <w:rFonts w:asciiTheme="minorHAnsi" w:hAnsiTheme="minorHAnsi"/>
            <w:noProof/>
            <w:webHidden/>
            <w:sz w:val="20"/>
            <w:szCs w:val="20"/>
          </w:rPr>
          <w:fldChar w:fldCharType="end"/>
        </w:r>
      </w:hyperlink>
    </w:p>
    <w:p w14:paraId="39B56554" w14:textId="77777777" w:rsidR="0094373B" w:rsidRPr="0094373B" w:rsidRDefault="00466CF1">
      <w:pPr>
        <w:pStyle w:val="TOC3"/>
        <w:rPr>
          <w:rFonts w:asciiTheme="minorHAnsi" w:eastAsiaTheme="minorEastAsia" w:hAnsiTheme="minorHAnsi" w:cstheme="minorBidi"/>
          <w:noProof/>
          <w:sz w:val="20"/>
          <w:szCs w:val="20"/>
        </w:rPr>
      </w:pPr>
      <w:hyperlink w:anchor="_Toc524014565" w:history="1">
        <w:r w:rsidR="0094373B" w:rsidRPr="0094373B">
          <w:rPr>
            <w:rStyle w:val="Hyperlink"/>
            <w:rFonts w:asciiTheme="minorHAnsi" w:hAnsiTheme="minorHAnsi"/>
            <w:noProof/>
            <w:sz w:val="20"/>
            <w:szCs w:val="20"/>
          </w:rPr>
          <w:t xml:space="preserve">5.5.5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Rationale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_Toc524014565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74</w:t>
        </w:r>
        <w:r w:rsidR="0094373B" w:rsidRPr="0094373B">
          <w:rPr>
            <w:rFonts w:asciiTheme="minorHAnsi" w:hAnsiTheme="minorHAnsi"/>
            <w:noProof/>
            <w:webHidden/>
            <w:sz w:val="20"/>
            <w:szCs w:val="20"/>
          </w:rPr>
          <w:fldChar w:fldCharType="end"/>
        </w:r>
      </w:hyperlink>
    </w:p>
    <w:p w14:paraId="7EFD1EF4" w14:textId="77777777" w:rsidR="0094373B" w:rsidRPr="0094373B" w:rsidRDefault="00466CF1">
      <w:pPr>
        <w:pStyle w:val="TOC2"/>
        <w:rPr>
          <w:rFonts w:asciiTheme="minorHAnsi" w:eastAsiaTheme="minorEastAsia" w:hAnsiTheme="minorHAnsi" w:cstheme="minorBidi"/>
          <w:spacing w:val="0"/>
          <w:sz w:val="20"/>
          <w:szCs w:val="20"/>
        </w:rPr>
      </w:pPr>
      <w:hyperlink w:anchor="_Toc524014566" w:history="1">
        <w:r w:rsidR="0094373B" w:rsidRPr="0094373B">
          <w:rPr>
            <w:rStyle w:val="Hyperlink"/>
            <w:rFonts w:asciiTheme="minorHAnsi" w:hAnsiTheme="minorHAnsi"/>
            <w:sz w:val="20"/>
            <w:szCs w:val="20"/>
          </w:rPr>
          <w:t>5.6</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Cobalt and caesium radiation</w:t>
        </w:r>
        <w:r w:rsidR="0094373B" w:rsidRPr="0094373B">
          <w:rPr>
            <w:rStyle w:val="Hyperlink"/>
            <w:rFonts w:asciiTheme="minorHAnsi" w:hAnsiTheme="minorHAnsi"/>
            <w:spacing w:val="-2"/>
            <w:sz w:val="20"/>
            <w:szCs w:val="20"/>
          </w:rPr>
          <w:t xml:space="preserve"> </w:t>
        </w:r>
        <w:r w:rsidR="0094373B" w:rsidRPr="0094373B">
          <w:rPr>
            <w:rStyle w:val="Hyperlink"/>
            <w:rFonts w:asciiTheme="minorHAnsi" w:hAnsiTheme="minorHAnsi"/>
            <w:sz w:val="20"/>
            <w:szCs w:val="20"/>
          </w:rPr>
          <w:t>therapy</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_Toc524014566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75</w:t>
        </w:r>
        <w:r w:rsidR="0094373B" w:rsidRPr="0094373B">
          <w:rPr>
            <w:rFonts w:asciiTheme="minorHAnsi" w:hAnsiTheme="minorHAnsi"/>
            <w:webHidden/>
            <w:sz w:val="20"/>
            <w:szCs w:val="20"/>
          </w:rPr>
          <w:fldChar w:fldCharType="end"/>
        </w:r>
      </w:hyperlink>
    </w:p>
    <w:p w14:paraId="4F9975DE" w14:textId="77777777" w:rsidR="0094373B" w:rsidRPr="0094373B" w:rsidRDefault="00466CF1">
      <w:pPr>
        <w:pStyle w:val="TOC3"/>
        <w:rPr>
          <w:rFonts w:asciiTheme="minorHAnsi" w:eastAsiaTheme="minorEastAsia" w:hAnsiTheme="minorHAnsi" w:cstheme="minorBidi"/>
          <w:noProof/>
          <w:sz w:val="20"/>
          <w:szCs w:val="20"/>
        </w:rPr>
      </w:pPr>
      <w:hyperlink w:anchor="_Toc524014567" w:history="1">
        <w:r w:rsidR="0094373B" w:rsidRPr="0094373B">
          <w:rPr>
            <w:rStyle w:val="Hyperlink"/>
            <w:rFonts w:asciiTheme="minorHAnsi" w:hAnsiTheme="minorHAnsi"/>
            <w:noProof/>
            <w:sz w:val="20"/>
            <w:szCs w:val="20"/>
          </w:rPr>
          <w:t xml:space="preserve">5.6.1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Recommendation 9: Cobalt and caesium unit deletion</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_Toc524014567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75</w:t>
        </w:r>
        <w:r w:rsidR="0094373B" w:rsidRPr="0094373B">
          <w:rPr>
            <w:rFonts w:asciiTheme="minorHAnsi" w:hAnsiTheme="minorHAnsi"/>
            <w:noProof/>
            <w:webHidden/>
            <w:sz w:val="20"/>
            <w:szCs w:val="20"/>
          </w:rPr>
          <w:fldChar w:fldCharType="end"/>
        </w:r>
      </w:hyperlink>
    </w:p>
    <w:p w14:paraId="4D4BAFF9" w14:textId="77777777" w:rsidR="0094373B" w:rsidRPr="0094373B" w:rsidRDefault="00466CF1">
      <w:pPr>
        <w:pStyle w:val="TOC3"/>
        <w:rPr>
          <w:rFonts w:asciiTheme="minorHAnsi" w:eastAsiaTheme="minorEastAsia" w:hAnsiTheme="minorHAnsi" w:cstheme="minorBidi"/>
          <w:noProof/>
          <w:sz w:val="20"/>
          <w:szCs w:val="20"/>
        </w:rPr>
      </w:pPr>
      <w:hyperlink w:anchor="_Toc524014568" w:history="1">
        <w:r w:rsidR="0094373B" w:rsidRPr="0094373B">
          <w:rPr>
            <w:rStyle w:val="Hyperlink"/>
            <w:rFonts w:asciiTheme="minorHAnsi" w:hAnsiTheme="minorHAnsi"/>
            <w:noProof/>
            <w:sz w:val="20"/>
            <w:szCs w:val="20"/>
          </w:rPr>
          <w:t xml:space="preserve">5.6.2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Rationale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_Toc524014568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75</w:t>
        </w:r>
        <w:r w:rsidR="0094373B" w:rsidRPr="0094373B">
          <w:rPr>
            <w:rFonts w:asciiTheme="minorHAnsi" w:hAnsiTheme="minorHAnsi"/>
            <w:noProof/>
            <w:webHidden/>
            <w:sz w:val="20"/>
            <w:szCs w:val="20"/>
          </w:rPr>
          <w:fldChar w:fldCharType="end"/>
        </w:r>
      </w:hyperlink>
    </w:p>
    <w:p w14:paraId="6BAAB3A1" w14:textId="77777777" w:rsidR="0094373B" w:rsidRPr="0094373B" w:rsidRDefault="00466CF1">
      <w:pPr>
        <w:pStyle w:val="TOC1"/>
        <w:tabs>
          <w:tab w:val="left" w:pos="720"/>
          <w:tab w:val="right" w:leader="dot" w:pos="9460"/>
        </w:tabs>
        <w:rPr>
          <w:rFonts w:asciiTheme="minorHAnsi" w:eastAsiaTheme="minorEastAsia" w:hAnsiTheme="minorHAnsi" w:cstheme="minorBidi"/>
          <w:noProof/>
          <w:sz w:val="20"/>
          <w:szCs w:val="20"/>
        </w:rPr>
      </w:pPr>
      <w:hyperlink w:anchor="_Toc524014569" w:history="1">
        <w:r w:rsidR="0094373B" w:rsidRPr="0094373B">
          <w:rPr>
            <w:rStyle w:val="Hyperlink"/>
            <w:rFonts w:asciiTheme="minorHAnsi" w:hAnsiTheme="minorHAnsi"/>
            <w:noProof/>
            <w:sz w:val="20"/>
            <w:szCs w:val="20"/>
          </w:rPr>
          <w:t>6</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Surgical and paediatric oncology</w:t>
        </w:r>
        <w:r w:rsidR="0094373B" w:rsidRPr="0094373B">
          <w:rPr>
            <w:rStyle w:val="Hyperlink"/>
            <w:rFonts w:asciiTheme="minorHAnsi" w:hAnsiTheme="minorHAnsi"/>
            <w:noProof/>
            <w:spacing w:val="-7"/>
            <w:sz w:val="20"/>
            <w:szCs w:val="20"/>
          </w:rPr>
          <w:t xml:space="preserve"> </w:t>
        </w:r>
        <w:r w:rsidR="0094373B" w:rsidRPr="0094373B">
          <w:rPr>
            <w:rStyle w:val="Hyperlink"/>
            <w:rFonts w:asciiTheme="minorHAnsi" w:hAnsiTheme="minorHAnsi"/>
            <w:noProof/>
            <w:sz w:val="20"/>
            <w:szCs w:val="20"/>
          </w:rPr>
          <w:t>recommendations</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_Toc524014569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76</w:t>
        </w:r>
        <w:r w:rsidR="0094373B" w:rsidRPr="0094373B">
          <w:rPr>
            <w:rFonts w:asciiTheme="minorHAnsi" w:hAnsiTheme="minorHAnsi"/>
            <w:noProof/>
            <w:webHidden/>
            <w:sz w:val="20"/>
            <w:szCs w:val="20"/>
          </w:rPr>
          <w:fldChar w:fldCharType="end"/>
        </w:r>
      </w:hyperlink>
    </w:p>
    <w:p w14:paraId="0EBA0EF8" w14:textId="77777777" w:rsidR="0094373B" w:rsidRPr="0094373B" w:rsidRDefault="00466CF1">
      <w:pPr>
        <w:pStyle w:val="TOC2"/>
        <w:rPr>
          <w:rFonts w:asciiTheme="minorHAnsi" w:eastAsiaTheme="minorEastAsia" w:hAnsiTheme="minorHAnsi" w:cstheme="minorBidi"/>
          <w:spacing w:val="0"/>
          <w:sz w:val="20"/>
          <w:szCs w:val="20"/>
        </w:rPr>
      </w:pPr>
      <w:hyperlink w:anchor="_Toc524014570" w:history="1">
        <w:r w:rsidR="0094373B" w:rsidRPr="0094373B">
          <w:rPr>
            <w:rStyle w:val="Hyperlink"/>
            <w:rFonts w:asciiTheme="minorHAnsi" w:hAnsiTheme="minorHAnsi"/>
            <w:sz w:val="20"/>
            <w:szCs w:val="20"/>
          </w:rPr>
          <w:t>6.1</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Sentinel lymph node biopsy for breast</w:t>
        </w:r>
        <w:r w:rsidR="0094373B" w:rsidRPr="0094373B">
          <w:rPr>
            <w:rStyle w:val="Hyperlink"/>
            <w:rFonts w:asciiTheme="minorHAnsi" w:hAnsiTheme="minorHAnsi"/>
            <w:spacing w:val="-8"/>
            <w:sz w:val="20"/>
            <w:szCs w:val="20"/>
          </w:rPr>
          <w:t xml:space="preserve"> </w:t>
        </w:r>
        <w:r w:rsidR="0094373B" w:rsidRPr="0094373B">
          <w:rPr>
            <w:rStyle w:val="Hyperlink"/>
            <w:rFonts w:asciiTheme="minorHAnsi" w:hAnsiTheme="minorHAnsi"/>
            <w:sz w:val="20"/>
            <w:szCs w:val="20"/>
          </w:rPr>
          <w:t>cancer</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_Toc524014570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76</w:t>
        </w:r>
        <w:r w:rsidR="0094373B" w:rsidRPr="0094373B">
          <w:rPr>
            <w:rFonts w:asciiTheme="minorHAnsi" w:hAnsiTheme="minorHAnsi"/>
            <w:webHidden/>
            <w:sz w:val="20"/>
            <w:szCs w:val="20"/>
          </w:rPr>
          <w:fldChar w:fldCharType="end"/>
        </w:r>
      </w:hyperlink>
    </w:p>
    <w:p w14:paraId="12DCEDBA" w14:textId="77777777" w:rsidR="0094373B" w:rsidRPr="0094373B" w:rsidRDefault="00466CF1">
      <w:pPr>
        <w:pStyle w:val="TOC3"/>
        <w:rPr>
          <w:rFonts w:asciiTheme="minorHAnsi" w:eastAsiaTheme="minorEastAsia" w:hAnsiTheme="minorHAnsi" w:cstheme="minorBidi"/>
          <w:noProof/>
          <w:sz w:val="20"/>
          <w:szCs w:val="20"/>
        </w:rPr>
      </w:pPr>
      <w:hyperlink w:anchor="_Toc524014571" w:history="1">
        <w:r w:rsidR="0094373B" w:rsidRPr="0094373B">
          <w:rPr>
            <w:rStyle w:val="Hyperlink"/>
            <w:rFonts w:asciiTheme="minorHAnsi" w:hAnsiTheme="minorHAnsi"/>
            <w:noProof/>
            <w:sz w:val="20"/>
            <w:szCs w:val="20"/>
          </w:rPr>
          <w:t>6.1.1 Recommendation 10: Consolidation of sentinel lymph node biopsy (Breast)</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_Toc524014571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76</w:t>
        </w:r>
        <w:r w:rsidR="0094373B" w:rsidRPr="0094373B">
          <w:rPr>
            <w:rFonts w:asciiTheme="minorHAnsi" w:hAnsiTheme="minorHAnsi"/>
            <w:noProof/>
            <w:webHidden/>
            <w:sz w:val="20"/>
            <w:szCs w:val="20"/>
          </w:rPr>
          <w:fldChar w:fldCharType="end"/>
        </w:r>
      </w:hyperlink>
    </w:p>
    <w:p w14:paraId="4098C3CC" w14:textId="77777777" w:rsidR="0094373B" w:rsidRPr="0094373B" w:rsidRDefault="00466CF1">
      <w:pPr>
        <w:pStyle w:val="TOC3"/>
        <w:rPr>
          <w:rFonts w:asciiTheme="minorHAnsi" w:eastAsiaTheme="minorEastAsia" w:hAnsiTheme="minorHAnsi" w:cstheme="minorBidi"/>
          <w:noProof/>
          <w:sz w:val="20"/>
          <w:szCs w:val="20"/>
        </w:rPr>
      </w:pPr>
      <w:hyperlink w:anchor="_Toc524014572" w:history="1">
        <w:r w:rsidR="0094373B" w:rsidRPr="0094373B">
          <w:rPr>
            <w:rStyle w:val="Hyperlink"/>
            <w:rFonts w:asciiTheme="minorHAnsi" w:hAnsiTheme="minorHAnsi"/>
            <w:noProof/>
            <w:sz w:val="20"/>
            <w:szCs w:val="20"/>
          </w:rPr>
          <w:t xml:space="preserve">6.1.2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Rationale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_Toc524014572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77</w:t>
        </w:r>
        <w:r w:rsidR="0094373B" w:rsidRPr="0094373B">
          <w:rPr>
            <w:rFonts w:asciiTheme="minorHAnsi" w:hAnsiTheme="minorHAnsi"/>
            <w:noProof/>
            <w:webHidden/>
            <w:sz w:val="20"/>
            <w:szCs w:val="20"/>
          </w:rPr>
          <w:fldChar w:fldCharType="end"/>
        </w:r>
      </w:hyperlink>
    </w:p>
    <w:p w14:paraId="3F9C5109" w14:textId="77777777" w:rsidR="0094373B" w:rsidRPr="0094373B" w:rsidRDefault="00466CF1">
      <w:pPr>
        <w:pStyle w:val="TOC2"/>
        <w:rPr>
          <w:rFonts w:asciiTheme="minorHAnsi" w:eastAsiaTheme="minorEastAsia" w:hAnsiTheme="minorHAnsi" w:cstheme="minorBidi"/>
          <w:spacing w:val="0"/>
          <w:sz w:val="20"/>
          <w:szCs w:val="20"/>
        </w:rPr>
      </w:pPr>
      <w:hyperlink w:anchor="_Toc524014573" w:history="1">
        <w:r w:rsidR="0094373B" w:rsidRPr="0094373B">
          <w:rPr>
            <w:rStyle w:val="Hyperlink"/>
            <w:rFonts w:asciiTheme="minorHAnsi" w:hAnsiTheme="minorHAnsi"/>
            <w:sz w:val="20"/>
            <w:szCs w:val="20"/>
          </w:rPr>
          <w:t>6.2</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Sentinel lymph node biopsy for</w:t>
        </w:r>
        <w:r w:rsidR="0094373B" w:rsidRPr="0094373B">
          <w:rPr>
            <w:rStyle w:val="Hyperlink"/>
            <w:rFonts w:asciiTheme="minorHAnsi" w:hAnsiTheme="minorHAnsi"/>
            <w:spacing w:val="-7"/>
            <w:sz w:val="20"/>
            <w:szCs w:val="20"/>
          </w:rPr>
          <w:t xml:space="preserve"> </w:t>
        </w:r>
        <w:r w:rsidR="0094373B" w:rsidRPr="0094373B">
          <w:rPr>
            <w:rStyle w:val="Hyperlink"/>
            <w:rFonts w:asciiTheme="minorHAnsi" w:hAnsiTheme="minorHAnsi"/>
            <w:sz w:val="20"/>
            <w:szCs w:val="20"/>
          </w:rPr>
          <w:t>melanoma</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_Toc524014573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79</w:t>
        </w:r>
        <w:r w:rsidR="0094373B" w:rsidRPr="0094373B">
          <w:rPr>
            <w:rFonts w:asciiTheme="minorHAnsi" w:hAnsiTheme="minorHAnsi"/>
            <w:webHidden/>
            <w:sz w:val="20"/>
            <w:szCs w:val="20"/>
          </w:rPr>
          <w:fldChar w:fldCharType="end"/>
        </w:r>
      </w:hyperlink>
    </w:p>
    <w:p w14:paraId="6ADD9DA2" w14:textId="77777777" w:rsidR="0094373B" w:rsidRPr="0094373B" w:rsidRDefault="00466CF1">
      <w:pPr>
        <w:pStyle w:val="TOC3"/>
        <w:rPr>
          <w:rFonts w:asciiTheme="minorHAnsi" w:eastAsiaTheme="minorEastAsia" w:hAnsiTheme="minorHAnsi" w:cstheme="minorBidi"/>
          <w:noProof/>
          <w:sz w:val="20"/>
          <w:szCs w:val="20"/>
        </w:rPr>
      </w:pPr>
      <w:hyperlink w:anchor="_Toc524014574" w:history="1">
        <w:r w:rsidR="0094373B" w:rsidRPr="0094373B">
          <w:rPr>
            <w:rStyle w:val="Hyperlink"/>
            <w:rFonts w:asciiTheme="minorHAnsi" w:hAnsiTheme="minorHAnsi"/>
            <w:noProof/>
            <w:sz w:val="20"/>
            <w:szCs w:val="20"/>
          </w:rPr>
          <w:t xml:space="preserve">6.2.1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Recommendation 11: Expedited MSAC assessment for sentinel lymph node (Melanoma)</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_Toc524014574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79</w:t>
        </w:r>
        <w:r w:rsidR="0094373B" w:rsidRPr="0094373B">
          <w:rPr>
            <w:rFonts w:asciiTheme="minorHAnsi" w:hAnsiTheme="minorHAnsi"/>
            <w:noProof/>
            <w:webHidden/>
            <w:sz w:val="20"/>
            <w:szCs w:val="20"/>
          </w:rPr>
          <w:fldChar w:fldCharType="end"/>
        </w:r>
      </w:hyperlink>
    </w:p>
    <w:p w14:paraId="52F5481C" w14:textId="77777777" w:rsidR="0094373B" w:rsidRPr="0094373B" w:rsidRDefault="00466CF1">
      <w:pPr>
        <w:pStyle w:val="TOC3"/>
        <w:rPr>
          <w:rFonts w:asciiTheme="minorHAnsi" w:eastAsiaTheme="minorEastAsia" w:hAnsiTheme="minorHAnsi" w:cstheme="minorBidi"/>
          <w:noProof/>
          <w:sz w:val="20"/>
          <w:szCs w:val="20"/>
        </w:rPr>
      </w:pPr>
      <w:hyperlink w:anchor="_Toc524014575" w:history="1">
        <w:r w:rsidR="0094373B" w:rsidRPr="0094373B">
          <w:rPr>
            <w:rStyle w:val="Hyperlink"/>
            <w:rFonts w:asciiTheme="minorHAnsi" w:hAnsiTheme="minorHAnsi"/>
            <w:noProof/>
            <w:sz w:val="20"/>
            <w:szCs w:val="20"/>
          </w:rPr>
          <w:t xml:space="preserve">6.2.2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Rationale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_Toc524014575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79</w:t>
        </w:r>
        <w:r w:rsidR="0094373B" w:rsidRPr="0094373B">
          <w:rPr>
            <w:rFonts w:asciiTheme="minorHAnsi" w:hAnsiTheme="minorHAnsi"/>
            <w:noProof/>
            <w:webHidden/>
            <w:sz w:val="20"/>
            <w:szCs w:val="20"/>
          </w:rPr>
          <w:fldChar w:fldCharType="end"/>
        </w:r>
      </w:hyperlink>
    </w:p>
    <w:p w14:paraId="26DC488B" w14:textId="77777777" w:rsidR="0094373B" w:rsidRPr="0094373B" w:rsidRDefault="00466CF1">
      <w:pPr>
        <w:pStyle w:val="TOC2"/>
        <w:rPr>
          <w:rFonts w:asciiTheme="minorHAnsi" w:eastAsiaTheme="minorEastAsia" w:hAnsiTheme="minorHAnsi" w:cstheme="minorBidi"/>
          <w:spacing w:val="0"/>
          <w:sz w:val="20"/>
          <w:szCs w:val="20"/>
        </w:rPr>
      </w:pPr>
      <w:hyperlink w:anchor="_Toc524014576" w:history="1">
        <w:r w:rsidR="0094373B" w:rsidRPr="0094373B">
          <w:rPr>
            <w:rStyle w:val="Hyperlink"/>
            <w:rFonts w:asciiTheme="minorHAnsi" w:hAnsiTheme="minorHAnsi"/>
            <w:sz w:val="20"/>
            <w:szCs w:val="20"/>
          </w:rPr>
          <w:t>6.3</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sz w:val="20"/>
            <w:szCs w:val="20"/>
          </w:rPr>
          <w:t>Paediatric cancer</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_Toc524014576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80</w:t>
        </w:r>
        <w:r w:rsidR="0094373B" w:rsidRPr="0094373B">
          <w:rPr>
            <w:rFonts w:asciiTheme="minorHAnsi" w:hAnsiTheme="minorHAnsi"/>
            <w:webHidden/>
            <w:sz w:val="20"/>
            <w:szCs w:val="20"/>
          </w:rPr>
          <w:fldChar w:fldCharType="end"/>
        </w:r>
      </w:hyperlink>
    </w:p>
    <w:p w14:paraId="6BD7C553" w14:textId="77777777" w:rsidR="0094373B" w:rsidRPr="0094373B" w:rsidRDefault="00466CF1">
      <w:pPr>
        <w:pStyle w:val="TOC3"/>
        <w:rPr>
          <w:rFonts w:asciiTheme="minorHAnsi" w:eastAsiaTheme="minorEastAsia" w:hAnsiTheme="minorHAnsi" w:cstheme="minorBidi"/>
          <w:noProof/>
          <w:sz w:val="20"/>
          <w:szCs w:val="20"/>
        </w:rPr>
      </w:pPr>
      <w:hyperlink w:anchor="_Toc524014577" w:history="1">
        <w:r w:rsidR="0094373B" w:rsidRPr="0094373B">
          <w:rPr>
            <w:rStyle w:val="Hyperlink"/>
            <w:rFonts w:asciiTheme="minorHAnsi" w:hAnsiTheme="minorHAnsi"/>
            <w:noProof/>
            <w:sz w:val="20"/>
            <w:szCs w:val="20"/>
          </w:rPr>
          <w:t xml:space="preserve">6.3.1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Recommendation 12: No Changes</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_Toc524014577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80</w:t>
        </w:r>
        <w:r w:rsidR="0094373B" w:rsidRPr="0094373B">
          <w:rPr>
            <w:rFonts w:asciiTheme="minorHAnsi" w:hAnsiTheme="minorHAnsi"/>
            <w:noProof/>
            <w:webHidden/>
            <w:sz w:val="20"/>
            <w:szCs w:val="20"/>
          </w:rPr>
          <w:fldChar w:fldCharType="end"/>
        </w:r>
      </w:hyperlink>
    </w:p>
    <w:p w14:paraId="4FB9F045" w14:textId="77777777" w:rsidR="0094373B" w:rsidRPr="0094373B" w:rsidRDefault="00466CF1">
      <w:pPr>
        <w:pStyle w:val="TOC3"/>
        <w:rPr>
          <w:rFonts w:asciiTheme="minorHAnsi" w:eastAsiaTheme="minorEastAsia" w:hAnsiTheme="minorHAnsi" w:cstheme="minorBidi"/>
          <w:noProof/>
          <w:sz w:val="20"/>
          <w:szCs w:val="20"/>
        </w:rPr>
      </w:pPr>
      <w:hyperlink w:anchor="_Toc524014578" w:history="1">
        <w:r w:rsidR="0094373B" w:rsidRPr="0094373B">
          <w:rPr>
            <w:rStyle w:val="Hyperlink"/>
            <w:rFonts w:asciiTheme="minorHAnsi" w:hAnsiTheme="minorHAnsi"/>
            <w:noProof/>
            <w:sz w:val="20"/>
            <w:szCs w:val="20"/>
          </w:rPr>
          <w:t xml:space="preserve">6.3.2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Rationale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_Toc524014578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80</w:t>
        </w:r>
        <w:r w:rsidR="0094373B" w:rsidRPr="0094373B">
          <w:rPr>
            <w:rFonts w:asciiTheme="minorHAnsi" w:hAnsiTheme="minorHAnsi"/>
            <w:noProof/>
            <w:webHidden/>
            <w:sz w:val="20"/>
            <w:szCs w:val="20"/>
          </w:rPr>
          <w:fldChar w:fldCharType="end"/>
        </w:r>
      </w:hyperlink>
    </w:p>
    <w:p w14:paraId="2B436F4B" w14:textId="77777777" w:rsidR="0094373B" w:rsidRPr="0094373B" w:rsidRDefault="00466CF1">
      <w:pPr>
        <w:pStyle w:val="TOC1"/>
        <w:tabs>
          <w:tab w:val="left" w:pos="720"/>
          <w:tab w:val="right" w:leader="dot" w:pos="9460"/>
        </w:tabs>
        <w:rPr>
          <w:rFonts w:asciiTheme="minorHAnsi" w:eastAsiaTheme="minorEastAsia" w:hAnsiTheme="minorHAnsi" w:cstheme="minorBidi"/>
          <w:noProof/>
          <w:sz w:val="20"/>
          <w:szCs w:val="20"/>
        </w:rPr>
      </w:pPr>
      <w:hyperlink w:anchor="_Toc524014579" w:history="1">
        <w:r w:rsidR="0094373B" w:rsidRPr="0094373B">
          <w:rPr>
            <w:rStyle w:val="Hyperlink"/>
            <w:rFonts w:asciiTheme="minorHAnsi" w:hAnsiTheme="minorHAnsi"/>
            <w:noProof/>
            <w:spacing w:val="-3"/>
            <w:sz w:val="20"/>
            <w:szCs w:val="20"/>
          </w:rPr>
          <w:t>7</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Stakeholder impact</w:t>
        </w:r>
        <w:r w:rsidR="0094373B" w:rsidRPr="0094373B">
          <w:rPr>
            <w:rStyle w:val="Hyperlink"/>
            <w:rFonts w:asciiTheme="minorHAnsi" w:hAnsiTheme="minorHAnsi"/>
            <w:noProof/>
            <w:spacing w:val="-2"/>
            <w:sz w:val="20"/>
            <w:szCs w:val="20"/>
          </w:rPr>
          <w:t xml:space="preserve"> </w:t>
        </w:r>
        <w:r w:rsidR="0094373B" w:rsidRPr="0094373B">
          <w:rPr>
            <w:rStyle w:val="Hyperlink"/>
            <w:rFonts w:asciiTheme="minorHAnsi" w:hAnsiTheme="minorHAnsi"/>
            <w:noProof/>
            <w:spacing w:val="-3"/>
            <w:sz w:val="20"/>
            <w:szCs w:val="20"/>
          </w:rPr>
          <w:t>statement</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_Toc524014579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81</w:t>
        </w:r>
        <w:r w:rsidR="0094373B" w:rsidRPr="0094373B">
          <w:rPr>
            <w:rFonts w:asciiTheme="minorHAnsi" w:hAnsiTheme="minorHAnsi"/>
            <w:noProof/>
            <w:webHidden/>
            <w:sz w:val="20"/>
            <w:szCs w:val="20"/>
          </w:rPr>
          <w:fldChar w:fldCharType="end"/>
        </w:r>
      </w:hyperlink>
    </w:p>
    <w:p w14:paraId="55115D1F" w14:textId="77777777" w:rsidR="0094373B" w:rsidRPr="0094373B" w:rsidRDefault="00466CF1">
      <w:pPr>
        <w:pStyle w:val="TOC1"/>
        <w:tabs>
          <w:tab w:val="left" w:pos="720"/>
          <w:tab w:val="right" w:leader="dot" w:pos="9460"/>
        </w:tabs>
        <w:rPr>
          <w:rFonts w:asciiTheme="minorHAnsi" w:eastAsiaTheme="minorEastAsia" w:hAnsiTheme="minorHAnsi" w:cstheme="minorBidi"/>
          <w:noProof/>
          <w:sz w:val="20"/>
          <w:szCs w:val="20"/>
        </w:rPr>
      </w:pPr>
      <w:hyperlink w:anchor="_Toc524014580" w:history="1">
        <w:r w:rsidR="0094373B" w:rsidRPr="0094373B">
          <w:rPr>
            <w:rStyle w:val="Hyperlink"/>
            <w:rFonts w:asciiTheme="minorHAnsi" w:hAnsiTheme="minorHAnsi"/>
            <w:noProof/>
            <w:sz w:val="20"/>
            <w:szCs w:val="20"/>
          </w:rPr>
          <w:t>8</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Targeted Consultation Submissions</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_Toc524014580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82</w:t>
        </w:r>
        <w:r w:rsidR="0094373B" w:rsidRPr="0094373B">
          <w:rPr>
            <w:rFonts w:asciiTheme="minorHAnsi" w:hAnsiTheme="minorHAnsi"/>
            <w:noProof/>
            <w:webHidden/>
            <w:sz w:val="20"/>
            <w:szCs w:val="20"/>
          </w:rPr>
          <w:fldChar w:fldCharType="end"/>
        </w:r>
      </w:hyperlink>
    </w:p>
    <w:p w14:paraId="162E560A" w14:textId="77777777" w:rsidR="0094373B" w:rsidRPr="0094373B" w:rsidRDefault="00466CF1">
      <w:pPr>
        <w:pStyle w:val="TOC2"/>
        <w:rPr>
          <w:rFonts w:asciiTheme="minorHAnsi" w:eastAsiaTheme="minorEastAsia" w:hAnsiTheme="minorHAnsi" w:cstheme="minorBidi"/>
          <w:spacing w:val="0"/>
          <w:sz w:val="20"/>
          <w:szCs w:val="20"/>
        </w:rPr>
      </w:pPr>
      <w:hyperlink w:anchor="_Toc524014581" w:history="1">
        <w:r w:rsidR="0094373B" w:rsidRPr="0094373B">
          <w:rPr>
            <w:rStyle w:val="Hyperlink"/>
            <w:rFonts w:asciiTheme="minorHAnsi" w:hAnsiTheme="minorHAnsi"/>
            <w:bCs/>
            <w:sz w:val="20"/>
            <w:szCs w:val="20"/>
          </w:rPr>
          <w:t>8.1</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bCs/>
            <w:sz w:val="20"/>
            <w:szCs w:val="20"/>
          </w:rPr>
          <w:t>Background</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_Toc524014581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82</w:t>
        </w:r>
        <w:r w:rsidR="0094373B" w:rsidRPr="0094373B">
          <w:rPr>
            <w:rFonts w:asciiTheme="minorHAnsi" w:hAnsiTheme="minorHAnsi"/>
            <w:webHidden/>
            <w:sz w:val="20"/>
            <w:szCs w:val="20"/>
          </w:rPr>
          <w:fldChar w:fldCharType="end"/>
        </w:r>
      </w:hyperlink>
    </w:p>
    <w:p w14:paraId="0AA78711" w14:textId="77777777" w:rsidR="0094373B" w:rsidRPr="0094373B" w:rsidRDefault="00466CF1">
      <w:pPr>
        <w:pStyle w:val="TOC2"/>
        <w:rPr>
          <w:rFonts w:asciiTheme="minorHAnsi" w:eastAsiaTheme="minorEastAsia" w:hAnsiTheme="minorHAnsi" w:cstheme="minorBidi"/>
          <w:spacing w:val="0"/>
          <w:sz w:val="20"/>
          <w:szCs w:val="20"/>
        </w:rPr>
      </w:pPr>
      <w:hyperlink w:anchor="_Toc524014582" w:history="1">
        <w:r w:rsidR="0094373B" w:rsidRPr="0094373B">
          <w:rPr>
            <w:rStyle w:val="Hyperlink"/>
            <w:rFonts w:asciiTheme="minorHAnsi" w:hAnsiTheme="minorHAnsi"/>
            <w:bCs/>
            <w:sz w:val="20"/>
            <w:szCs w:val="20"/>
          </w:rPr>
          <w:t>8.2</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bCs/>
            <w:sz w:val="20"/>
            <w:szCs w:val="20"/>
          </w:rPr>
          <w:t>Medical oncology</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_Toc524014582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82</w:t>
        </w:r>
        <w:r w:rsidR="0094373B" w:rsidRPr="0094373B">
          <w:rPr>
            <w:rFonts w:asciiTheme="minorHAnsi" w:hAnsiTheme="minorHAnsi"/>
            <w:webHidden/>
            <w:sz w:val="20"/>
            <w:szCs w:val="20"/>
          </w:rPr>
          <w:fldChar w:fldCharType="end"/>
        </w:r>
      </w:hyperlink>
    </w:p>
    <w:p w14:paraId="57F54AF3" w14:textId="77777777" w:rsidR="0094373B" w:rsidRPr="0094373B" w:rsidRDefault="00466CF1">
      <w:pPr>
        <w:pStyle w:val="TOC3"/>
        <w:rPr>
          <w:rFonts w:asciiTheme="minorHAnsi" w:eastAsiaTheme="minorEastAsia" w:hAnsiTheme="minorHAnsi" w:cstheme="minorBidi"/>
          <w:noProof/>
          <w:sz w:val="20"/>
          <w:szCs w:val="20"/>
        </w:rPr>
      </w:pPr>
      <w:hyperlink w:anchor="_Toc524014583" w:history="1">
        <w:r w:rsidR="0094373B" w:rsidRPr="0094373B">
          <w:rPr>
            <w:rStyle w:val="Hyperlink"/>
            <w:rFonts w:asciiTheme="minorHAnsi" w:hAnsiTheme="minorHAnsi"/>
            <w:noProof/>
            <w:sz w:val="20"/>
            <w:szCs w:val="20"/>
          </w:rPr>
          <w:t xml:space="preserve">8.2.1 </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Medical oncology - Committee response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_Toc524014583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82</w:t>
        </w:r>
        <w:r w:rsidR="0094373B" w:rsidRPr="0094373B">
          <w:rPr>
            <w:rFonts w:asciiTheme="minorHAnsi" w:hAnsiTheme="minorHAnsi"/>
            <w:noProof/>
            <w:webHidden/>
            <w:sz w:val="20"/>
            <w:szCs w:val="20"/>
          </w:rPr>
          <w:fldChar w:fldCharType="end"/>
        </w:r>
      </w:hyperlink>
    </w:p>
    <w:p w14:paraId="784939D2" w14:textId="77777777" w:rsidR="0094373B" w:rsidRPr="0094373B" w:rsidRDefault="00466CF1">
      <w:pPr>
        <w:pStyle w:val="TOC2"/>
        <w:rPr>
          <w:rFonts w:asciiTheme="minorHAnsi" w:eastAsiaTheme="minorEastAsia" w:hAnsiTheme="minorHAnsi" w:cstheme="minorBidi"/>
          <w:spacing w:val="0"/>
          <w:sz w:val="20"/>
          <w:szCs w:val="20"/>
        </w:rPr>
      </w:pPr>
      <w:hyperlink w:anchor="_Toc524014584" w:history="1">
        <w:r w:rsidR="0094373B" w:rsidRPr="0094373B">
          <w:rPr>
            <w:rStyle w:val="Hyperlink"/>
            <w:rFonts w:asciiTheme="minorHAnsi" w:hAnsiTheme="minorHAnsi"/>
            <w:bCs/>
            <w:sz w:val="20"/>
            <w:szCs w:val="20"/>
          </w:rPr>
          <w:t xml:space="preserve">8.3 </w:t>
        </w:r>
        <w:r w:rsidR="0094373B" w:rsidRPr="0094373B">
          <w:rPr>
            <w:rFonts w:asciiTheme="minorHAnsi" w:eastAsiaTheme="minorEastAsia" w:hAnsiTheme="minorHAnsi" w:cstheme="minorBidi"/>
            <w:spacing w:val="0"/>
            <w:sz w:val="20"/>
            <w:szCs w:val="20"/>
          </w:rPr>
          <w:tab/>
        </w:r>
        <w:r w:rsidR="0094373B" w:rsidRPr="0094373B">
          <w:rPr>
            <w:rStyle w:val="Hyperlink"/>
            <w:rFonts w:asciiTheme="minorHAnsi" w:hAnsiTheme="minorHAnsi"/>
            <w:bCs/>
            <w:sz w:val="20"/>
            <w:szCs w:val="20"/>
          </w:rPr>
          <w:t>Radiation oncology</w:t>
        </w:r>
        <w:r w:rsidR="0094373B" w:rsidRPr="0094373B">
          <w:rPr>
            <w:rFonts w:asciiTheme="minorHAnsi" w:hAnsiTheme="minorHAnsi"/>
            <w:webHidden/>
            <w:sz w:val="20"/>
            <w:szCs w:val="20"/>
          </w:rPr>
          <w:tab/>
        </w:r>
        <w:r w:rsidR="0094373B" w:rsidRPr="0094373B">
          <w:rPr>
            <w:rFonts w:asciiTheme="minorHAnsi" w:hAnsiTheme="minorHAnsi"/>
            <w:webHidden/>
            <w:sz w:val="20"/>
            <w:szCs w:val="20"/>
          </w:rPr>
          <w:fldChar w:fldCharType="begin"/>
        </w:r>
        <w:r w:rsidR="0094373B" w:rsidRPr="0094373B">
          <w:rPr>
            <w:rFonts w:asciiTheme="minorHAnsi" w:hAnsiTheme="minorHAnsi"/>
            <w:webHidden/>
            <w:sz w:val="20"/>
            <w:szCs w:val="20"/>
          </w:rPr>
          <w:instrText xml:space="preserve"> PAGEREF _Toc524014584 \h </w:instrText>
        </w:r>
        <w:r w:rsidR="0094373B" w:rsidRPr="0094373B">
          <w:rPr>
            <w:rFonts w:asciiTheme="minorHAnsi" w:hAnsiTheme="minorHAnsi"/>
            <w:webHidden/>
            <w:sz w:val="20"/>
            <w:szCs w:val="20"/>
          </w:rPr>
        </w:r>
        <w:r w:rsidR="0094373B" w:rsidRPr="0094373B">
          <w:rPr>
            <w:rFonts w:asciiTheme="minorHAnsi" w:hAnsiTheme="minorHAnsi"/>
            <w:webHidden/>
            <w:sz w:val="20"/>
            <w:szCs w:val="20"/>
          </w:rPr>
          <w:fldChar w:fldCharType="separate"/>
        </w:r>
        <w:r w:rsidR="000F597B">
          <w:rPr>
            <w:rFonts w:asciiTheme="minorHAnsi" w:hAnsiTheme="minorHAnsi"/>
            <w:webHidden/>
            <w:sz w:val="20"/>
            <w:szCs w:val="20"/>
          </w:rPr>
          <w:t>83</w:t>
        </w:r>
        <w:r w:rsidR="0094373B" w:rsidRPr="0094373B">
          <w:rPr>
            <w:rFonts w:asciiTheme="minorHAnsi" w:hAnsiTheme="minorHAnsi"/>
            <w:webHidden/>
            <w:sz w:val="20"/>
            <w:szCs w:val="20"/>
          </w:rPr>
          <w:fldChar w:fldCharType="end"/>
        </w:r>
      </w:hyperlink>
    </w:p>
    <w:p w14:paraId="2C3C1C8F" w14:textId="77777777" w:rsidR="0094373B" w:rsidRPr="0094373B" w:rsidRDefault="00466CF1">
      <w:pPr>
        <w:pStyle w:val="TOC3"/>
        <w:rPr>
          <w:rFonts w:asciiTheme="minorHAnsi" w:eastAsiaTheme="minorEastAsia" w:hAnsiTheme="minorHAnsi" w:cstheme="minorBidi"/>
          <w:noProof/>
          <w:sz w:val="20"/>
          <w:szCs w:val="20"/>
        </w:rPr>
      </w:pPr>
      <w:hyperlink w:anchor="_Toc524014585" w:history="1">
        <w:r w:rsidR="0094373B" w:rsidRPr="0094373B">
          <w:rPr>
            <w:rStyle w:val="Hyperlink"/>
            <w:rFonts w:asciiTheme="minorHAnsi" w:hAnsiTheme="minorHAnsi"/>
            <w:noProof/>
            <w:sz w:val="20"/>
            <w:szCs w:val="20"/>
          </w:rPr>
          <w:t>8.3.1</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z w:val="20"/>
            <w:szCs w:val="20"/>
          </w:rPr>
          <w:t xml:space="preserve"> Radiation oncology - Committee response</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_Toc524014585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83</w:t>
        </w:r>
        <w:r w:rsidR="0094373B" w:rsidRPr="0094373B">
          <w:rPr>
            <w:rFonts w:asciiTheme="minorHAnsi" w:hAnsiTheme="minorHAnsi"/>
            <w:noProof/>
            <w:webHidden/>
            <w:sz w:val="20"/>
            <w:szCs w:val="20"/>
          </w:rPr>
          <w:fldChar w:fldCharType="end"/>
        </w:r>
      </w:hyperlink>
    </w:p>
    <w:p w14:paraId="192069C0" w14:textId="77777777" w:rsidR="0094373B" w:rsidRPr="0094373B" w:rsidRDefault="00466CF1">
      <w:pPr>
        <w:pStyle w:val="TOC1"/>
        <w:tabs>
          <w:tab w:val="left" w:pos="720"/>
          <w:tab w:val="right" w:leader="dot" w:pos="9460"/>
        </w:tabs>
        <w:rPr>
          <w:rFonts w:asciiTheme="minorHAnsi" w:eastAsiaTheme="minorEastAsia" w:hAnsiTheme="minorHAnsi" w:cstheme="minorBidi"/>
          <w:noProof/>
          <w:sz w:val="20"/>
          <w:szCs w:val="20"/>
        </w:rPr>
      </w:pPr>
      <w:hyperlink w:anchor="_Toc524014586" w:history="1">
        <w:r w:rsidR="0094373B" w:rsidRPr="0094373B">
          <w:rPr>
            <w:rStyle w:val="Hyperlink"/>
            <w:rFonts w:asciiTheme="minorHAnsi" w:hAnsiTheme="minorHAnsi"/>
            <w:noProof/>
            <w:spacing w:val="-3"/>
            <w:sz w:val="20"/>
            <w:szCs w:val="20"/>
          </w:rPr>
          <w:t>9</w:t>
        </w:r>
        <w:r w:rsidR="0094373B" w:rsidRPr="0094373B">
          <w:rPr>
            <w:rFonts w:asciiTheme="minorHAnsi" w:eastAsiaTheme="minorEastAsia" w:hAnsiTheme="minorHAnsi" w:cstheme="minorBidi"/>
            <w:noProof/>
            <w:sz w:val="20"/>
            <w:szCs w:val="20"/>
          </w:rPr>
          <w:tab/>
        </w:r>
        <w:r w:rsidR="0094373B" w:rsidRPr="0094373B">
          <w:rPr>
            <w:rStyle w:val="Hyperlink"/>
            <w:rFonts w:asciiTheme="minorHAnsi" w:hAnsiTheme="minorHAnsi"/>
            <w:noProof/>
            <w:spacing w:val="-3"/>
            <w:sz w:val="20"/>
            <w:szCs w:val="20"/>
          </w:rPr>
          <w:t>References</w:t>
        </w:r>
        <w:r w:rsidR="0094373B" w:rsidRPr="0094373B">
          <w:rPr>
            <w:rFonts w:asciiTheme="minorHAnsi" w:hAnsiTheme="minorHAnsi"/>
            <w:noProof/>
            <w:webHidden/>
            <w:sz w:val="20"/>
            <w:szCs w:val="20"/>
          </w:rPr>
          <w:tab/>
        </w:r>
        <w:r w:rsidR="0094373B" w:rsidRPr="0094373B">
          <w:rPr>
            <w:rFonts w:asciiTheme="minorHAnsi" w:hAnsiTheme="minorHAnsi"/>
            <w:noProof/>
            <w:webHidden/>
            <w:sz w:val="20"/>
            <w:szCs w:val="20"/>
          </w:rPr>
          <w:fldChar w:fldCharType="begin"/>
        </w:r>
        <w:r w:rsidR="0094373B" w:rsidRPr="0094373B">
          <w:rPr>
            <w:rFonts w:asciiTheme="minorHAnsi" w:hAnsiTheme="minorHAnsi"/>
            <w:noProof/>
            <w:webHidden/>
            <w:sz w:val="20"/>
            <w:szCs w:val="20"/>
          </w:rPr>
          <w:instrText xml:space="preserve"> PAGEREF _Toc524014586 \h </w:instrText>
        </w:r>
        <w:r w:rsidR="0094373B" w:rsidRPr="0094373B">
          <w:rPr>
            <w:rFonts w:asciiTheme="minorHAnsi" w:hAnsiTheme="minorHAnsi"/>
            <w:noProof/>
            <w:webHidden/>
            <w:sz w:val="20"/>
            <w:szCs w:val="20"/>
          </w:rPr>
        </w:r>
        <w:r w:rsidR="0094373B" w:rsidRPr="0094373B">
          <w:rPr>
            <w:rFonts w:asciiTheme="minorHAnsi" w:hAnsiTheme="minorHAnsi"/>
            <w:noProof/>
            <w:webHidden/>
            <w:sz w:val="20"/>
            <w:szCs w:val="20"/>
          </w:rPr>
          <w:fldChar w:fldCharType="separate"/>
        </w:r>
        <w:r w:rsidR="000F597B">
          <w:rPr>
            <w:rFonts w:asciiTheme="minorHAnsi" w:hAnsiTheme="minorHAnsi"/>
            <w:noProof/>
            <w:webHidden/>
            <w:sz w:val="20"/>
            <w:szCs w:val="20"/>
          </w:rPr>
          <w:t>86</w:t>
        </w:r>
        <w:r w:rsidR="0094373B" w:rsidRPr="0094373B">
          <w:rPr>
            <w:rFonts w:asciiTheme="minorHAnsi" w:hAnsiTheme="minorHAnsi"/>
            <w:noProof/>
            <w:webHidden/>
            <w:sz w:val="20"/>
            <w:szCs w:val="20"/>
          </w:rPr>
          <w:fldChar w:fldCharType="end"/>
        </w:r>
      </w:hyperlink>
    </w:p>
    <w:p w14:paraId="0B85AF63" w14:textId="77777777" w:rsidR="00850D7D" w:rsidRPr="0094373B" w:rsidRDefault="00850D7D">
      <w:pPr>
        <w:rPr>
          <w:rFonts w:asciiTheme="minorHAnsi" w:hAnsiTheme="minorHAnsi"/>
          <w:sz w:val="20"/>
          <w:szCs w:val="20"/>
        </w:rPr>
      </w:pPr>
      <w:r w:rsidRPr="0094373B">
        <w:rPr>
          <w:rFonts w:asciiTheme="minorHAnsi" w:hAnsiTheme="minorHAnsi"/>
          <w:sz w:val="20"/>
          <w:szCs w:val="20"/>
        </w:rPr>
        <w:fldChar w:fldCharType="end"/>
      </w:r>
    </w:p>
    <w:p w14:paraId="22A62B21" w14:textId="77777777" w:rsidR="00850D7D" w:rsidRPr="00850D7D" w:rsidRDefault="00850D7D" w:rsidP="00850D7D"/>
    <w:p w14:paraId="5BD15360" w14:textId="77777777" w:rsidR="003D5FBA" w:rsidRPr="00850D7D" w:rsidRDefault="003D5FBA" w:rsidP="003D5FBA">
      <w:pPr>
        <w:pStyle w:val="ListParagraph"/>
        <w:tabs>
          <w:tab w:val="left" w:pos="504"/>
          <w:tab w:val="left" w:leader="dot" w:pos="9037"/>
        </w:tabs>
        <w:kinsoku w:val="0"/>
        <w:overflowPunct w:val="0"/>
        <w:spacing w:before="120"/>
        <w:rPr>
          <w:b/>
          <w:bCs/>
          <w:sz w:val="20"/>
          <w:szCs w:val="20"/>
        </w:rPr>
        <w:sectPr w:rsidR="003D5FBA" w:rsidRPr="00850D7D">
          <w:pgSz w:w="11910" w:h="16840"/>
          <w:pgMar w:top="1400" w:right="1220" w:bottom="980" w:left="1220" w:header="0" w:footer="726" w:gutter="0"/>
          <w:cols w:space="720"/>
          <w:noEndnote/>
        </w:sectPr>
      </w:pPr>
    </w:p>
    <w:p w14:paraId="0878612C" w14:textId="77777777" w:rsidR="00384FB6" w:rsidRPr="00850D7D" w:rsidRDefault="00466CF1">
      <w:pPr>
        <w:pStyle w:val="BodyText"/>
        <w:kinsoku w:val="0"/>
        <w:overflowPunct w:val="0"/>
        <w:spacing w:before="40" w:line="357" w:lineRule="auto"/>
        <w:ind w:left="220" w:right="38"/>
        <w:jc w:val="both"/>
        <w:rPr>
          <w:b/>
          <w:bCs/>
          <w:sz w:val="20"/>
          <w:szCs w:val="20"/>
        </w:rPr>
      </w:pPr>
      <w:hyperlink w:anchor="bookmark64" w:history="1">
        <w:r w:rsidR="00384FB6" w:rsidRPr="00850D7D">
          <w:rPr>
            <w:b/>
            <w:bCs/>
            <w:sz w:val="20"/>
            <w:szCs w:val="20"/>
          </w:rPr>
          <w:t>Appendix A</w:t>
        </w:r>
      </w:hyperlink>
      <w:r w:rsidR="00384FB6" w:rsidRPr="00850D7D">
        <w:rPr>
          <w:b/>
          <w:bCs/>
          <w:sz w:val="20"/>
          <w:szCs w:val="20"/>
        </w:rPr>
        <w:t xml:space="preserve"> </w:t>
      </w:r>
      <w:hyperlink w:anchor="bookmark65" w:history="1">
        <w:r w:rsidR="00384FB6" w:rsidRPr="00850D7D">
          <w:rPr>
            <w:b/>
            <w:bCs/>
            <w:sz w:val="20"/>
            <w:szCs w:val="20"/>
          </w:rPr>
          <w:t>Appendix B</w:t>
        </w:r>
      </w:hyperlink>
      <w:r w:rsidR="00384FB6" w:rsidRPr="00850D7D">
        <w:rPr>
          <w:b/>
          <w:bCs/>
          <w:sz w:val="20"/>
          <w:szCs w:val="20"/>
        </w:rPr>
        <w:t xml:space="preserve"> </w:t>
      </w:r>
      <w:hyperlink w:anchor="bookmark66" w:history="1">
        <w:r w:rsidR="00384FB6" w:rsidRPr="00850D7D">
          <w:rPr>
            <w:b/>
            <w:bCs/>
            <w:sz w:val="20"/>
            <w:szCs w:val="20"/>
          </w:rPr>
          <w:t>Appendix C</w:t>
        </w:r>
      </w:hyperlink>
      <w:r w:rsidR="00384FB6" w:rsidRPr="00850D7D">
        <w:rPr>
          <w:b/>
          <w:bCs/>
          <w:sz w:val="20"/>
          <w:szCs w:val="20"/>
        </w:rPr>
        <w:t xml:space="preserve"> </w:t>
      </w:r>
      <w:hyperlink w:anchor="bookmark67" w:history="1">
        <w:r w:rsidR="00384FB6" w:rsidRPr="00850D7D">
          <w:rPr>
            <w:b/>
            <w:bCs/>
            <w:sz w:val="20"/>
            <w:szCs w:val="20"/>
          </w:rPr>
          <w:t>Appendix D</w:t>
        </w:r>
      </w:hyperlink>
    </w:p>
    <w:p w14:paraId="0D34798E" w14:textId="77777777" w:rsidR="00384FB6" w:rsidRPr="00850D7D" w:rsidRDefault="00384FB6">
      <w:pPr>
        <w:pStyle w:val="BodyText"/>
        <w:tabs>
          <w:tab w:val="right" w:leader="dot" w:pos="7765"/>
        </w:tabs>
        <w:kinsoku w:val="0"/>
        <w:overflowPunct w:val="0"/>
        <w:spacing w:before="40"/>
        <w:ind w:left="220"/>
        <w:rPr>
          <w:b/>
          <w:bCs/>
          <w:sz w:val="20"/>
          <w:szCs w:val="20"/>
        </w:rPr>
      </w:pPr>
      <w:r w:rsidRPr="00850D7D">
        <w:rPr>
          <w:rFonts w:cs="Times New Roman"/>
          <w:sz w:val="24"/>
          <w:szCs w:val="24"/>
        </w:rPr>
        <w:br w:type="column"/>
      </w:r>
      <w:hyperlink w:anchor="bookmark64" w:history="1">
        <w:r w:rsidRPr="00850D7D">
          <w:rPr>
            <w:b/>
            <w:bCs/>
            <w:sz w:val="20"/>
            <w:szCs w:val="20"/>
          </w:rPr>
          <w:t>Index</w:t>
        </w:r>
        <w:r w:rsidRPr="0020216B">
          <w:rPr>
            <w:b/>
            <w:bCs/>
            <w:sz w:val="20"/>
            <w:szCs w:val="20"/>
          </w:rPr>
          <w:t xml:space="preserve"> </w:t>
        </w:r>
        <w:r w:rsidRPr="00850D7D">
          <w:rPr>
            <w:b/>
            <w:bCs/>
            <w:sz w:val="20"/>
            <w:szCs w:val="20"/>
          </w:rPr>
          <w:t>of</w:t>
        </w:r>
        <w:r w:rsidRPr="0020216B">
          <w:rPr>
            <w:b/>
            <w:bCs/>
            <w:sz w:val="20"/>
            <w:szCs w:val="20"/>
          </w:rPr>
          <w:t xml:space="preserve"> </w:t>
        </w:r>
        <w:r w:rsidRPr="00850D7D">
          <w:rPr>
            <w:b/>
            <w:bCs/>
            <w:sz w:val="20"/>
            <w:szCs w:val="20"/>
          </w:rPr>
          <w:t>items</w:t>
        </w:r>
        <w:r w:rsidRPr="00850D7D">
          <w:rPr>
            <w:b/>
            <w:bCs/>
            <w:sz w:val="20"/>
            <w:szCs w:val="20"/>
          </w:rPr>
          <w:tab/>
          <w:t>8</w:t>
        </w:r>
      </w:hyperlink>
      <w:r w:rsidR="0094373B">
        <w:rPr>
          <w:b/>
          <w:bCs/>
          <w:sz w:val="20"/>
          <w:szCs w:val="20"/>
        </w:rPr>
        <w:t>6</w:t>
      </w:r>
    </w:p>
    <w:p w14:paraId="3127E247" w14:textId="77777777" w:rsidR="00384FB6" w:rsidRPr="00850D7D" w:rsidRDefault="00466CF1">
      <w:pPr>
        <w:pStyle w:val="BodyText"/>
        <w:tabs>
          <w:tab w:val="right" w:leader="dot" w:pos="7765"/>
        </w:tabs>
        <w:kinsoku w:val="0"/>
        <w:overflowPunct w:val="0"/>
        <w:spacing w:before="122"/>
        <w:ind w:left="220"/>
        <w:rPr>
          <w:b/>
          <w:bCs/>
          <w:sz w:val="20"/>
          <w:szCs w:val="20"/>
        </w:rPr>
      </w:pPr>
      <w:hyperlink w:anchor="bookmark65" w:history="1">
        <w:r w:rsidR="00384FB6" w:rsidRPr="00850D7D">
          <w:rPr>
            <w:b/>
            <w:bCs/>
            <w:sz w:val="20"/>
            <w:szCs w:val="20"/>
          </w:rPr>
          <w:t>Summary</w:t>
        </w:r>
        <w:r w:rsidR="00384FB6" w:rsidRPr="00850D7D">
          <w:rPr>
            <w:b/>
            <w:bCs/>
            <w:spacing w:val="-2"/>
            <w:sz w:val="20"/>
            <w:szCs w:val="20"/>
          </w:rPr>
          <w:t xml:space="preserve"> </w:t>
        </w:r>
        <w:r w:rsidR="00384FB6" w:rsidRPr="00850D7D">
          <w:rPr>
            <w:b/>
            <w:bCs/>
            <w:sz w:val="20"/>
            <w:szCs w:val="20"/>
          </w:rPr>
          <w:t>for</w:t>
        </w:r>
        <w:r w:rsidR="00384FB6" w:rsidRPr="00850D7D">
          <w:rPr>
            <w:b/>
            <w:bCs/>
            <w:spacing w:val="-1"/>
            <w:sz w:val="20"/>
            <w:szCs w:val="20"/>
          </w:rPr>
          <w:t xml:space="preserve"> </w:t>
        </w:r>
        <w:r w:rsidR="00384FB6" w:rsidRPr="00850D7D">
          <w:rPr>
            <w:b/>
            <w:bCs/>
            <w:sz w:val="20"/>
            <w:szCs w:val="20"/>
          </w:rPr>
          <w:t>consumers</w:t>
        </w:r>
        <w:r w:rsidR="00384FB6" w:rsidRPr="00850D7D">
          <w:rPr>
            <w:b/>
            <w:bCs/>
            <w:sz w:val="20"/>
            <w:szCs w:val="20"/>
          </w:rPr>
          <w:tab/>
        </w:r>
        <w:r w:rsidR="0094373B">
          <w:rPr>
            <w:b/>
            <w:bCs/>
            <w:sz w:val="20"/>
            <w:szCs w:val="20"/>
          </w:rPr>
          <w:t>8</w:t>
        </w:r>
        <w:r w:rsidR="00384FB6" w:rsidRPr="00850D7D">
          <w:rPr>
            <w:b/>
            <w:bCs/>
            <w:sz w:val="20"/>
            <w:szCs w:val="20"/>
          </w:rPr>
          <w:t>8</w:t>
        </w:r>
      </w:hyperlink>
    </w:p>
    <w:p w14:paraId="62207F47" w14:textId="77777777" w:rsidR="00384FB6" w:rsidRPr="00F66A4F" w:rsidRDefault="00466CF1">
      <w:pPr>
        <w:pStyle w:val="BodyText"/>
        <w:tabs>
          <w:tab w:val="right" w:leader="dot" w:pos="7765"/>
        </w:tabs>
        <w:kinsoku w:val="0"/>
        <w:overflowPunct w:val="0"/>
        <w:spacing w:before="118"/>
        <w:ind w:left="220"/>
        <w:rPr>
          <w:b/>
          <w:bCs/>
          <w:sz w:val="18"/>
          <w:szCs w:val="18"/>
        </w:rPr>
      </w:pPr>
      <w:hyperlink w:anchor="bookmark66" w:history="1">
        <w:r w:rsidR="00384FB6" w:rsidRPr="00850D7D">
          <w:rPr>
            <w:b/>
            <w:bCs/>
            <w:sz w:val="20"/>
            <w:szCs w:val="20"/>
          </w:rPr>
          <w:t>Glossary</w:t>
        </w:r>
        <w:r w:rsidR="00384FB6" w:rsidRPr="00850D7D">
          <w:rPr>
            <w:b/>
            <w:bCs/>
            <w:sz w:val="20"/>
            <w:szCs w:val="20"/>
          </w:rPr>
          <w:tab/>
        </w:r>
      </w:hyperlink>
      <w:r w:rsidR="0094373B">
        <w:rPr>
          <w:rFonts w:cs="Times New Roman"/>
          <w:b/>
          <w:sz w:val="18"/>
          <w:szCs w:val="18"/>
        </w:rPr>
        <w:t>100</w:t>
      </w:r>
    </w:p>
    <w:p w14:paraId="13BFBD8F" w14:textId="77777777" w:rsidR="00384FB6" w:rsidRPr="00850D7D" w:rsidRDefault="00466CF1">
      <w:pPr>
        <w:pStyle w:val="BodyText"/>
        <w:tabs>
          <w:tab w:val="right" w:leader="dot" w:pos="7765"/>
        </w:tabs>
        <w:kinsoku w:val="0"/>
        <w:overflowPunct w:val="0"/>
        <w:spacing w:before="120"/>
        <w:ind w:left="220"/>
        <w:rPr>
          <w:b/>
          <w:bCs/>
          <w:sz w:val="20"/>
          <w:szCs w:val="20"/>
        </w:rPr>
      </w:pPr>
      <w:hyperlink w:anchor="bookmark67" w:history="1">
        <w:r w:rsidR="00384FB6" w:rsidRPr="00850D7D">
          <w:rPr>
            <w:b/>
            <w:bCs/>
            <w:sz w:val="20"/>
            <w:szCs w:val="20"/>
          </w:rPr>
          <w:t>Item statistics for financial</w:t>
        </w:r>
        <w:r w:rsidR="00384FB6" w:rsidRPr="00850D7D">
          <w:rPr>
            <w:b/>
            <w:bCs/>
            <w:spacing w:val="-4"/>
            <w:sz w:val="20"/>
            <w:szCs w:val="20"/>
          </w:rPr>
          <w:t xml:space="preserve"> </w:t>
        </w:r>
        <w:r w:rsidR="00384FB6" w:rsidRPr="00850D7D">
          <w:rPr>
            <w:b/>
            <w:bCs/>
            <w:sz w:val="20"/>
            <w:szCs w:val="20"/>
          </w:rPr>
          <w:t>year</w:t>
        </w:r>
        <w:r w:rsidR="00384FB6" w:rsidRPr="00850D7D">
          <w:rPr>
            <w:b/>
            <w:bCs/>
            <w:spacing w:val="-1"/>
            <w:sz w:val="20"/>
            <w:szCs w:val="20"/>
          </w:rPr>
          <w:t xml:space="preserve"> </w:t>
        </w:r>
        <w:r w:rsidR="00384FB6" w:rsidRPr="00850D7D">
          <w:rPr>
            <w:b/>
            <w:bCs/>
            <w:sz w:val="20"/>
            <w:szCs w:val="20"/>
          </w:rPr>
          <w:t>2015/16</w:t>
        </w:r>
        <w:r w:rsidR="007716D7">
          <w:rPr>
            <w:b/>
            <w:bCs/>
            <w:sz w:val="20"/>
            <w:szCs w:val="20"/>
          </w:rPr>
          <w:t xml:space="preserve"> and 2017/208</w:t>
        </w:r>
        <w:r w:rsidR="00384FB6" w:rsidRPr="00850D7D">
          <w:rPr>
            <w:b/>
            <w:bCs/>
            <w:sz w:val="20"/>
            <w:szCs w:val="20"/>
          </w:rPr>
          <w:tab/>
        </w:r>
        <w:r w:rsidR="00643FDB">
          <w:rPr>
            <w:b/>
            <w:bCs/>
            <w:sz w:val="20"/>
            <w:szCs w:val="20"/>
          </w:rPr>
          <w:t>10</w:t>
        </w:r>
      </w:hyperlink>
      <w:r w:rsidR="0094373B">
        <w:rPr>
          <w:b/>
          <w:bCs/>
          <w:sz w:val="20"/>
          <w:szCs w:val="20"/>
        </w:rPr>
        <w:t>2</w:t>
      </w:r>
    </w:p>
    <w:p w14:paraId="3DD7C69B" w14:textId="77777777" w:rsidR="00384FB6" w:rsidRPr="00850D7D" w:rsidRDefault="00384FB6">
      <w:pPr>
        <w:pStyle w:val="BodyText"/>
        <w:tabs>
          <w:tab w:val="right" w:leader="dot" w:pos="7765"/>
        </w:tabs>
        <w:kinsoku w:val="0"/>
        <w:overflowPunct w:val="0"/>
        <w:spacing w:before="120"/>
        <w:ind w:left="220"/>
        <w:rPr>
          <w:b/>
          <w:bCs/>
          <w:sz w:val="20"/>
          <w:szCs w:val="20"/>
        </w:rPr>
        <w:sectPr w:rsidR="00384FB6" w:rsidRPr="00850D7D">
          <w:pgSz w:w="11910" w:h="16840"/>
          <w:pgMar w:top="1380" w:right="1220" w:bottom="980" w:left="1220" w:header="0" w:footer="726" w:gutter="0"/>
          <w:cols w:num="2" w:space="720" w:equalWidth="0">
            <w:col w:w="1224" w:space="249"/>
            <w:col w:w="7997"/>
          </w:cols>
          <w:noEndnote/>
        </w:sectPr>
      </w:pPr>
    </w:p>
    <w:p w14:paraId="19EAEFDE" w14:textId="77777777" w:rsidR="00384FB6" w:rsidRDefault="00384FB6">
      <w:pPr>
        <w:pStyle w:val="Heading1"/>
        <w:kinsoku w:val="0"/>
        <w:overflowPunct w:val="0"/>
        <w:spacing w:before="19"/>
        <w:ind w:left="220" w:firstLine="0"/>
        <w:rPr>
          <w:color w:val="00643E"/>
        </w:rPr>
      </w:pPr>
      <w:bookmarkStart w:id="1" w:name="_Toc523395684"/>
      <w:bookmarkStart w:id="2" w:name="_Toc524014519"/>
      <w:r w:rsidRPr="00850D7D">
        <w:rPr>
          <w:color w:val="00643E"/>
        </w:rPr>
        <w:lastRenderedPageBreak/>
        <w:t>Tables</w:t>
      </w:r>
      <w:bookmarkEnd w:id="1"/>
      <w:bookmarkEnd w:id="2"/>
    </w:p>
    <w:p w14:paraId="6500DD08" w14:textId="77777777" w:rsidR="00384FB6" w:rsidRPr="00937333" w:rsidRDefault="00466CF1" w:rsidP="00675F40">
      <w:pPr>
        <w:pStyle w:val="BodyText"/>
        <w:tabs>
          <w:tab w:val="left" w:leader="dot" w:pos="9037"/>
        </w:tabs>
        <w:kinsoku w:val="0"/>
        <w:overflowPunct w:val="0"/>
        <w:spacing w:before="122"/>
        <w:ind w:left="220"/>
        <w:rPr>
          <w:sz w:val="20"/>
          <w:szCs w:val="20"/>
        </w:rPr>
      </w:pPr>
      <w:hyperlink w:anchor="bookmark13" w:history="1">
        <w:r w:rsidR="00384FB6" w:rsidRPr="00937333">
          <w:rPr>
            <w:sz w:val="20"/>
            <w:szCs w:val="20"/>
          </w:rPr>
          <w:t>Table 1: Oncology Clinical</w:t>
        </w:r>
        <w:r w:rsidR="00384FB6" w:rsidRPr="00937333">
          <w:rPr>
            <w:spacing w:val="-11"/>
            <w:sz w:val="20"/>
            <w:szCs w:val="20"/>
          </w:rPr>
          <w:t xml:space="preserve"> </w:t>
        </w:r>
        <w:r w:rsidR="00384FB6" w:rsidRPr="00937333">
          <w:rPr>
            <w:sz w:val="20"/>
            <w:szCs w:val="20"/>
          </w:rPr>
          <w:t>Committee</w:t>
        </w:r>
        <w:r w:rsidR="00384FB6" w:rsidRPr="00937333">
          <w:rPr>
            <w:spacing w:val="-3"/>
            <w:sz w:val="20"/>
            <w:szCs w:val="20"/>
          </w:rPr>
          <w:t xml:space="preserve"> </w:t>
        </w:r>
        <w:r w:rsidR="00384FB6" w:rsidRPr="00937333">
          <w:rPr>
            <w:sz w:val="20"/>
            <w:szCs w:val="20"/>
          </w:rPr>
          <w:t>members</w:t>
        </w:r>
        <w:r w:rsidR="00384FB6" w:rsidRPr="00937333">
          <w:rPr>
            <w:sz w:val="20"/>
            <w:szCs w:val="20"/>
          </w:rPr>
          <w:tab/>
          <w:t>1</w:t>
        </w:r>
      </w:hyperlink>
      <w:r w:rsidR="0020216B" w:rsidRPr="00937333">
        <w:rPr>
          <w:rFonts w:cs="Times New Roman"/>
          <w:sz w:val="20"/>
          <w:szCs w:val="20"/>
        </w:rPr>
        <w:t>6</w:t>
      </w:r>
    </w:p>
    <w:p w14:paraId="6D2C5D63" w14:textId="77777777" w:rsidR="00384FB6" w:rsidRPr="00937333" w:rsidRDefault="00466CF1" w:rsidP="00675F40">
      <w:pPr>
        <w:pStyle w:val="BodyText"/>
        <w:tabs>
          <w:tab w:val="left" w:leader="dot" w:pos="9037"/>
        </w:tabs>
        <w:kinsoku w:val="0"/>
        <w:overflowPunct w:val="0"/>
        <w:spacing w:before="119"/>
        <w:ind w:left="220"/>
        <w:rPr>
          <w:sz w:val="20"/>
          <w:szCs w:val="20"/>
        </w:rPr>
      </w:pPr>
      <w:hyperlink w:anchor="bookmark22" w:history="1">
        <w:r w:rsidR="00384FB6" w:rsidRPr="00937333">
          <w:rPr>
            <w:sz w:val="20"/>
            <w:szCs w:val="20"/>
          </w:rPr>
          <w:t>Table 2: Medical Oncology Working Group</w:t>
        </w:r>
        <w:r w:rsidR="00384FB6" w:rsidRPr="00937333">
          <w:rPr>
            <w:spacing w:val="-14"/>
            <w:sz w:val="20"/>
            <w:szCs w:val="20"/>
          </w:rPr>
          <w:t xml:space="preserve"> </w:t>
        </w:r>
        <w:r w:rsidR="00384FB6" w:rsidRPr="00937333">
          <w:rPr>
            <w:sz w:val="20"/>
            <w:szCs w:val="20"/>
          </w:rPr>
          <w:t>(MOWG)</w:t>
        </w:r>
        <w:r w:rsidR="00384FB6" w:rsidRPr="00937333">
          <w:rPr>
            <w:spacing w:val="-3"/>
            <w:sz w:val="20"/>
            <w:szCs w:val="20"/>
          </w:rPr>
          <w:t xml:space="preserve"> </w:t>
        </w:r>
        <w:r w:rsidR="00384FB6" w:rsidRPr="00937333">
          <w:rPr>
            <w:sz w:val="20"/>
            <w:szCs w:val="20"/>
          </w:rPr>
          <w:t>members</w:t>
        </w:r>
        <w:r w:rsidR="00384FB6" w:rsidRPr="00937333">
          <w:rPr>
            <w:sz w:val="20"/>
            <w:szCs w:val="20"/>
          </w:rPr>
          <w:tab/>
        </w:r>
      </w:hyperlink>
      <w:r w:rsidR="0020216B" w:rsidRPr="00937333">
        <w:rPr>
          <w:rFonts w:cs="Times New Roman"/>
          <w:sz w:val="20"/>
          <w:szCs w:val="20"/>
        </w:rPr>
        <w:t>21</w:t>
      </w:r>
    </w:p>
    <w:p w14:paraId="5A0784DE" w14:textId="77777777" w:rsidR="00384FB6" w:rsidRPr="00937333" w:rsidRDefault="00466CF1" w:rsidP="00675F40">
      <w:pPr>
        <w:pStyle w:val="BodyText"/>
        <w:tabs>
          <w:tab w:val="left" w:leader="dot" w:pos="9037"/>
        </w:tabs>
        <w:kinsoku w:val="0"/>
        <w:overflowPunct w:val="0"/>
        <w:spacing w:before="120"/>
        <w:ind w:left="220"/>
        <w:rPr>
          <w:sz w:val="20"/>
          <w:szCs w:val="20"/>
        </w:rPr>
      </w:pPr>
      <w:hyperlink w:anchor="bookmark24" w:history="1">
        <w:r w:rsidR="00384FB6" w:rsidRPr="00937333">
          <w:rPr>
            <w:sz w:val="20"/>
            <w:szCs w:val="20"/>
          </w:rPr>
          <w:t>Table 3: Item introduction table for items 13915–13942 and</w:t>
        </w:r>
        <w:r w:rsidR="00384FB6" w:rsidRPr="00937333">
          <w:rPr>
            <w:spacing w:val="-18"/>
            <w:sz w:val="20"/>
            <w:szCs w:val="20"/>
          </w:rPr>
          <w:t xml:space="preserve"> </w:t>
        </w:r>
        <w:r w:rsidR="00384FB6" w:rsidRPr="00937333">
          <w:rPr>
            <w:sz w:val="20"/>
            <w:szCs w:val="20"/>
          </w:rPr>
          <w:t>item</w:t>
        </w:r>
        <w:r w:rsidR="00384FB6" w:rsidRPr="00937333">
          <w:rPr>
            <w:spacing w:val="-2"/>
            <w:sz w:val="20"/>
            <w:szCs w:val="20"/>
          </w:rPr>
          <w:t xml:space="preserve"> </w:t>
        </w:r>
        <w:r w:rsidR="00384FB6" w:rsidRPr="00937333">
          <w:rPr>
            <w:sz w:val="20"/>
            <w:szCs w:val="20"/>
          </w:rPr>
          <w:t>13948</w:t>
        </w:r>
        <w:r w:rsidR="00384FB6" w:rsidRPr="00937333">
          <w:rPr>
            <w:sz w:val="20"/>
            <w:szCs w:val="20"/>
          </w:rPr>
          <w:tab/>
          <w:t>2</w:t>
        </w:r>
      </w:hyperlink>
      <w:r w:rsidR="0020216B" w:rsidRPr="00937333">
        <w:rPr>
          <w:rFonts w:cs="Times New Roman"/>
          <w:sz w:val="20"/>
          <w:szCs w:val="20"/>
        </w:rPr>
        <w:t>2</w:t>
      </w:r>
    </w:p>
    <w:p w14:paraId="6D8113AF" w14:textId="77777777" w:rsidR="00384FB6" w:rsidRPr="00937333" w:rsidRDefault="00466CF1" w:rsidP="00675F40">
      <w:pPr>
        <w:pStyle w:val="BodyText"/>
        <w:tabs>
          <w:tab w:val="left" w:leader="dot" w:pos="9037"/>
        </w:tabs>
        <w:kinsoku w:val="0"/>
        <w:overflowPunct w:val="0"/>
        <w:spacing w:before="121"/>
        <w:ind w:left="220"/>
        <w:rPr>
          <w:sz w:val="20"/>
          <w:szCs w:val="20"/>
        </w:rPr>
      </w:pPr>
      <w:hyperlink w:anchor="bookmark26" w:history="1">
        <w:r w:rsidR="00384FB6" w:rsidRPr="00937333">
          <w:rPr>
            <w:sz w:val="20"/>
            <w:szCs w:val="20"/>
          </w:rPr>
          <w:t>Table 4: Item introduction table for items 13945</w:t>
        </w:r>
        <w:r w:rsidR="00384FB6" w:rsidRPr="00937333">
          <w:rPr>
            <w:spacing w:val="-17"/>
            <w:sz w:val="20"/>
            <w:szCs w:val="20"/>
          </w:rPr>
          <w:t xml:space="preserve"> </w:t>
        </w:r>
        <w:r w:rsidR="00384FB6" w:rsidRPr="00937333">
          <w:rPr>
            <w:sz w:val="20"/>
            <w:szCs w:val="20"/>
          </w:rPr>
          <w:t>and</w:t>
        </w:r>
        <w:r w:rsidR="00384FB6" w:rsidRPr="00937333">
          <w:rPr>
            <w:spacing w:val="-2"/>
            <w:sz w:val="20"/>
            <w:szCs w:val="20"/>
          </w:rPr>
          <w:t xml:space="preserve"> </w:t>
        </w:r>
        <w:r w:rsidR="00384FB6" w:rsidRPr="00937333">
          <w:rPr>
            <w:sz w:val="20"/>
            <w:szCs w:val="20"/>
          </w:rPr>
          <w:t>14221</w:t>
        </w:r>
        <w:r w:rsidR="00384FB6" w:rsidRPr="00937333">
          <w:rPr>
            <w:sz w:val="20"/>
            <w:szCs w:val="20"/>
          </w:rPr>
          <w:tab/>
        </w:r>
      </w:hyperlink>
      <w:r w:rsidR="00937333" w:rsidRPr="00937333">
        <w:rPr>
          <w:rFonts w:cs="Times New Roman"/>
          <w:sz w:val="20"/>
          <w:szCs w:val="20"/>
        </w:rPr>
        <w:t>27</w:t>
      </w:r>
    </w:p>
    <w:p w14:paraId="0BDD1504" w14:textId="77777777" w:rsidR="00384FB6" w:rsidRPr="00937333" w:rsidRDefault="00466CF1" w:rsidP="00675F40">
      <w:pPr>
        <w:pStyle w:val="BodyText"/>
        <w:tabs>
          <w:tab w:val="left" w:leader="dot" w:pos="9037"/>
        </w:tabs>
        <w:kinsoku w:val="0"/>
        <w:overflowPunct w:val="0"/>
        <w:spacing w:before="121"/>
        <w:ind w:left="220"/>
        <w:rPr>
          <w:sz w:val="20"/>
          <w:szCs w:val="20"/>
        </w:rPr>
      </w:pPr>
      <w:hyperlink w:anchor="bookmark32" w:history="1">
        <w:r w:rsidR="009A2FE0" w:rsidRPr="00937333">
          <w:rPr>
            <w:sz w:val="20"/>
            <w:szCs w:val="20"/>
          </w:rPr>
          <w:t>Table 5:</w:t>
        </w:r>
        <w:r w:rsidR="00384FB6" w:rsidRPr="00937333">
          <w:rPr>
            <w:sz w:val="20"/>
            <w:szCs w:val="20"/>
          </w:rPr>
          <w:t xml:space="preserve"> Radiation Oncology Working Group</w:t>
        </w:r>
        <w:r w:rsidR="00384FB6" w:rsidRPr="00937333">
          <w:rPr>
            <w:spacing w:val="-13"/>
            <w:sz w:val="20"/>
            <w:szCs w:val="20"/>
          </w:rPr>
          <w:t xml:space="preserve"> </w:t>
        </w:r>
        <w:r w:rsidR="00384FB6" w:rsidRPr="00937333">
          <w:rPr>
            <w:sz w:val="20"/>
            <w:szCs w:val="20"/>
          </w:rPr>
          <w:t>(ROWG)</w:t>
        </w:r>
        <w:r w:rsidR="00384FB6" w:rsidRPr="00937333">
          <w:rPr>
            <w:spacing w:val="-4"/>
            <w:sz w:val="20"/>
            <w:szCs w:val="20"/>
          </w:rPr>
          <w:t xml:space="preserve"> </w:t>
        </w:r>
        <w:r w:rsidR="00384FB6" w:rsidRPr="00937333">
          <w:rPr>
            <w:sz w:val="20"/>
            <w:szCs w:val="20"/>
          </w:rPr>
          <w:t>members</w:t>
        </w:r>
        <w:r w:rsidR="00384FB6" w:rsidRPr="00937333">
          <w:rPr>
            <w:sz w:val="20"/>
            <w:szCs w:val="20"/>
          </w:rPr>
          <w:tab/>
        </w:r>
      </w:hyperlink>
      <w:r w:rsidR="00937333" w:rsidRPr="00937333">
        <w:rPr>
          <w:rFonts w:cs="Times New Roman"/>
          <w:sz w:val="20"/>
          <w:szCs w:val="20"/>
        </w:rPr>
        <w:t>31</w:t>
      </w:r>
    </w:p>
    <w:p w14:paraId="3B7BF86B" w14:textId="77777777" w:rsidR="00384FB6" w:rsidRPr="00937333" w:rsidRDefault="00466CF1" w:rsidP="00675F40">
      <w:pPr>
        <w:pStyle w:val="BodyText"/>
        <w:tabs>
          <w:tab w:val="left" w:leader="dot" w:pos="9037"/>
        </w:tabs>
        <w:kinsoku w:val="0"/>
        <w:overflowPunct w:val="0"/>
        <w:spacing w:before="118"/>
        <w:ind w:left="220"/>
        <w:rPr>
          <w:sz w:val="20"/>
          <w:szCs w:val="20"/>
        </w:rPr>
      </w:pPr>
      <w:hyperlink w:anchor="bookmark36" w:history="1">
        <w:r w:rsidR="00384FB6" w:rsidRPr="00937333">
          <w:rPr>
            <w:sz w:val="20"/>
            <w:szCs w:val="20"/>
          </w:rPr>
          <w:t>Table 6: Item introduction table for items 15215–15275, 15500–15512,</w:t>
        </w:r>
        <w:r w:rsidR="00384FB6" w:rsidRPr="00937333">
          <w:rPr>
            <w:spacing w:val="-21"/>
            <w:sz w:val="20"/>
            <w:szCs w:val="20"/>
          </w:rPr>
          <w:t xml:space="preserve"> </w:t>
        </w:r>
        <w:r w:rsidR="00384FB6" w:rsidRPr="00937333">
          <w:rPr>
            <w:sz w:val="20"/>
            <w:szCs w:val="20"/>
          </w:rPr>
          <w:t>15515–15533,</w:t>
        </w:r>
        <w:r w:rsidR="00384FB6" w:rsidRPr="00937333">
          <w:rPr>
            <w:spacing w:val="-2"/>
            <w:sz w:val="20"/>
            <w:szCs w:val="20"/>
          </w:rPr>
          <w:t xml:space="preserve"> </w:t>
        </w:r>
        <w:r w:rsidR="00384FB6" w:rsidRPr="00937333">
          <w:rPr>
            <w:sz w:val="20"/>
            <w:szCs w:val="20"/>
          </w:rPr>
          <w:t>15550–15710</w:t>
        </w:r>
        <w:r w:rsidR="00384FB6" w:rsidRPr="00937333">
          <w:rPr>
            <w:sz w:val="20"/>
            <w:szCs w:val="20"/>
          </w:rPr>
          <w:tab/>
        </w:r>
      </w:hyperlink>
      <w:r w:rsidR="00937333" w:rsidRPr="00937333">
        <w:rPr>
          <w:rFonts w:cs="Times New Roman"/>
          <w:sz w:val="20"/>
          <w:szCs w:val="20"/>
        </w:rPr>
        <w:t>32</w:t>
      </w:r>
    </w:p>
    <w:p w14:paraId="1DF60308" w14:textId="77777777" w:rsidR="00384FB6" w:rsidRPr="00937333" w:rsidRDefault="00466CF1" w:rsidP="00675F40">
      <w:pPr>
        <w:pStyle w:val="BodyText"/>
        <w:tabs>
          <w:tab w:val="left" w:leader="dot" w:pos="9037"/>
        </w:tabs>
        <w:kinsoku w:val="0"/>
        <w:overflowPunct w:val="0"/>
        <w:spacing w:before="121"/>
        <w:ind w:left="220"/>
        <w:rPr>
          <w:sz w:val="20"/>
          <w:szCs w:val="20"/>
        </w:rPr>
      </w:pPr>
      <w:hyperlink w:anchor="bookmark42" w:history="1">
        <w:r w:rsidR="00384FB6" w:rsidRPr="00937333">
          <w:rPr>
            <w:sz w:val="20"/>
            <w:szCs w:val="20"/>
          </w:rPr>
          <w:t>Table 7: Item introduction table for</w:t>
        </w:r>
        <w:r w:rsidR="00384FB6" w:rsidRPr="00937333">
          <w:rPr>
            <w:spacing w:val="-12"/>
            <w:sz w:val="20"/>
            <w:szCs w:val="20"/>
          </w:rPr>
          <w:t xml:space="preserve"> </w:t>
        </w:r>
        <w:r w:rsidR="00384FB6" w:rsidRPr="00937333">
          <w:rPr>
            <w:sz w:val="20"/>
            <w:szCs w:val="20"/>
          </w:rPr>
          <w:t>items</w:t>
        </w:r>
        <w:r w:rsidR="00384FB6" w:rsidRPr="00937333">
          <w:rPr>
            <w:spacing w:val="-3"/>
            <w:sz w:val="20"/>
            <w:szCs w:val="20"/>
          </w:rPr>
          <w:t xml:space="preserve"> </w:t>
        </w:r>
        <w:r w:rsidR="00384FB6" w:rsidRPr="00937333">
          <w:rPr>
            <w:sz w:val="20"/>
            <w:szCs w:val="20"/>
          </w:rPr>
          <w:t>15000–15115</w:t>
        </w:r>
        <w:r w:rsidR="00384FB6" w:rsidRPr="00937333">
          <w:rPr>
            <w:sz w:val="20"/>
            <w:szCs w:val="20"/>
          </w:rPr>
          <w:tab/>
        </w:r>
      </w:hyperlink>
      <w:r w:rsidR="00937333" w:rsidRPr="00937333">
        <w:rPr>
          <w:rFonts w:cs="Times New Roman"/>
          <w:sz w:val="20"/>
          <w:szCs w:val="20"/>
        </w:rPr>
        <w:t>59</w:t>
      </w:r>
    </w:p>
    <w:p w14:paraId="01DEFB70" w14:textId="77777777" w:rsidR="00384FB6" w:rsidRPr="00937333" w:rsidRDefault="00466CF1" w:rsidP="00675F40">
      <w:pPr>
        <w:pStyle w:val="BodyText"/>
        <w:tabs>
          <w:tab w:val="left" w:leader="dot" w:pos="9037"/>
        </w:tabs>
        <w:kinsoku w:val="0"/>
        <w:overflowPunct w:val="0"/>
        <w:spacing w:before="120"/>
        <w:ind w:left="220"/>
        <w:rPr>
          <w:sz w:val="20"/>
          <w:szCs w:val="20"/>
        </w:rPr>
      </w:pPr>
      <w:hyperlink w:anchor="bookmark45" w:history="1">
        <w:r w:rsidR="00384FB6" w:rsidRPr="00937333">
          <w:rPr>
            <w:sz w:val="20"/>
            <w:szCs w:val="20"/>
          </w:rPr>
          <w:t>Table 8: Item introduction table for items 15303–15357, 15513,</w:t>
        </w:r>
        <w:r w:rsidR="00384FB6" w:rsidRPr="00937333">
          <w:rPr>
            <w:spacing w:val="-19"/>
            <w:sz w:val="20"/>
            <w:szCs w:val="20"/>
          </w:rPr>
          <w:t xml:space="preserve"> </w:t>
        </w:r>
        <w:r w:rsidR="00384FB6" w:rsidRPr="00937333">
          <w:rPr>
            <w:sz w:val="20"/>
            <w:szCs w:val="20"/>
          </w:rPr>
          <w:t>15536–15539,</w:t>
        </w:r>
        <w:r w:rsidR="00384FB6" w:rsidRPr="00937333">
          <w:rPr>
            <w:spacing w:val="-1"/>
            <w:sz w:val="20"/>
            <w:szCs w:val="20"/>
          </w:rPr>
          <w:t xml:space="preserve"> </w:t>
        </w:r>
        <w:r w:rsidR="00384FB6" w:rsidRPr="00937333">
          <w:rPr>
            <w:sz w:val="20"/>
            <w:szCs w:val="20"/>
          </w:rPr>
          <w:t>15800–15850</w:t>
        </w:r>
        <w:r w:rsidR="00384FB6" w:rsidRPr="00937333">
          <w:rPr>
            <w:sz w:val="20"/>
            <w:szCs w:val="20"/>
          </w:rPr>
          <w:tab/>
        </w:r>
      </w:hyperlink>
      <w:r w:rsidR="00937333" w:rsidRPr="00937333">
        <w:rPr>
          <w:rFonts w:cs="Times New Roman"/>
          <w:sz w:val="20"/>
          <w:szCs w:val="20"/>
        </w:rPr>
        <w:t>61</w:t>
      </w:r>
    </w:p>
    <w:p w14:paraId="6260ADA2" w14:textId="77777777" w:rsidR="00384FB6" w:rsidRPr="00937333" w:rsidRDefault="00466CF1" w:rsidP="00675F40">
      <w:pPr>
        <w:pStyle w:val="BodyText"/>
        <w:tabs>
          <w:tab w:val="left" w:leader="dot" w:pos="9037"/>
        </w:tabs>
        <w:kinsoku w:val="0"/>
        <w:overflowPunct w:val="0"/>
        <w:spacing w:before="121"/>
        <w:ind w:left="220"/>
        <w:rPr>
          <w:sz w:val="20"/>
          <w:szCs w:val="20"/>
        </w:rPr>
      </w:pPr>
      <w:hyperlink w:anchor="bookmark51" w:history="1">
        <w:r w:rsidR="00384FB6" w:rsidRPr="00937333">
          <w:rPr>
            <w:sz w:val="20"/>
            <w:szCs w:val="20"/>
          </w:rPr>
          <w:t>Table 9: Item introduction table for</w:t>
        </w:r>
        <w:r w:rsidR="00384FB6" w:rsidRPr="00937333">
          <w:rPr>
            <w:spacing w:val="-12"/>
            <w:sz w:val="20"/>
            <w:szCs w:val="20"/>
          </w:rPr>
          <w:t xml:space="preserve"> </w:t>
        </w:r>
        <w:r w:rsidR="00384FB6" w:rsidRPr="00937333">
          <w:rPr>
            <w:sz w:val="20"/>
            <w:szCs w:val="20"/>
          </w:rPr>
          <w:t>items</w:t>
        </w:r>
        <w:r w:rsidR="00384FB6" w:rsidRPr="00937333">
          <w:rPr>
            <w:spacing w:val="-3"/>
            <w:sz w:val="20"/>
            <w:szCs w:val="20"/>
          </w:rPr>
          <w:t xml:space="preserve"> </w:t>
        </w:r>
        <w:r w:rsidR="00384FB6" w:rsidRPr="00937333">
          <w:rPr>
            <w:sz w:val="20"/>
            <w:szCs w:val="20"/>
          </w:rPr>
          <w:t>15211–15214</w:t>
        </w:r>
        <w:r w:rsidR="00384FB6" w:rsidRPr="00937333">
          <w:rPr>
            <w:sz w:val="20"/>
            <w:szCs w:val="20"/>
          </w:rPr>
          <w:tab/>
        </w:r>
      </w:hyperlink>
      <w:r w:rsidR="00937333" w:rsidRPr="00937333">
        <w:rPr>
          <w:rFonts w:cs="Times New Roman"/>
          <w:sz w:val="20"/>
          <w:szCs w:val="20"/>
        </w:rPr>
        <w:t>73</w:t>
      </w:r>
    </w:p>
    <w:p w14:paraId="31F217AA" w14:textId="77777777" w:rsidR="00384FB6" w:rsidRPr="00937333" w:rsidRDefault="00466CF1" w:rsidP="00675F40">
      <w:pPr>
        <w:pStyle w:val="BodyText"/>
        <w:tabs>
          <w:tab w:val="left" w:leader="dot" w:pos="9037"/>
        </w:tabs>
        <w:kinsoku w:val="0"/>
        <w:overflowPunct w:val="0"/>
        <w:spacing w:before="118"/>
        <w:ind w:left="220"/>
        <w:rPr>
          <w:sz w:val="20"/>
          <w:szCs w:val="20"/>
        </w:rPr>
      </w:pPr>
      <w:hyperlink w:anchor="bookmark55" w:history="1">
        <w:r w:rsidR="00384FB6" w:rsidRPr="00937333">
          <w:rPr>
            <w:sz w:val="20"/>
            <w:szCs w:val="20"/>
          </w:rPr>
          <w:t>Table 10: Item introduction table for</w:t>
        </w:r>
        <w:r w:rsidR="00384FB6" w:rsidRPr="00937333">
          <w:rPr>
            <w:spacing w:val="-13"/>
            <w:sz w:val="20"/>
            <w:szCs w:val="20"/>
          </w:rPr>
          <w:t xml:space="preserve"> </w:t>
        </w:r>
        <w:r w:rsidR="00384FB6" w:rsidRPr="00937333">
          <w:rPr>
            <w:sz w:val="20"/>
            <w:szCs w:val="20"/>
          </w:rPr>
          <w:t>items</w:t>
        </w:r>
        <w:r w:rsidR="00384FB6" w:rsidRPr="00937333">
          <w:rPr>
            <w:spacing w:val="-4"/>
            <w:sz w:val="20"/>
            <w:szCs w:val="20"/>
          </w:rPr>
          <w:t xml:space="preserve"> </w:t>
        </w:r>
        <w:r w:rsidR="00384FB6" w:rsidRPr="00937333">
          <w:rPr>
            <w:sz w:val="20"/>
            <w:szCs w:val="20"/>
          </w:rPr>
          <w:t>30299–30303</w:t>
        </w:r>
        <w:r w:rsidR="00384FB6" w:rsidRPr="00937333">
          <w:rPr>
            <w:sz w:val="20"/>
            <w:szCs w:val="20"/>
          </w:rPr>
          <w:tab/>
        </w:r>
      </w:hyperlink>
      <w:r w:rsidR="00937333" w:rsidRPr="00937333">
        <w:rPr>
          <w:rFonts w:cs="Times New Roman"/>
          <w:sz w:val="20"/>
          <w:szCs w:val="20"/>
        </w:rPr>
        <w:t>74</w:t>
      </w:r>
    </w:p>
    <w:p w14:paraId="2F82B03F" w14:textId="77777777" w:rsidR="00384FB6" w:rsidRPr="00937333" w:rsidRDefault="00466CF1" w:rsidP="00675F40">
      <w:pPr>
        <w:pStyle w:val="BodyText"/>
        <w:tabs>
          <w:tab w:val="left" w:leader="dot" w:pos="9037"/>
        </w:tabs>
        <w:kinsoku w:val="0"/>
        <w:overflowPunct w:val="0"/>
        <w:spacing w:before="121"/>
        <w:ind w:left="220"/>
        <w:rPr>
          <w:sz w:val="20"/>
          <w:szCs w:val="20"/>
        </w:rPr>
      </w:pPr>
      <w:hyperlink w:anchor="bookmark68" w:history="1">
        <w:r w:rsidR="00384FB6" w:rsidRPr="00937333">
          <w:rPr>
            <w:sz w:val="20"/>
            <w:szCs w:val="20"/>
          </w:rPr>
          <w:t>Table 11: Chemotherapy items statistics for financial year 2015/16 by date</w:t>
        </w:r>
        <w:r w:rsidR="00384FB6" w:rsidRPr="00937333">
          <w:rPr>
            <w:spacing w:val="-29"/>
            <w:sz w:val="20"/>
            <w:szCs w:val="20"/>
          </w:rPr>
          <w:t xml:space="preserve"> </w:t>
        </w:r>
        <w:r w:rsidR="00384FB6" w:rsidRPr="00937333">
          <w:rPr>
            <w:sz w:val="20"/>
            <w:szCs w:val="20"/>
          </w:rPr>
          <w:t>of</w:t>
        </w:r>
        <w:r w:rsidR="00384FB6" w:rsidRPr="00937333">
          <w:rPr>
            <w:spacing w:val="1"/>
            <w:sz w:val="20"/>
            <w:szCs w:val="20"/>
          </w:rPr>
          <w:t xml:space="preserve"> </w:t>
        </w:r>
        <w:r w:rsidR="00384FB6" w:rsidRPr="00937333">
          <w:rPr>
            <w:sz w:val="20"/>
            <w:szCs w:val="20"/>
          </w:rPr>
          <w:t>processing</w:t>
        </w:r>
        <w:r w:rsidR="00384FB6" w:rsidRPr="00937333">
          <w:rPr>
            <w:sz w:val="20"/>
            <w:szCs w:val="20"/>
          </w:rPr>
          <w:tab/>
        </w:r>
      </w:hyperlink>
      <w:r w:rsidR="00937333" w:rsidRPr="00937333">
        <w:rPr>
          <w:rFonts w:cs="Times New Roman"/>
          <w:sz w:val="20"/>
          <w:szCs w:val="20"/>
        </w:rPr>
        <w:t>100</w:t>
      </w:r>
    </w:p>
    <w:p w14:paraId="43B03269" w14:textId="77777777" w:rsidR="00384FB6" w:rsidRPr="00937333" w:rsidRDefault="00466CF1" w:rsidP="00675F40">
      <w:pPr>
        <w:pStyle w:val="BodyText"/>
        <w:tabs>
          <w:tab w:val="left" w:leader="dot" w:pos="9037"/>
        </w:tabs>
        <w:kinsoku w:val="0"/>
        <w:overflowPunct w:val="0"/>
        <w:spacing w:before="121"/>
        <w:ind w:left="220"/>
        <w:rPr>
          <w:sz w:val="20"/>
          <w:szCs w:val="20"/>
        </w:rPr>
      </w:pPr>
      <w:hyperlink w:anchor="bookmark69" w:history="1">
        <w:r w:rsidR="00384FB6" w:rsidRPr="00937333">
          <w:rPr>
            <w:sz w:val="20"/>
            <w:szCs w:val="20"/>
          </w:rPr>
          <w:t>Table 12: Megavoltage and kilovoltage radiation therapy items statistics for financial year 2015/16 by date of</w:t>
        </w:r>
      </w:hyperlink>
      <w:r w:rsidR="00384FB6" w:rsidRPr="00937333">
        <w:rPr>
          <w:sz w:val="20"/>
          <w:szCs w:val="20"/>
        </w:rPr>
        <w:t xml:space="preserve"> </w:t>
      </w:r>
      <w:hyperlink w:anchor="bookmark69" w:history="1">
        <w:r w:rsidR="00384FB6" w:rsidRPr="00937333">
          <w:rPr>
            <w:sz w:val="20"/>
            <w:szCs w:val="20"/>
          </w:rPr>
          <w:t>processing</w:t>
        </w:r>
      </w:hyperlink>
      <w:r w:rsidR="00937333">
        <w:rPr>
          <w:sz w:val="20"/>
          <w:szCs w:val="20"/>
        </w:rPr>
        <w:t>……………………………………………………………………………………………………………………………………………</w:t>
      </w:r>
      <w:r w:rsidR="004A755C">
        <w:rPr>
          <w:sz w:val="20"/>
          <w:szCs w:val="20"/>
        </w:rPr>
        <w:t>…………</w:t>
      </w:r>
      <w:r w:rsidR="00675F40">
        <w:rPr>
          <w:sz w:val="20"/>
          <w:szCs w:val="20"/>
        </w:rPr>
        <w:t>…</w:t>
      </w:r>
      <w:r w:rsidR="00937333" w:rsidRPr="00937333">
        <w:rPr>
          <w:sz w:val="20"/>
          <w:szCs w:val="20"/>
        </w:rPr>
        <w:t>100</w:t>
      </w:r>
    </w:p>
    <w:p w14:paraId="598AB199" w14:textId="77777777" w:rsidR="003D7AA5" w:rsidRPr="00937333" w:rsidRDefault="00466CF1" w:rsidP="00675F40">
      <w:pPr>
        <w:pStyle w:val="BodyText"/>
        <w:tabs>
          <w:tab w:val="left" w:leader="dot" w:pos="9037"/>
        </w:tabs>
        <w:kinsoku w:val="0"/>
        <w:overflowPunct w:val="0"/>
        <w:spacing w:before="121"/>
        <w:ind w:left="220"/>
        <w:rPr>
          <w:sz w:val="20"/>
          <w:szCs w:val="20"/>
        </w:rPr>
      </w:pPr>
      <w:hyperlink w:anchor="bookmark69" w:history="1">
        <w:r w:rsidR="003D7AA5" w:rsidRPr="00937333">
          <w:rPr>
            <w:sz w:val="20"/>
            <w:szCs w:val="20"/>
          </w:rPr>
          <w:t>Table 13: Megavoltage and kilovoltage radiation therapy items statistics for financial year 2017/18 by date of</w:t>
        </w:r>
      </w:hyperlink>
      <w:r w:rsidR="003D7AA5" w:rsidRPr="00937333">
        <w:rPr>
          <w:sz w:val="20"/>
          <w:szCs w:val="20"/>
        </w:rPr>
        <w:t xml:space="preserve"> </w:t>
      </w:r>
      <w:hyperlink w:anchor="bookmark69" w:history="1">
        <w:r w:rsidR="003D7AA5" w:rsidRPr="00937333">
          <w:rPr>
            <w:sz w:val="20"/>
            <w:szCs w:val="20"/>
          </w:rPr>
          <w:t>processing</w:t>
        </w:r>
      </w:hyperlink>
      <w:r w:rsidR="00937333">
        <w:rPr>
          <w:sz w:val="20"/>
          <w:szCs w:val="20"/>
        </w:rPr>
        <w:t>……………………………………………………………………………………………………………………………………………</w:t>
      </w:r>
      <w:r w:rsidR="004A755C">
        <w:rPr>
          <w:sz w:val="20"/>
          <w:szCs w:val="20"/>
        </w:rPr>
        <w:t>………….</w:t>
      </w:r>
      <w:r w:rsidR="00675F40">
        <w:rPr>
          <w:sz w:val="20"/>
          <w:szCs w:val="20"/>
        </w:rPr>
        <w:t>.</w:t>
      </w:r>
      <w:r w:rsidR="004A755C">
        <w:rPr>
          <w:sz w:val="20"/>
          <w:szCs w:val="20"/>
        </w:rPr>
        <w:t>.</w:t>
      </w:r>
      <w:r w:rsidR="00937333" w:rsidRPr="00937333">
        <w:rPr>
          <w:sz w:val="20"/>
          <w:szCs w:val="20"/>
        </w:rPr>
        <w:t>101</w:t>
      </w:r>
    </w:p>
    <w:p w14:paraId="38CC110D" w14:textId="77777777" w:rsidR="00384FB6" w:rsidRPr="004A755C" w:rsidRDefault="00466CF1" w:rsidP="00675F40">
      <w:pPr>
        <w:pStyle w:val="BodyText"/>
        <w:tabs>
          <w:tab w:val="left" w:leader="dot" w:pos="9037"/>
        </w:tabs>
        <w:kinsoku w:val="0"/>
        <w:overflowPunct w:val="0"/>
        <w:spacing w:before="121"/>
        <w:ind w:left="220"/>
        <w:rPr>
          <w:sz w:val="20"/>
          <w:szCs w:val="20"/>
        </w:rPr>
      </w:pPr>
      <w:hyperlink w:anchor="bookmark70" w:history="1">
        <w:r w:rsidR="003D7AA5" w:rsidRPr="00937333">
          <w:rPr>
            <w:sz w:val="20"/>
            <w:szCs w:val="20"/>
          </w:rPr>
          <w:t>Table 14</w:t>
        </w:r>
        <w:r w:rsidR="00384FB6" w:rsidRPr="00937333">
          <w:rPr>
            <w:sz w:val="20"/>
            <w:szCs w:val="20"/>
          </w:rPr>
          <w:t>: Brachytherapy items statistics for financial year 2015/16 by date</w:t>
        </w:r>
        <w:r w:rsidR="00384FB6" w:rsidRPr="004A755C">
          <w:rPr>
            <w:sz w:val="20"/>
            <w:szCs w:val="20"/>
          </w:rPr>
          <w:t xml:space="preserve"> </w:t>
        </w:r>
        <w:r w:rsidR="00384FB6" w:rsidRPr="00937333">
          <w:rPr>
            <w:sz w:val="20"/>
            <w:szCs w:val="20"/>
          </w:rPr>
          <w:t>of</w:t>
        </w:r>
        <w:r w:rsidR="00384FB6" w:rsidRPr="004A755C">
          <w:rPr>
            <w:sz w:val="20"/>
            <w:szCs w:val="20"/>
          </w:rPr>
          <w:t xml:space="preserve"> </w:t>
        </w:r>
        <w:r w:rsidR="00384FB6" w:rsidRPr="00937333">
          <w:rPr>
            <w:sz w:val="20"/>
            <w:szCs w:val="20"/>
          </w:rPr>
          <w:t>processing</w:t>
        </w:r>
        <w:r w:rsidR="00384FB6" w:rsidRPr="00937333">
          <w:rPr>
            <w:sz w:val="20"/>
            <w:szCs w:val="20"/>
          </w:rPr>
          <w:tab/>
        </w:r>
      </w:hyperlink>
      <w:r w:rsidR="00937333" w:rsidRPr="004A755C">
        <w:rPr>
          <w:sz w:val="20"/>
          <w:szCs w:val="20"/>
        </w:rPr>
        <w:t>103</w:t>
      </w:r>
    </w:p>
    <w:p w14:paraId="07B6EABB" w14:textId="77777777" w:rsidR="003D7AA5" w:rsidRPr="00937333" w:rsidRDefault="00466CF1" w:rsidP="00675F40">
      <w:pPr>
        <w:pStyle w:val="BodyText"/>
        <w:tabs>
          <w:tab w:val="left" w:leader="dot" w:pos="9037"/>
        </w:tabs>
        <w:kinsoku w:val="0"/>
        <w:overflowPunct w:val="0"/>
        <w:spacing w:before="121"/>
        <w:ind w:left="220"/>
        <w:rPr>
          <w:sz w:val="20"/>
          <w:szCs w:val="20"/>
        </w:rPr>
      </w:pPr>
      <w:hyperlink w:anchor="bookmark70" w:history="1">
        <w:r w:rsidR="003D7AA5" w:rsidRPr="00937333">
          <w:rPr>
            <w:sz w:val="20"/>
            <w:szCs w:val="20"/>
          </w:rPr>
          <w:t>Table 15: Brachytherapy items statistics for financial year 2017/18 by date</w:t>
        </w:r>
        <w:r w:rsidR="003D7AA5" w:rsidRPr="004A755C">
          <w:rPr>
            <w:sz w:val="20"/>
            <w:szCs w:val="20"/>
          </w:rPr>
          <w:t xml:space="preserve"> </w:t>
        </w:r>
        <w:r w:rsidR="003D7AA5" w:rsidRPr="00937333">
          <w:rPr>
            <w:sz w:val="20"/>
            <w:szCs w:val="20"/>
          </w:rPr>
          <w:t>of</w:t>
        </w:r>
        <w:r w:rsidR="003D7AA5" w:rsidRPr="004A755C">
          <w:rPr>
            <w:sz w:val="20"/>
            <w:szCs w:val="20"/>
          </w:rPr>
          <w:t xml:space="preserve"> </w:t>
        </w:r>
        <w:r w:rsidR="003D7AA5" w:rsidRPr="00937333">
          <w:rPr>
            <w:sz w:val="20"/>
            <w:szCs w:val="20"/>
          </w:rPr>
          <w:t>processing</w:t>
        </w:r>
        <w:r w:rsidR="003D7AA5" w:rsidRPr="00937333">
          <w:rPr>
            <w:sz w:val="20"/>
            <w:szCs w:val="20"/>
          </w:rPr>
          <w:tab/>
        </w:r>
        <w:r w:rsidR="00937333" w:rsidRPr="00937333">
          <w:rPr>
            <w:sz w:val="20"/>
            <w:szCs w:val="20"/>
          </w:rPr>
          <w:t>105</w:t>
        </w:r>
      </w:hyperlink>
    </w:p>
    <w:p w14:paraId="0F57B498" w14:textId="77777777" w:rsidR="00384FB6" w:rsidRPr="00937333" w:rsidRDefault="00466CF1" w:rsidP="00675F40">
      <w:pPr>
        <w:pStyle w:val="BodyText"/>
        <w:tabs>
          <w:tab w:val="left" w:leader="dot" w:pos="9037"/>
        </w:tabs>
        <w:kinsoku w:val="0"/>
        <w:overflowPunct w:val="0"/>
        <w:spacing w:before="121"/>
        <w:ind w:left="220"/>
        <w:rPr>
          <w:sz w:val="20"/>
          <w:szCs w:val="20"/>
        </w:rPr>
      </w:pPr>
      <w:hyperlink w:anchor="bookmark71" w:history="1">
        <w:r w:rsidR="00384FB6" w:rsidRPr="00937333">
          <w:rPr>
            <w:sz w:val="20"/>
            <w:szCs w:val="20"/>
          </w:rPr>
          <w:t>Table 1</w:t>
        </w:r>
        <w:r w:rsidR="003D7AA5" w:rsidRPr="00937333">
          <w:rPr>
            <w:sz w:val="20"/>
            <w:szCs w:val="20"/>
          </w:rPr>
          <w:t>6</w:t>
        </w:r>
        <w:r w:rsidR="00384FB6" w:rsidRPr="00937333">
          <w:rPr>
            <w:sz w:val="20"/>
            <w:szCs w:val="20"/>
          </w:rPr>
          <w:t>: Sentinel lymph node biopsy items statistics for the 2015 to 2016 financial year by date of processing</w:t>
        </w:r>
      </w:hyperlink>
      <w:r w:rsidR="00675F40">
        <w:rPr>
          <w:sz w:val="20"/>
          <w:szCs w:val="20"/>
        </w:rPr>
        <w:t>…………………………………………………………………………………………………………………………………………………</w:t>
      </w:r>
      <w:r w:rsidR="004A755C">
        <w:rPr>
          <w:sz w:val="20"/>
          <w:szCs w:val="20"/>
        </w:rPr>
        <w:t>……..</w:t>
      </w:r>
      <w:r w:rsidR="00937333" w:rsidRPr="004A755C">
        <w:rPr>
          <w:sz w:val="20"/>
          <w:szCs w:val="20"/>
        </w:rPr>
        <w:t>105</w:t>
      </w:r>
    </w:p>
    <w:p w14:paraId="32B7E896" w14:textId="77777777" w:rsidR="003D7AA5" w:rsidRPr="00937333" w:rsidRDefault="00466CF1" w:rsidP="00675F40">
      <w:pPr>
        <w:pStyle w:val="BodyText"/>
        <w:tabs>
          <w:tab w:val="left" w:leader="dot" w:pos="9037"/>
        </w:tabs>
        <w:kinsoku w:val="0"/>
        <w:overflowPunct w:val="0"/>
        <w:spacing w:before="121"/>
        <w:ind w:left="220"/>
        <w:rPr>
          <w:sz w:val="20"/>
          <w:szCs w:val="20"/>
        </w:rPr>
      </w:pPr>
      <w:hyperlink w:anchor="bookmark71" w:history="1">
        <w:r w:rsidR="003D7AA5" w:rsidRPr="00937333">
          <w:rPr>
            <w:sz w:val="20"/>
            <w:szCs w:val="20"/>
          </w:rPr>
          <w:t>Table 17: Sentinel lymph node biopsy items statistics for the 2017 to 2018 financial year by date of processing</w:t>
        </w:r>
      </w:hyperlink>
    </w:p>
    <w:p w14:paraId="54629344" w14:textId="77777777" w:rsidR="003D7AA5" w:rsidRPr="00937333" w:rsidRDefault="00466CF1" w:rsidP="00675F40">
      <w:pPr>
        <w:pStyle w:val="BodyText"/>
        <w:tabs>
          <w:tab w:val="left" w:leader="dot" w:pos="9037"/>
        </w:tabs>
        <w:kinsoku w:val="0"/>
        <w:overflowPunct w:val="0"/>
        <w:spacing w:before="121"/>
        <w:ind w:left="220"/>
        <w:rPr>
          <w:sz w:val="20"/>
          <w:szCs w:val="20"/>
        </w:rPr>
      </w:pPr>
      <w:hyperlink w:anchor="bookmark71" w:history="1">
        <w:r w:rsidR="003D7AA5" w:rsidRPr="00937333">
          <w:rPr>
            <w:sz w:val="20"/>
            <w:szCs w:val="20"/>
          </w:rPr>
          <w:t>......................................................................................................................................</w:t>
        </w:r>
        <w:r w:rsidR="00675F40">
          <w:rPr>
            <w:sz w:val="20"/>
            <w:szCs w:val="20"/>
          </w:rPr>
          <w:t>...................................</w:t>
        </w:r>
        <w:r w:rsidR="004A755C">
          <w:rPr>
            <w:sz w:val="20"/>
            <w:szCs w:val="20"/>
          </w:rPr>
          <w:t>…….</w:t>
        </w:r>
        <w:r w:rsidR="00937333" w:rsidRPr="00937333">
          <w:rPr>
            <w:sz w:val="20"/>
            <w:szCs w:val="20"/>
          </w:rPr>
          <w:t>106</w:t>
        </w:r>
      </w:hyperlink>
    </w:p>
    <w:p w14:paraId="64B86A32" w14:textId="77777777" w:rsidR="003D7AA5" w:rsidRPr="00850D7D" w:rsidRDefault="003D7AA5">
      <w:pPr>
        <w:pStyle w:val="BodyText"/>
        <w:kinsoku w:val="0"/>
        <w:overflowPunct w:val="0"/>
        <w:ind w:left="695"/>
        <w:rPr>
          <w:sz w:val="20"/>
          <w:szCs w:val="20"/>
        </w:rPr>
        <w:sectPr w:rsidR="003D7AA5" w:rsidRPr="00850D7D">
          <w:pgSz w:w="11910" w:h="16840"/>
          <w:pgMar w:top="1400" w:right="1220" w:bottom="980" w:left="1220" w:header="0" w:footer="726" w:gutter="0"/>
          <w:cols w:space="720" w:equalWidth="0">
            <w:col w:w="9470"/>
          </w:cols>
          <w:noEndnote/>
        </w:sectPr>
      </w:pPr>
    </w:p>
    <w:p w14:paraId="11CEFFD8" w14:textId="77777777" w:rsidR="00850D7D" w:rsidRPr="00850D7D" w:rsidRDefault="00384FB6" w:rsidP="00850D7D">
      <w:pPr>
        <w:pStyle w:val="Heading1"/>
        <w:kinsoku w:val="0"/>
        <w:overflowPunct w:val="0"/>
        <w:spacing w:before="19"/>
        <w:ind w:left="220" w:firstLine="0"/>
      </w:pPr>
      <w:bookmarkStart w:id="3" w:name="_Toc523395685"/>
      <w:bookmarkStart w:id="4" w:name="_Toc524014520"/>
      <w:r w:rsidRPr="00850D7D">
        <w:rPr>
          <w:color w:val="00643E"/>
        </w:rPr>
        <w:lastRenderedPageBreak/>
        <w:t>Figures</w:t>
      </w:r>
      <w:bookmarkEnd w:id="3"/>
      <w:bookmarkEnd w:id="4"/>
    </w:p>
    <w:p w14:paraId="4D39C8BA" w14:textId="77777777" w:rsidR="00384FB6" w:rsidRPr="001A308A" w:rsidRDefault="00466CF1">
      <w:pPr>
        <w:pStyle w:val="BodyText"/>
        <w:tabs>
          <w:tab w:val="left" w:leader="dot" w:pos="9037"/>
        </w:tabs>
        <w:kinsoku w:val="0"/>
        <w:overflowPunct w:val="0"/>
        <w:spacing w:before="122"/>
        <w:ind w:left="220"/>
        <w:rPr>
          <w:sz w:val="20"/>
          <w:szCs w:val="20"/>
        </w:rPr>
      </w:pPr>
      <w:hyperlink w:anchor="bookmark10" w:history="1">
        <w:r w:rsidR="00384FB6" w:rsidRPr="001A308A">
          <w:rPr>
            <w:sz w:val="20"/>
            <w:szCs w:val="20"/>
          </w:rPr>
          <w:t>Figure 1:</w:t>
        </w:r>
        <w:r w:rsidR="00384FB6" w:rsidRPr="001A308A">
          <w:rPr>
            <w:spacing w:val="-6"/>
            <w:sz w:val="20"/>
            <w:szCs w:val="20"/>
          </w:rPr>
          <w:t xml:space="preserve"> </w:t>
        </w:r>
        <w:r w:rsidR="00384FB6" w:rsidRPr="001A308A">
          <w:rPr>
            <w:sz w:val="20"/>
            <w:szCs w:val="20"/>
          </w:rPr>
          <w:t>Prioritisation</w:t>
        </w:r>
        <w:r w:rsidR="00384FB6" w:rsidRPr="001A308A">
          <w:rPr>
            <w:spacing w:val="-1"/>
            <w:sz w:val="20"/>
            <w:szCs w:val="20"/>
          </w:rPr>
          <w:t xml:space="preserve"> </w:t>
        </w:r>
        <w:r w:rsidR="00384FB6" w:rsidRPr="001A308A">
          <w:rPr>
            <w:sz w:val="20"/>
            <w:szCs w:val="20"/>
          </w:rPr>
          <w:t>matrix</w:t>
        </w:r>
        <w:r w:rsidR="00384FB6" w:rsidRPr="001A308A">
          <w:rPr>
            <w:sz w:val="20"/>
            <w:szCs w:val="20"/>
          </w:rPr>
          <w:tab/>
          <w:t>14</w:t>
        </w:r>
      </w:hyperlink>
    </w:p>
    <w:p w14:paraId="3CD65772" w14:textId="77777777" w:rsidR="00384FB6" w:rsidRPr="001A308A" w:rsidRDefault="00466CF1">
      <w:pPr>
        <w:pStyle w:val="BodyText"/>
        <w:tabs>
          <w:tab w:val="left" w:leader="dot" w:pos="9037"/>
        </w:tabs>
        <w:kinsoku w:val="0"/>
        <w:overflowPunct w:val="0"/>
        <w:spacing w:before="119"/>
        <w:ind w:left="220"/>
        <w:rPr>
          <w:sz w:val="20"/>
          <w:szCs w:val="20"/>
        </w:rPr>
      </w:pPr>
      <w:hyperlink w:anchor="bookmark15" w:history="1">
        <w:r w:rsidR="00384FB6" w:rsidRPr="001A308A">
          <w:rPr>
            <w:sz w:val="20"/>
            <w:szCs w:val="20"/>
          </w:rPr>
          <w:t>Figure 2: Drivers</w:t>
        </w:r>
        <w:r w:rsidR="00384FB6" w:rsidRPr="001A308A">
          <w:rPr>
            <w:spacing w:val="-8"/>
            <w:sz w:val="20"/>
            <w:szCs w:val="20"/>
          </w:rPr>
          <w:t xml:space="preserve"> </w:t>
        </w:r>
        <w:r w:rsidR="00384FB6" w:rsidRPr="001A308A">
          <w:rPr>
            <w:sz w:val="20"/>
            <w:szCs w:val="20"/>
          </w:rPr>
          <w:t>of</w:t>
        </w:r>
        <w:r w:rsidR="00384FB6" w:rsidRPr="001A308A">
          <w:rPr>
            <w:spacing w:val="-4"/>
            <w:sz w:val="20"/>
            <w:szCs w:val="20"/>
          </w:rPr>
          <w:t xml:space="preserve"> </w:t>
        </w:r>
        <w:r w:rsidR="00384FB6" w:rsidRPr="001A308A">
          <w:rPr>
            <w:sz w:val="20"/>
            <w:szCs w:val="20"/>
          </w:rPr>
          <w:t>growth</w:t>
        </w:r>
        <w:r w:rsidR="00384FB6" w:rsidRPr="001A308A">
          <w:rPr>
            <w:sz w:val="20"/>
            <w:szCs w:val="20"/>
          </w:rPr>
          <w:tab/>
          <w:t>17</w:t>
        </w:r>
      </w:hyperlink>
    </w:p>
    <w:p w14:paraId="05E57C05" w14:textId="77777777" w:rsidR="00384FB6" w:rsidRPr="00E83DCD" w:rsidRDefault="00384FB6">
      <w:pPr>
        <w:pStyle w:val="BodyText"/>
        <w:kinsoku w:val="0"/>
        <w:overflowPunct w:val="0"/>
        <w:spacing w:before="120"/>
        <w:ind w:left="662" w:right="207" w:hanging="442"/>
        <w:rPr>
          <w:sz w:val="20"/>
          <w:szCs w:val="20"/>
        </w:rPr>
      </w:pPr>
      <w:r w:rsidRPr="001A308A">
        <w:rPr>
          <w:sz w:val="20"/>
          <w:szCs w:val="20"/>
        </w:rPr>
        <w:t>Figure 3: Breakdown of all chemotherapy services (public and privately funded) for New South Wales and Victoria by duration of administration ............................................................</w:t>
      </w:r>
      <w:r w:rsidR="001A308A" w:rsidRPr="001A308A">
        <w:rPr>
          <w:sz w:val="20"/>
          <w:szCs w:val="20"/>
        </w:rPr>
        <w:t>...........................................</w:t>
      </w:r>
      <w:r w:rsidR="00E83DCD">
        <w:rPr>
          <w:sz w:val="20"/>
          <w:szCs w:val="20"/>
        </w:rPr>
        <w:t>.</w:t>
      </w:r>
      <w:r w:rsidR="001A308A" w:rsidRPr="001A308A">
        <w:rPr>
          <w:sz w:val="20"/>
          <w:szCs w:val="20"/>
        </w:rPr>
        <w:t>24</w:t>
      </w:r>
    </w:p>
    <w:p w14:paraId="4FD389DB" w14:textId="77777777" w:rsidR="00384FB6" w:rsidRPr="001A308A" w:rsidRDefault="00466CF1">
      <w:pPr>
        <w:pStyle w:val="BodyText"/>
        <w:tabs>
          <w:tab w:val="left" w:leader="dot" w:pos="9037"/>
        </w:tabs>
        <w:kinsoku w:val="0"/>
        <w:overflowPunct w:val="0"/>
        <w:spacing w:before="122"/>
        <w:ind w:left="220"/>
        <w:rPr>
          <w:sz w:val="20"/>
          <w:szCs w:val="20"/>
        </w:rPr>
      </w:pPr>
      <w:hyperlink w:anchor="bookmark28" w:history="1">
        <w:r w:rsidR="00384FB6" w:rsidRPr="001A308A">
          <w:rPr>
            <w:sz w:val="20"/>
            <w:szCs w:val="20"/>
          </w:rPr>
          <w:t>Figure 4: Use of items 13945 and 14221 across</w:t>
        </w:r>
        <w:r w:rsidR="00384FB6" w:rsidRPr="001A308A">
          <w:rPr>
            <w:spacing w:val="-18"/>
            <w:sz w:val="20"/>
            <w:szCs w:val="20"/>
          </w:rPr>
          <w:t xml:space="preserve"> </w:t>
        </w:r>
        <w:r w:rsidR="00384FB6" w:rsidRPr="001A308A">
          <w:rPr>
            <w:sz w:val="20"/>
            <w:szCs w:val="20"/>
          </w:rPr>
          <w:t>chemotherapy</w:t>
        </w:r>
        <w:r w:rsidR="00384FB6" w:rsidRPr="001A308A">
          <w:rPr>
            <w:spacing w:val="-2"/>
            <w:sz w:val="20"/>
            <w:szCs w:val="20"/>
          </w:rPr>
          <w:t xml:space="preserve"> </w:t>
        </w:r>
        <w:r w:rsidR="00384FB6" w:rsidRPr="001A308A">
          <w:rPr>
            <w:sz w:val="20"/>
            <w:szCs w:val="20"/>
          </w:rPr>
          <w:t>providers</w:t>
        </w:r>
        <w:r w:rsidR="00384FB6" w:rsidRPr="001A308A">
          <w:rPr>
            <w:sz w:val="20"/>
            <w:szCs w:val="20"/>
          </w:rPr>
          <w:tab/>
          <w:t>2</w:t>
        </w:r>
      </w:hyperlink>
      <w:r w:rsidR="001A308A" w:rsidRPr="001A308A">
        <w:rPr>
          <w:rFonts w:cs="Times New Roman"/>
          <w:sz w:val="20"/>
          <w:szCs w:val="20"/>
        </w:rPr>
        <w:t>8</w:t>
      </w:r>
    </w:p>
    <w:p w14:paraId="015C7FB0" w14:textId="77777777" w:rsidR="00384FB6" w:rsidRPr="001A308A" w:rsidRDefault="00466CF1">
      <w:pPr>
        <w:pStyle w:val="BodyText"/>
        <w:tabs>
          <w:tab w:val="left" w:leader="dot" w:pos="9037"/>
        </w:tabs>
        <w:kinsoku w:val="0"/>
        <w:overflowPunct w:val="0"/>
        <w:spacing w:before="118"/>
        <w:ind w:left="662" w:right="225" w:hanging="442"/>
        <w:rPr>
          <w:sz w:val="20"/>
          <w:szCs w:val="20"/>
        </w:rPr>
      </w:pPr>
      <w:hyperlink w:anchor="bookmark29" w:history="1">
        <w:r w:rsidR="00384FB6" w:rsidRPr="001A308A">
          <w:rPr>
            <w:sz w:val="20"/>
            <w:szCs w:val="20"/>
          </w:rPr>
          <w:t>Figure 5: Number of providers by MBS benefits for item 13945 when claimed in conjunction with</w:t>
        </w:r>
      </w:hyperlink>
      <w:r w:rsidR="00384FB6" w:rsidRPr="001A308A">
        <w:rPr>
          <w:sz w:val="20"/>
          <w:szCs w:val="20"/>
        </w:rPr>
        <w:t xml:space="preserve"> </w:t>
      </w:r>
      <w:hyperlink w:anchor="bookmark29" w:history="1">
        <w:r w:rsidR="00384FB6" w:rsidRPr="001A308A">
          <w:rPr>
            <w:sz w:val="20"/>
            <w:szCs w:val="20"/>
          </w:rPr>
          <w:t>chemotherapy</w:t>
        </w:r>
        <w:r w:rsidR="00384FB6" w:rsidRPr="001A308A">
          <w:rPr>
            <w:spacing w:val="-4"/>
            <w:sz w:val="20"/>
            <w:szCs w:val="20"/>
          </w:rPr>
          <w:t xml:space="preserve"> </w:t>
        </w:r>
        <w:r w:rsidR="00384FB6" w:rsidRPr="001A308A">
          <w:rPr>
            <w:sz w:val="20"/>
            <w:szCs w:val="20"/>
          </w:rPr>
          <w:t>administration</w:t>
        </w:r>
        <w:r w:rsidR="00384FB6" w:rsidRPr="001A308A">
          <w:rPr>
            <w:spacing w:val="-2"/>
            <w:sz w:val="20"/>
            <w:szCs w:val="20"/>
          </w:rPr>
          <w:t xml:space="preserve"> </w:t>
        </w:r>
        <w:r w:rsidR="00384FB6" w:rsidRPr="001A308A">
          <w:rPr>
            <w:sz w:val="20"/>
            <w:szCs w:val="20"/>
          </w:rPr>
          <w:t>items</w:t>
        </w:r>
        <w:r w:rsidR="00384FB6" w:rsidRPr="001A308A">
          <w:rPr>
            <w:sz w:val="20"/>
            <w:szCs w:val="20"/>
          </w:rPr>
          <w:tab/>
          <w:t>2</w:t>
        </w:r>
      </w:hyperlink>
      <w:r w:rsidR="001A308A" w:rsidRPr="001A308A">
        <w:rPr>
          <w:sz w:val="20"/>
          <w:szCs w:val="20"/>
        </w:rPr>
        <w:t>9</w:t>
      </w:r>
    </w:p>
    <w:p w14:paraId="549B3058" w14:textId="77777777" w:rsidR="00384FB6" w:rsidRPr="001A308A" w:rsidRDefault="00466CF1">
      <w:pPr>
        <w:pStyle w:val="BodyText"/>
        <w:tabs>
          <w:tab w:val="left" w:leader="dot" w:pos="9037"/>
        </w:tabs>
        <w:kinsoku w:val="0"/>
        <w:overflowPunct w:val="0"/>
        <w:spacing w:before="121"/>
        <w:ind w:left="220"/>
        <w:rPr>
          <w:sz w:val="20"/>
          <w:szCs w:val="20"/>
        </w:rPr>
      </w:pPr>
      <w:hyperlink w:anchor="bookmark34" w:history="1">
        <w:r w:rsidR="00384FB6" w:rsidRPr="001A308A">
          <w:rPr>
            <w:sz w:val="20"/>
            <w:szCs w:val="20"/>
          </w:rPr>
          <w:t>Figure 6: Overview of current MBS radiation oncology items (excluding</w:t>
        </w:r>
        <w:r w:rsidR="00384FB6" w:rsidRPr="001A308A">
          <w:rPr>
            <w:spacing w:val="-23"/>
            <w:sz w:val="20"/>
            <w:szCs w:val="20"/>
          </w:rPr>
          <w:t xml:space="preserve"> </w:t>
        </w:r>
        <w:r w:rsidR="00384FB6" w:rsidRPr="001A308A">
          <w:rPr>
            <w:sz w:val="20"/>
            <w:szCs w:val="20"/>
          </w:rPr>
          <w:t>item</w:t>
        </w:r>
        <w:r w:rsidR="00384FB6" w:rsidRPr="001A308A">
          <w:rPr>
            <w:spacing w:val="-3"/>
            <w:sz w:val="20"/>
            <w:szCs w:val="20"/>
          </w:rPr>
          <w:t xml:space="preserve"> </w:t>
        </w:r>
        <w:r w:rsidR="00384FB6" w:rsidRPr="001A308A">
          <w:rPr>
            <w:sz w:val="20"/>
            <w:szCs w:val="20"/>
          </w:rPr>
          <w:t>15900)</w:t>
        </w:r>
        <w:r w:rsidR="00384FB6" w:rsidRPr="001A308A">
          <w:rPr>
            <w:sz w:val="20"/>
            <w:szCs w:val="20"/>
          </w:rPr>
          <w:tab/>
          <w:t>3</w:t>
        </w:r>
      </w:hyperlink>
      <w:r w:rsidR="001A308A" w:rsidRPr="001A308A">
        <w:rPr>
          <w:rFonts w:cs="Times New Roman"/>
          <w:sz w:val="20"/>
          <w:szCs w:val="20"/>
        </w:rPr>
        <w:t>1</w:t>
      </w:r>
    </w:p>
    <w:p w14:paraId="609A7CA8" w14:textId="77777777" w:rsidR="00384FB6" w:rsidRPr="001A308A" w:rsidRDefault="00466CF1">
      <w:pPr>
        <w:pStyle w:val="BodyText"/>
        <w:kinsoku w:val="0"/>
        <w:overflowPunct w:val="0"/>
        <w:spacing w:before="121"/>
        <w:ind w:left="220"/>
        <w:rPr>
          <w:sz w:val="20"/>
          <w:szCs w:val="20"/>
        </w:rPr>
      </w:pPr>
      <w:hyperlink w:anchor="bookmark57" w:history="1">
        <w:r w:rsidR="00384FB6" w:rsidRPr="001A308A">
          <w:rPr>
            <w:sz w:val="20"/>
            <w:szCs w:val="20"/>
          </w:rPr>
          <w:t xml:space="preserve">Figure 7: Distribution of dual-agent versus single-agent sentinel lymph node biopsy services by </w:t>
        </w:r>
        <w:r w:rsidR="00E83DCD">
          <w:rPr>
            <w:sz w:val="20"/>
            <w:szCs w:val="20"/>
          </w:rPr>
          <w:t>remoteness…</w:t>
        </w:r>
        <w:r w:rsidR="00384FB6" w:rsidRPr="001A308A">
          <w:rPr>
            <w:sz w:val="20"/>
            <w:szCs w:val="20"/>
          </w:rPr>
          <w:t>7</w:t>
        </w:r>
      </w:hyperlink>
      <w:r w:rsidR="001A308A" w:rsidRPr="001A308A">
        <w:rPr>
          <w:rFonts w:cs="Times New Roman"/>
          <w:sz w:val="20"/>
          <w:szCs w:val="20"/>
        </w:rPr>
        <w:t>6</w:t>
      </w:r>
    </w:p>
    <w:p w14:paraId="21AD126C" w14:textId="77777777" w:rsidR="00384FB6" w:rsidRPr="001A308A" w:rsidRDefault="00384FB6">
      <w:pPr>
        <w:pStyle w:val="BodyText"/>
        <w:kinsoku w:val="0"/>
        <w:overflowPunct w:val="0"/>
        <w:spacing w:before="121"/>
        <w:ind w:left="220"/>
        <w:rPr>
          <w:sz w:val="20"/>
          <w:szCs w:val="20"/>
        </w:rPr>
        <w:sectPr w:rsidR="00384FB6" w:rsidRPr="001A308A">
          <w:pgSz w:w="11910" w:h="16840"/>
          <w:pgMar w:top="1400" w:right="1220" w:bottom="980" w:left="1220" w:header="0" w:footer="726" w:gutter="0"/>
          <w:cols w:space="720"/>
          <w:noEndnote/>
        </w:sectPr>
      </w:pPr>
    </w:p>
    <w:p w14:paraId="07A88777" w14:textId="77777777" w:rsidR="00384FB6" w:rsidRPr="001E1FA8" w:rsidRDefault="00384FB6">
      <w:pPr>
        <w:pStyle w:val="Heading1"/>
        <w:kinsoku w:val="0"/>
        <w:overflowPunct w:val="0"/>
        <w:ind w:left="220" w:firstLine="0"/>
        <w:rPr>
          <w:color w:val="00643E"/>
          <w:szCs w:val="28"/>
        </w:rPr>
      </w:pPr>
      <w:bookmarkStart w:id="5" w:name="_bookmark0"/>
      <w:bookmarkStart w:id="6" w:name="_Toc524014521"/>
      <w:bookmarkEnd w:id="5"/>
      <w:r w:rsidRPr="001E1FA8">
        <w:rPr>
          <w:color w:val="00643D"/>
          <w:szCs w:val="28"/>
        </w:rPr>
        <w:t xml:space="preserve">1. </w:t>
      </w:r>
      <w:r w:rsidR="00DF4942">
        <w:rPr>
          <w:color w:val="00643D"/>
          <w:szCs w:val="28"/>
        </w:rPr>
        <w:tab/>
      </w:r>
      <w:r w:rsidRPr="001E1FA8">
        <w:rPr>
          <w:color w:val="00643E"/>
          <w:szCs w:val="28"/>
        </w:rPr>
        <w:t>Executive summary</w:t>
      </w:r>
      <w:bookmarkEnd w:id="6"/>
    </w:p>
    <w:p w14:paraId="6761859E" w14:textId="77777777" w:rsidR="00384FB6" w:rsidRPr="00850D7D" w:rsidRDefault="00384FB6">
      <w:pPr>
        <w:pStyle w:val="BodyText"/>
        <w:kinsoku w:val="0"/>
        <w:overflowPunct w:val="0"/>
        <w:spacing w:before="150"/>
        <w:ind w:left="220" w:right="242"/>
      </w:pPr>
      <w:r w:rsidRPr="00850D7D">
        <w:t>The Medicare Benefits Schedule (MBS) Review Taskforce (the Taskforce) is undertaking a program of work that considers how more than 5,700 items on the MBS can be aligned with contemporary clinical evidence and practice in order to improve health outcomes for patients. The Taskforce also seeks to identify any services that may be unnecessary, outdated or potentially unsafe.</w:t>
      </w:r>
    </w:p>
    <w:p w14:paraId="234FF0BE" w14:textId="77777777" w:rsidR="00384FB6" w:rsidRPr="00850D7D" w:rsidRDefault="00384FB6">
      <w:pPr>
        <w:pStyle w:val="BodyText"/>
        <w:kinsoku w:val="0"/>
        <w:overflowPunct w:val="0"/>
        <w:spacing w:before="118"/>
        <w:ind w:left="220" w:right="305"/>
      </w:pPr>
      <w:r w:rsidRPr="00850D7D">
        <w:t>The Taskforce is committed to providing recommendations to the Minister for Health that will allow the MBS to deliver on the following key goals:</w:t>
      </w:r>
    </w:p>
    <w:p w14:paraId="4CD3638B" w14:textId="77777777" w:rsidR="00384FB6" w:rsidRPr="00850D7D" w:rsidRDefault="00384FB6">
      <w:pPr>
        <w:pStyle w:val="BodyText"/>
        <w:tabs>
          <w:tab w:val="left" w:pos="652"/>
        </w:tabs>
        <w:kinsoku w:val="0"/>
        <w:overflowPunct w:val="0"/>
        <w:spacing w:before="181"/>
        <w:ind w:left="220"/>
        <w:rPr>
          <w:color w:val="000000"/>
        </w:rPr>
      </w:pPr>
      <w:r w:rsidRPr="00850D7D">
        <w:rPr>
          <w:color w:val="B55F12"/>
        </w:rPr>
        <w:t>∆</w:t>
      </w:r>
      <w:r w:rsidRPr="00850D7D">
        <w:rPr>
          <w:color w:val="B55F12"/>
        </w:rPr>
        <w:tab/>
      </w:r>
      <w:r w:rsidRPr="00850D7D">
        <w:rPr>
          <w:color w:val="000000"/>
        </w:rPr>
        <w:t>Affordable and universal</w:t>
      </w:r>
      <w:r w:rsidRPr="00850D7D">
        <w:rPr>
          <w:color w:val="000000"/>
          <w:spacing w:val="-2"/>
        </w:rPr>
        <w:t xml:space="preserve"> </w:t>
      </w:r>
      <w:r w:rsidRPr="00850D7D">
        <w:rPr>
          <w:color w:val="000000"/>
        </w:rPr>
        <w:t>access.</w:t>
      </w:r>
    </w:p>
    <w:p w14:paraId="649EA003" w14:textId="77777777" w:rsidR="00384FB6" w:rsidRPr="00850D7D" w:rsidRDefault="00384FB6">
      <w:pPr>
        <w:pStyle w:val="BodyText"/>
        <w:tabs>
          <w:tab w:val="left" w:pos="652"/>
        </w:tabs>
        <w:kinsoku w:val="0"/>
        <w:overflowPunct w:val="0"/>
        <w:spacing w:before="79"/>
        <w:ind w:left="220"/>
        <w:rPr>
          <w:color w:val="000000"/>
        </w:rPr>
      </w:pPr>
      <w:r w:rsidRPr="00850D7D">
        <w:rPr>
          <w:color w:val="B55F12"/>
        </w:rPr>
        <w:t>∆</w:t>
      </w:r>
      <w:r w:rsidRPr="00850D7D">
        <w:rPr>
          <w:color w:val="B55F12"/>
        </w:rPr>
        <w:tab/>
      </w:r>
      <w:r w:rsidRPr="00850D7D">
        <w:rPr>
          <w:color w:val="000000"/>
        </w:rPr>
        <w:t>Best-practice health</w:t>
      </w:r>
      <w:r w:rsidRPr="00850D7D">
        <w:rPr>
          <w:color w:val="000000"/>
          <w:spacing w:val="-1"/>
        </w:rPr>
        <w:t xml:space="preserve"> </w:t>
      </w:r>
      <w:r w:rsidRPr="00850D7D">
        <w:rPr>
          <w:color w:val="000000"/>
        </w:rPr>
        <w:t>services.</w:t>
      </w:r>
    </w:p>
    <w:p w14:paraId="346D8F19" w14:textId="77777777" w:rsidR="00384FB6" w:rsidRPr="00850D7D" w:rsidRDefault="00384FB6">
      <w:pPr>
        <w:pStyle w:val="BodyText"/>
        <w:tabs>
          <w:tab w:val="left" w:pos="652"/>
        </w:tabs>
        <w:kinsoku w:val="0"/>
        <w:overflowPunct w:val="0"/>
        <w:spacing w:before="82"/>
        <w:ind w:left="220"/>
        <w:rPr>
          <w:color w:val="000000"/>
        </w:rPr>
      </w:pPr>
      <w:r w:rsidRPr="00850D7D">
        <w:rPr>
          <w:color w:val="B55F12"/>
        </w:rPr>
        <w:t>∆</w:t>
      </w:r>
      <w:r w:rsidRPr="00850D7D">
        <w:rPr>
          <w:color w:val="B55F12"/>
        </w:rPr>
        <w:tab/>
      </w:r>
      <w:r w:rsidRPr="00850D7D">
        <w:rPr>
          <w:color w:val="000000"/>
        </w:rPr>
        <w:t>Value for the individual</w:t>
      </w:r>
      <w:r w:rsidRPr="00850D7D">
        <w:rPr>
          <w:color w:val="000000"/>
          <w:spacing w:val="-2"/>
        </w:rPr>
        <w:t xml:space="preserve"> </w:t>
      </w:r>
      <w:r w:rsidRPr="00850D7D">
        <w:rPr>
          <w:color w:val="000000"/>
        </w:rPr>
        <w:t>patient.</w:t>
      </w:r>
    </w:p>
    <w:p w14:paraId="6A177D28" w14:textId="77777777" w:rsidR="00384FB6" w:rsidRPr="00850D7D" w:rsidRDefault="00384FB6">
      <w:pPr>
        <w:pStyle w:val="BodyText"/>
        <w:tabs>
          <w:tab w:val="left" w:pos="652"/>
        </w:tabs>
        <w:kinsoku w:val="0"/>
        <w:overflowPunct w:val="0"/>
        <w:spacing w:before="80"/>
        <w:ind w:left="220"/>
        <w:rPr>
          <w:color w:val="000000"/>
        </w:rPr>
      </w:pPr>
      <w:r w:rsidRPr="00850D7D">
        <w:rPr>
          <w:color w:val="B55F12"/>
        </w:rPr>
        <w:t>∆</w:t>
      </w:r>
      <w:r w:rsidRPr="00850D7D">
        <w:rPr>
          <w:color w:val="B55F12"/>
        </w:rPr>
        <w:tab/>
      </w:r>
      <w:r w:rsidRPr="00850D7D">
        <w:rPr>
          <w:color w:val="000000"/>
        </w:rPr>
        <w:t>Value for the health</w:t>
      </w:r>
      <w:r w:rsidRPr="00850D7D">
        <w:rPr>
          <w:color w:val="000000"/>
          <w:spacing w:val="-2"/>
        </w:rPr>
        <w:t xml:space="preserve"> </w:t>
      </w:r>
      <w:r w:rsidRPr="00850D7D">
        <w:rPr>
          <w:color w:val="000000"/>
        </w:rPr>
        <w:t>system.</w:t>
      </w:r>
    </w:p>
    <w:p w14:paraId="222967E3" w14:textId="77777777" w:rsidR="00384FB6" w:rsidRPr="00850D7D" w:rsidRDefault="00384FB6">
      <w:pPr>
        <w:pStyle w:val="BodyText"/>
        <w:kinsoku w:val="0"/>
        <w:overflowPunct w:val="0"/>
        <w:spacing w:before="7"/>
        <w:rPr>
          <w:sz w:val="16"/>
          <w:szCs w:val="16"/>
        </w:rPr>
      </w:pPr>
    </w:p>
    <w:p w14:paraId="298328B6" w14:textId="77777777" w:rsidR="00384FB6" w:rsidRPr="00850D7D" w:rsidRDefault="00384FB6">
      <w:pPr>
        <w:pStyle w:val="BodyText"/>
        <w:kinsoku w:val="0"/>
        <w:overflowPunct w:val="0"/>
        <w:ind w:left="220" w:right="492"/>
      </w:pPr>
      <w:r w:rsidRPr="00850D7D">
        <w:t>The Taskforce has endorsed a methodology whereby the necessary clinical review of MBS items is undertaken by Clinical Committees and Working Groups. The Taskforce has asked the Clinical Committees to undertake the following tasks:</w:t>
      </w:r>
    </w:p>
    <w:p w14:paraId="27BD9F44" w14:textId="77777777" w:rsidR="00384FB6" w:rsidRPr="00850D7D" w:rsidRDefault="00384FB6" w:rsidP="0094373B">
      <w:pPr>
        <w:pStyle w:val="ListParagraph"/>
        <w:numPr>
          <w:ilvl w:val="0"/>
          <w:numId w:val="82"/>
        </w:numPr>
        <w:tabs>
          <w:tab w:val="left" w:pos="581"/>
        </w:tabs>
        <w:kinsoku w:val="0"/>
        <w:overflowPunct w:val="0"/>
        <w:spacing w:before="180" w:line="267" w:lineRule="exact"/>
        <w:rPr>
          <w:sz w:val="22"/>
          <w:szCs w:val="22"/>
        </w:rPr>
      </w:pPr>
      <w:r w:rsidRPr="00850D7D">
        <w:rPr>
          <w:sz w:val="22"/>
          <w:szCs w:val="22"/>
        </w:rPr>
        <w:t>Consider whether there are MBS items that are obsolete and should be removed from the</w:t>
      </w:r>
      <w:r w:rsidRPr="00850D7D">
        <w:rPr>
          <w:spacing w:val="-27"/>
          <w:sz w:val="22"/>
          <w:szCs w:val="22"/>
        </w:rPr>
        <w:t xml:space="preserve"> </w:t>
      </w:r>
      <w:r w:rsidRPr="00850D7D">
        <w:rPr>
          <w:sz w:val="22"/>
          <w:szCs w:val="22"/>
        </w:rPr>
        <w:t>MBS.</w:t>
      </w:r>
    </w:p>
    <w:p w14:paraId="3093C2AE" w14:textId="77777777" w:rsidR="00384FB6" w:rsidRPr="00850D7D" w:rsidRDefault="00384FB6" w:rsidP="0094373B">
      <w:pPr>
        <w:pStyle w:val="ListParagraph"/>
        <w:numPr>
          <w:ilvl w:val="0"/>
          <w:numId w:val="82"/>
        </w:numPr>
        <w:tabs>
          <w:tab w:val="left" w:pos="581"/>
        </w:tabs>
        <w:kinsoku w:val="0"/>
        <w:overflowPunct w:val="0"/>
        <w:spacing w:before="0" w:line="267" w:lineRule="exact"/>
        <w:rPr>
          <w:sz w:val="22"/>
          <w:szCs w:val="22"/>
        </w:rPr>
      </w:pPr>
      <w:r w:rsidRPr="00850D7D">
        <w:rPr>
          <w:sz w:val="22"/>
          <w:szCs w:val="22"/>
        </w:rPr>
        <w:t>Consider identified priority reviews of selected MBS</w:t>
      </w:r>
      <w:r w:rsidRPr="00850D7D">
        <w:rPr>
          <w:spacing w:val="-12"/>
          <w:sz w:val="22"/>
          <w:szCs w:val="22"/>
        </w:rPr>
        <w:t xml:space="preserve"> </w:t>
      </w:r>
      <w:r w:rsidRPr="00850D7D">
        <w:rPr>
          <w:sz w:val="22"/>
          <w:szCs w:val="22"/>
        </w:rPr>
        <w:t>services.</w:t>
      </w:r>
    </w:p>
    <w:p w14:paraId="2FA051EC" w14:textId="77777777" w:rsidR="00384FB6" w:rsidRPr="00850D7D" w:rsidRDefault="00384FB6" w:rsidP="0094373B">
      <w:pPr>
        <w:pStyle w:val="ListParagraph"/>
        <w:numPr>
          <w:ilvl w:val="0"/>
          <w:numId w:val="82"/>
        </w:numPr>
        <w:tabs>
          <w:tab w:val="left" w:pos="581"/>
        </w:tabs>
        <w:kinsoku w:val="0"/>
        <w:overflowPunct w:val="0"/>
        <w:spacing w:before="1"/>
        <w:ind w:right="499"/>
        <w:rPr>
          <w:sz w:val="22"/>
          <w:szCs w:val="22"/>
        </w:rPr>
      </w:pPr>
      <w:r w:rsidRPr="00850D7D">
        <w:rPr>
          <w:sz w:val="22"/>
          <w:szCs w:val="22"/>
        </w:rPr>
        <w:t>Develop a program of work to consider the balance of MBS services within its remit and items assigned to the</w:t>
      </w:r>
      <w:r w:rsidRPr="00850D7D">
        <w:rPr>
          <w:spacing w:val="-4"/>
          <w:sz w:val="22"/>
          <w:szCs w:val="22"/>
        </w:rPr>
        <w:t xml:space="preserve"> </w:t>
      </w:r>
      <w:r w:rsidRPr="00850D7D">
        <w:rPr>
          <w:sz w:val="22"/>
          <w:szCs w:val="22"/>
        </w:rPr>
        <w:t>Committee.</w:t>
      </w:r>
    </w:p>
    <w:p w14:paraId="347393DE" w14:textId="77777777" w:rsidR="00384FB6" w:rsidRPr="00850D7D" w:rsidRDefault="00384FB6" w:rsidP="0094373B">
      <w:pPr>
        <w:pStyle w:val="ListParagraph"/>
        <w:numPr>
          <w:ilvl w:val="0"/>
          <w:numId w:val="82"/>
        </w:numPr>
        <w:tabs>
          <w:tab w:val="left" w:pos="581"/>
        </w:tabs>
        <w:kinsoku w:val="0"/>
        <w:overflowPunct w:val="0"/>
        <w:spacing w:before="0"/>
        <w:ind w:right="416"/>
        <w:rPr>
          <w:sz w:val="22"/>
          <w:szCs w:val="22"/>
        </w:rPr>
      </w:pPr>
      <w:r w:rsidRPr="00850D7D">
        <w:rPr>
          <w:sz w:val="22"/>
          <w:szCs w:val="22"/>
        </w:rPr>
        <w:t>Advise the Taskforce on relevant general MBS issues identified by the Committee in the course of its</w:t>
      </w:r>
      <w:r w:rsidRPr="00850D7D">
        <w:rPr>
          <w:spacing w:val="-3"/>
          <w:sz w:val="22"/>
          <w:szCs w:val="22"/>
        </w:rPr>
        <w:t xml:space="preserve"> </w:t>
      </w:r>
      <w:r w:rsidRPr="00850D7D">
        <w:rPr>
          <w:sz w:val="22"/>
          <w:szCs w:val="22"/>
        </w:rPr>
        <w:t>deliberations.</w:t>
      </w:r>
    </w:p>
    <w:p w14:paraId="50FC69EA" w14:textId="77777777" w:rsidR="00384FB6" w:rsidRPr="00850D7D" w:rsidRDefault="00384FB6">
      <w:pPr>
        <w:pStyle w:val="BodyText"/>
        <w:kinsoku w:val="0"/>
        <w:overflowPunct w:val="0"/>
        <w:spacing w:before="121"/>
        <w:ind w:left="220" w:right="236"/>
      </w:pPr>
      <w:r w:rsidRPr="00850D7D">
        <w:t>The recommendations from the Clinical Committees are released for stakeholder consultation. The Clinical Committees will consider feedback from stakeholders and then provide recommendations to the Taskforce in a Review Report. The Taskforce will consider the Review Report from Clinical Committees and stakeholder feedback before making recommendations to the Minister for Health, for consideration by Government.</w:t>
      </w:r>
    </w:p>
    <w:p w14:paraId="7E780DAC" w14:textId="77777777" w:rsidR="00384FB6" w:rsidRPr="00850D7D" w:rsidRDefault="00384FB6">
      <w:pPr>
        <w:pStyle w:val="BodyText"/>
        <w:kinsoku w:val="0"/>
        <w:overflowPunct w:val="0"/>
      </w:pPr>
    </w:p>
    <w:p w14:paraId="5EB16D41" w14:textId="77777777" w:rsidR="00384FB6" w:rsidRPr="00850D7D" w:rsidRDefault="00384FB6">
      <w:pPr>
        <w:pStyle w:val="BodyText"/>
        <w:kinsoku w:val="0"/>
        <w:overflowPunct w:val="0"/>
        <w:spacing w:before="6"/>
        <w:rPr>
          <w:sz w:val="17"/>
          <w:szCs w:val="17"/>
        </w:rPr>
      </w:pPr>
    </w:p>
    <w:p w14:paraId="57B9347F" w14:textId="77777777" w:rsidR="00384FB6" w:rsidRPr="00850D7D" w:rsidRDefault="00384FB6" w:rsidP="0094373B">
      <w:pPr>
        <w:pStyle w:val="Heading2"/>
        <w:numPr>
          <w:ilvl w:val="1"/>
          <w:numId w:val="81"/>
        </w:numPr>
        <w:tabs>
          <w:tab w:val="left" w:pos="1073"/>
        </w:tabs>
        <w:kinsoku w:val="0"/>
        <w:overflowPunct w:val="0"/>
        <w:rPr>
          <w:color w:val="00643E"/>
        </w:rPr>
      </w:pPr>
      <w:bookmarkStart w:id="7" w:name="_bookmark1"/>
      <w:bookmarkStart w:id="8" w:name="_Toc524014522"/>
      <w:bookmarkEnd w:id="7"/>
      <w:r w:rsidRPr="00850D7D">
        <w:rPr>
          <w:color w:val="00643E"/>
        </w:rPr>
        <w:t>The Oncology Clinical</w:t>
      </w:r>
      <w:r w:rsidRPr="00850D7D">
        <w:rPr>
          <w:color w:val="00643E"/>
          <w:spacing w:val="-4"/>
        </w:rPr>
        <w:t xml:space="preserve"> </w:t>
      </w:r>
      <w:r w:rsidRPr="00850D7D">
        <w:rPr>
          <w:color w:val="00643E"/>
        </w:rPr>
        <w:t>Committee</w:t>
      </w:r>
      <w:bookmarkEnd w:id="8"/>
    </w:p>
    <w:p w14:paraId="771FDCD3" w14:textId="77777777" w:rsidR="00384FB6" w:rsidRPr="00850D7D" w:rsidRDefault="00384FB6">
      <w:pPr>
        <w:pStyle w:val="BodyText"/>
        <w:kinsoku w:val="0"/>
        <w:overflowPunct w:val="0"/>
        <w:spacing w:before="118"/>
        <w:ind w:left="220" w:right="208"/>
      </w:pPr>
      <w:r w:rsidRPr="00850D7D">
        <w:t>The Oncology Clinical Committee (the Committee) was established in April 2016 to make recommendations to the Taskforce regarding MBS items in its area of responsibility, based on clinical expertise and (where appropriate) rapid evidence review. The Taskforce asked the Committee to review oncology-related items.</w:t>
      </w:r>
    </w:p>
    <w:p w14:paraId="1C67920D" w14:textId="77777777" w:rsidR="00384FB6" w:rsidRPr="00850D7D" w:rsidRDefault="00384FB6">
      <w:pPr>
        <w:pStyle w:val="BodyText"/>
        <w:kinsoku w:val="0"/>
        <w:overflowPunct w:val="0"/>
        <w:spacing w:before="119"/>
        <w:ind w:left="220" w:right="683"/>
        <w:jc w:val="both"/>
      </w:pPr>
      <w:r w:rsidRPr="00850D7D">
        <w:t>The Committee was assigned 10</w:t>
      </w:r>
      <w:r w:rsidR="007D6352">
        <w:t>5</w:t>
      </w:r>
      <w:r w:rsidRPr="00850D7D">
        <w:t xml:space="preserve"> MBS items to revie</w:t>
      </w:r>
      <w:bookmarkStart w:id="9" w:name="_bookmark2"/>
      <w:bookmarkEnd w:id="9"/>
      <w:r w:rsidRPr="00850D7D">
        <w:t>w</w:t>
      </w:r>
      <w:r w:rsidRPr="00850D7D">
        <w:rPr>
          <w:vertAlign w:val="superscript"/>
        </w:rPr>
        <w:t>1</w:t>
      </w:r>
      <w:r w:rsidRPr="00850D7D">
        <w:t>, covering investigatory and therapeutic procedures related to medical oncology, radiation oncology and sentinel lymph node biopsy. All recommendations relating to these items are included in this report for consultation.</w:t>
      </w:r>
    </w:p>
    <w:p w14:paraId="4C5AB8E4" w14:textId="77777777" w:rsidR="00384FB6" w:rsidRPr="00850D7D" w:rsidRDefault="00384FB6">
      <w:pPr>
        <w:pStyle w:val="BodyText"/>
        <w:kinsoku w:val="0"/>
        <w:overflowPunct w:val="0"/>
        <w:spacing w:before="121"/>
        <w:ind w:left="220" w:right="279"/>
      </w:pPr>
      <w:r w:rsidRPr="00850D7D">
        <w:t xml:space="preserve">An inclusive set of stakeholders </w:t>
      </w:r>
      <w:r w:rsidR="00CB1B1F">
        <w:t>has been</w:t>
      </w:r>
      <w:r w:rsidRPr="00850D7D">
        <w:t xml:space="preserve"> engaged in </w:t>
      </w:r>
      <w:r w:rsidR="00CB1B1F">
        <w:t xml:space="preserve">targeted </w:t>
      </w:r>
      <w:r w:rsidRPr="00850D7D">
        <w:t xml:space="preserve">consultation on the recommendations outlined in this report. Following this period of consultation, the recommendations </w:t>
      </w:r>
      <w:r w:rsidR="00CB1B1F">
        <w:t xml:space="preserve">have </w:t>
      </w:r>
      <w:r w:rsidRPr="00850D7D">
        <w:t>be</w:t>
      </w:r>
      <w:r w:rsidR="00CB1B1F">
        <w:t>en</w:t>
      </w:r>
      <w:r w:rsidRPr="00850D7D">
        <w:t xml:space="preserve"> finalised and </w:t>
      </w:r>
      <w:r w:rsidR="004830D7">
        <w:t xml:space="preserve">will be </w:t>
      </w:r>
      <w:r w:rsidRPr="00850D7D">
        <w:t>presented to the Taskforce. The Taskforce will consider the report and stakeholder feedback before making recommendations to the Minister for Health for consideration by the Government.</w:t>
      </w:r>
    </w:p>
    <w:p w14:paraId="4F73D732" w14:textId="77777777" w:rsidR="00384FB6" w:rsidRPr="00850D7D" w:rsidRDefault="00384FB6">
      <w:pPr>
        <w:pStyle w:val="BodyText"/>
        <w:kinsoku w:val="0"/>
        <w:overflowPunct w:val="0"/>
        <w:spacing w:before="4"/>
        <w:rPr>
          <w:sz w:val="26"/>
          <w:szCs w:val="26"/>
        </w:rPr>
      </w:pPr>
    </w:p>
    <w:p w14:paraId="2A13873C" w14:textId="77777777" w:rsidR="00384FB6" w:rsidRPr="00850D7D" w:rsidRDefault="00384FB6">
      <w:pPr>
        <w:pStyle w:val="BodyText"/>
        <w:kinsoku w:val="0"/>
        <w:overflowPunct w:val="0"/>
        <w:spacing w:before="9"/>
        <w:rPr>
          <w:sz w:val="5"/>
          <w:szCs w:val="5"/>
        </w:rPr>
      </w:pPr>
    </w:p>
    <w:p w14:paraId="4A37DC1E" w14:textId="77777777" w:rsidR="00384FB6" w:rsidRPr="00D14A77" w:rsidRDefault="00384FB6">
      <w:pPr>
        <w:pStyle w:val="BodyText"/>
        <w:kinsoku w:val="0"/>
        <w:overflowPunct w:val="0"/>
        <w:spacing w:before="80"/>
        <w:ind w:left="470" w:right="276" w:hanging="250"/>
        <w:rPr>
          <w:sz w:val="16"/>
          <w:szCs w:val="16"/>
        </w:rPr>
      </w:pPr>
      <w:r w:rsidRPr="00850D7D">
        <w:rPr>
          <w:position w:val="8"/>
          <w:sz w:val="10"/>
          <w:szCs w:val="10"/>
        </w:rPr>
        <w:t xml:space="preserve">1 </w:t>
      </w:r>
      <w:r w:rsidRPr="00D14A77">
        <w:rPr>
          <w:sz w:val="16"/>
          <w:szCs w:val="16"/>
        </w:rPr>
        <w:t>Four items relating to Intensity Modulated Radiation Therapy (15275, 15555, 15565, 15715) were not</w:t>
      </w:r>
      <w:r w:rsidR="00F3109F">
        <w:rPr>
          <w:sz w:val="16"/>
          <w:szCs w:val="16"/>
        </w:rPr>
        <w:t xml:space="preserve"> originally</w:t>
      </w:r>
      <w:r w:rsidRPr="00D14A77">
        <w:rPr>
          <w:sz w:val="16"/>
          <w:szCs w:val="16"/>
        </w:rPr>
        <w:t xml:space="preserve"> assigned to the Committee, due to their recent introduction to the MBS (1 January 2016). However, the Committee’s recommendations on restructuring megavoltage radiation therapy items includes these four items.</w:t>
      </w:r>
    </w:p>
    <w:p w14:paraId="5C044423" w14:textId="77777777" w:rsidR="00384FB6" w:rsidRPr="00850D7D" w:rsidRDefault="00384FB6">
      <w:pPr>
        <w:pStyle w:val="BodyText"/>
        <w:kinsoku w:val="0"/>
        <w:overflowPunct w:val="0"/>
        <w:spacing w:before="80"/>
        <w:ind w:left="470" w:right="276" w:hanging="250"/>
        <w:rPr>
          <w:sz w:val="16"/>
          <w:szCs w:val="16"/>
        </w:rPr>
        <w:sectPr w:rsidR="00384FB6" w:rsidRPr="00850D7D">
          <w:pgSz w:w="11910" w:h="16840"/>
          <w:pgMar w:top="1580" w:right="1220" w:bottom="980" w:left="1220" w:header="0" w:footer="726" w:gutter="0"/>
          <w:cols w:space="720"/>
          <w:noEndnote/>
        </w:sectPr>
      </w:pPr>
    </w:p>
    <w:p w14:paraId="2AB6D95E" w14:textId="77777777" w:rsidR="00384FB6" w:rsidRPr="00850D7D" w:rsidRDefault="00384FB6" w:rsidP="0094373B">
      <w:pPr>
        <w:pStyle w:val="Heading2"/>
        <w:numPr>
          <w:ilvl w:val="1"/>
          <w:numId w:val="81"/>
        </w:numPr>
        <w:tabs>
          <w:tab w:val="left" w:pos="1073"/>
        </w:tabs>
        <w:kinsoku w:val="0"/>
        <w:overflowPunct w:val="0"/>
        <w:spacing w:before="21"/>
        <w:rPr>
          <w:color w:val="00643E"/>
        </w:rPr>
      </w:pPr>
      <w:bookmarkStart w:id="10" w:name="_bookmark3"/>
      <w:bookmarkStart w:id="11" w:name="_Toc524014523"/>
      <w:bookmarkEnd w:id="10"/>
      <w:r w:rsidRPr="00850D7D">
        <w:rPr>
          <w:color w:val="00643E"/>
        </w:rPr>
        <w:t>Key</w:t>
      </w:r>
      <w:r w:rsidRPr="00850D7D">
        <w:rPr>
          <w:color w:val="00643E"/>
          <w:spacing w:val="-3"/>
        </w:rPr>
        <w:t xml:space="preserve"> </w:t>
      </w:r>
      <w:r w:rsidRPr="00850D7D">
        <w:rPr>
          <w:color w:val="00643E"/>
        </w:rPr>
        <w:t>recommendations</w:t>
      </w:r>
      <w:bookmarkEnd w:id="11"/>
    </w:p>
    <w:p w14:paraId="43BDBF25" w14:textId="77777777" w:rsidR="00384FB6" w:rsidRPr="00850D7D" w:rsidRDefault="00384FB6">
      <w:pPr>
        <w:pStyle w:val="BodyText"/>
        <w:kinsoku w:val="0"/>
        <w:overflowPunct w:val="0"/>
        <w:spacing w:before="117"/>
        <w:ind w:left="220" w:right="281"/>
      </w:pPr>
      <w:r w:rsidRPr="00850D7D">
        <w:t xml:space="preserve">The Committee has highlighted its most important recommendations below. All </w:t>
      </w:r>
      <w:r w:rsidRPr="00353DC7">
        <w:t>101</w:t>
      </w:r>
      <w:r w:rsidRPr="00850D7D">
        <w:t xml:space="preserve"> assigned items were found to require change. The majority have been recommended for some level of revision or restructuring, but some were considered obsolete and have been recommended for removal from the schedule as they no longer support contemporary clinical practice.</w:t>
      </w:r>
    </w:p>
    <w:p w14:paraId="615AB9AB" w14:textId="77777777" w:rsidR="00384FB6" w:rsidRPr="00850D7D" w:rsidRDefault="00384FB6">
      <w:pPr>
        <w:pStyle w:val="BodyText"/>
        <w:kinsoku w:val="0"/>
        <w:overflowPunct w:val="0"/>
        <w:spacing w:before="121"/>
        <w:ind w:left="220" w:right="316"/>
      </w:pPr>
      <w:r w:rsidRPr="00850D7D">
        <w:t>The complete recommendations and accompanying rationales for all items can be found in Sections</w:t>
      </w:r>
      <w:hyperlink w:anchor="bookmark20" w:history="1">
        <w:r w:rsidRPr="00850D7D">
          <w:t xml:space="preserve"> 4 </w:t>
        </w:r>
      </w:hyperlink>
      <w:r w:rsidRPr="00850D7D">
        <w:t xml:space="preserve">to </w:t>
      </w:r>
      <w:hyperlink w:anchor="bookmark53" w:history="1">
        <w:r w:rsidRPr="00850D7D">
          <w:t xml:space="preserve">6. </w:t>
        </w:r>
      </w:hyperlink>
      <w:r w:rsidRPr="00850D7D">
        <w:t xml:space="preserve">A complete list of items, including the nature of the recommendations can be found in the </w:t>
      </w:r>
      <w:hyperlink w:anchor="bookmark64" w:history="1">
        <w:r w:rsidR="004830D7">
          <w:t>summary of item changes</w:t>
        </w:r>
        <w:r w:rsidRPr="00850D7D">
          <w:t xml:space="preserve"> </w:t>
        </w:r>
      </w:hyperlink>
      <w:hyperlink w:anchor="bookmark64" w:history="1">
        <w:r w:rsidRPr="00850D7D">
          <w:t xml:space="preserve">(Appendix A </w:t>
        </w:r>
      </w:hyperlink>
      <w:r w:rsidRPr="00850D7D">
        <w:t xml:space="preserve">). </w:t>
      </w:r>
    </w:p>
    <w:p w14:paraId="7091BD0B" w14:textId="77777777" w:rsidR="00384FB6" w:rsidRPr="00850D7D" w:rsidRDefault="00384FB6" w:rsidP="00D12385">
      <w:pPr>
        <w:pStyle w:val="BodyText"/>
        <w:kinsoku w:val="0"/>
        <w:overflowPunct w:val="0"/>
        <w:spacing w:after="120"/>
        <w:ind w:left="221" w:right="335"/>
        <w:rPr>
          <w:sz w:val="26"/>
          <w:szCs w:val="26"/>
        </w:rPr>
      </w:pPr>
      <w:r w:rsidRPr="00850D7D">
        <w:t>The recommendations focus on the objectives of the MBS Review: improve access to medical services, encourage best practice, increase value for consumers and the health system, and simplify the MBS to improve both patient and provider experience (for example, through improved transparency around billed services), as well as the efficiency with which the MBS is administered.</w:t>
      </w:r>
    </w:p>
    <w:p w14:paraId="220E4CBA" w14:textId="77777777" w:rsidR="00384FB6" w:rsidRPr="001E1FA8" w:rsidRDefault="00384FB6">
      <w:pPr>
        <w:pStyle w:val="Heading4"/>
        <w:kinsoku w:val="0"/>
        <w:overflowPunct w:val="0"/>
        <w:rPr>
          <w:sz w:val="24"/>
          <w:szCs w:val="24"/>
        </w:rPr>
      </w:pPr>
      <w:r w:rsidRPr="001E1FA8">
        <w:rPr>
          <w:sz w:val="24"/>
          <w:szCs w:val="24"/>
        </w:rPr>
        <w:t xml:space="preserve">Section </w:t>
      </w:r>
      <w:hyperlink w:anchor="bookmark9" w:history="1">
        <w:r w:rsidR="007855B4" w:rsidRPr="001E1FA8">
          <w:rPr>
            <w:sz w:val="24"/>
            <w:szCs w:val="24"/>
          </w:rPr>
          <w:t>4</w:t>
        </w:r>
        <w:r w:rsidRPr="001E1FA8">
          <w:rPr>
            <w:sz w:val="24"/>
            <w:szCs w:val="24"/>
          </w:rPr>
          <w:t xml:space="preserve"> </w:t>
        </w:r>
      </w:hyperlink>
      <w:r w:rsidRPr="001E1FA8">
        <w:rPr>
          <w:sz w:val="24"/>
          <w:szCs w:val="24"/>
        </w:rPr>
        <w:t xml:space="preserve">– </w:t>
      </w:r>
      <w:hyperlink w:anchor="bookmark20" w:history="1">
        <w:r w:rsidRPr="001E1FA8">
          <w:rPr>
            <w:sz w:val="24"/>
            <w:szCs w:val="24"/>
          </w:rPr>
          <w:t>Medical oncology recommendations</w:t>
        </w:r>
      </w:hyperlink>
    </w:p>
    <w:p w14:paraId="19A24D9F" w14:textId="77777777" w:rsidR="00C13B90" w:rsidRDefault="00384FB6" w:rsidP="00C13B90">
      <w:pPr>
        <w:pStyle w:val="BodyText"/>
        <w:tabs>
          <w:tab w:val="left" w:pos="577"/>
        </w:tabs>
        <w:kinsoku w:val="0"/>
        <w:overflowPunct w:val="0"/>
        <w:spacing w:before="118"/>
        <w:ind w:left="578" w:right="391" w:hanging="358"/>
        <w:rPr>
          <w:color w:val="000000"/>
        </w:rPr>
      </w:pPr>
      <w:r w:rsidRPr="00850D7D">
        <w:rPr>
          <w:color w:val="B66012"/>
          <w:sz w:val="24"/>
          <w:szCs w:val="24"/>
        </w:rPr>
        <w:t>Δ</w:t>
      </w:r>
      <w:r w:rsidRPr="00850D7D">
        <w:rPr>
          <w:color w:val="B66012"/>
          <w:sz w:val="24"/>
          <w:szCs w:val="24"/>
        </w:rPr>
        <w:tab/>
      </w:r>
      <w:r w:rsidRPr="00850D7D">
        <w:rPr>
          <w:color w:val="000000"/>
        </w:rPr>
        <w:t xml:space="preserve">Replace the chemotherapy administration items (13915–13942 and 13948) with items to cover the </w:t>
      </w:r>
      <w:r w:rsidR="00353DC7" w:rsidRPr="00353DC7">
        <w:rPr>
          <w:color w:val="000000"/>
        </w:rPr>
        <w:t>supervision</w:t>
      </w:r>
      <w:r w:rsidRPr="00353DC7">
        <w:rPr>
          <w:color w:val="000000"/>
        </w:rPr>
        <w:t xml:space="preserve"> and management</w:t>
      </w:r>
      <w:r w:rsidRPr="00850D7D">
        <w:rPr>
          <w:color w:val="000000"/>
        </w:rPr>
        <w:t xml:space="preserve">, including administration of parenteral antineoplastic agents, excluding hormone therapy and bisphosphonate therapy. </w:t>
      </w:r>
      <w:r w:rsidR="00BD5550">
        <w:rPr>
          <w:color w:val="000000"/>
        </w:rPr>
        <w:t xml:space="preserve">The Committee recommends extending the new </w:t>
      </w:r>
      <w:r w:rsidR="00C13B90">
        <w:rPr>
          <w:color w:val="000000"/>
        </w:rPr>
        <w:t>items to include oral antineoplastic</w:t>
      </w:r>
      <w:r w:rsidR="00BD5550">
        <w:rPr>
          <w:color w:val="000000"/>
        </w:rPr>
        <w:t xml:space="preserve"> agents noting this would require a </w:t>
      </w:r>
      <w:r w:rsidR="00BD5550" w:rsidRPr="00850D7D">
        <w:rPr>
          <w:color w:val="000000"/>
        </w:rPr>
        <w:t xml:space="preserve">Medical Services Advisory Committee </w:t>
      </w:r>
      <w:r w:rsidR="00BD5550">
        <w:rPr>
          <w:color w:val="000000"/>
        </w:rPr>
        <w:t xml:space="preserve">(MSAC) </w:t>
      </w:r>
      <w:r w:rsidR="00CB1B1F">
        <w:rPr>
          <w:color w:val="000000"/>
        </w:rPr>
        <w:t>assessment</w:t>
      </w:r>
      <w:r w:rsidR="00BD5550">
        <w:rPr>
          <w:color w:val="000000"/>
        </w:rPr>
        <w:t xml:space="preserve">. </w:t>
      </w:r>
      <w:r w:rsidRPr="00850D7D">
        <w:rPr>
          <w:color w:val="000000"/>
        </w:rPr>
        <w:t>These new items would not include tiering based on the number of hours over which a single treatment is administered. The new items would be claimed each time the patient has an administration of antineoplastic</w:t>
      </w:r>
      <w:r w:rsidRPr="00850D7D">
        <w:rPr>
          <w:color w:val="000000"/>
          <w:spacing w:val="-10"/>
        </w:rPr>
        <w:t xml:space="preserve"> </w:t>
      </w:r>
      <w:r w:rsidRPr="00850D7D">
        <w:rPr>
          <w:color w:val="000000"/>
        </w:rPr>
        <w:t>agent/s.</w:t>
      </w:r>
    </w:p>
    <w:p w14:paraId="02887C45" w14:textId="77777777" w:rsidR="00384FB6" w:rsidRPr="00C13B90" w:rsidRDefault="00384FB6" w:rsidP="0094373B">
      <w:pPr>
        <w:pStyle w:val="BodyText"/>
        <w:numPr>
          <w:ilvl w:val="0"/>
          <w:numId w:val="98"/>
        </w:numPr>
        <w:tabs>
          <w:tab w:val="left" w:pos="577"/>
        </w:tabs>
        <w:kinsoku w:val="0"/>
        <w:overflowPunct w:val="0"/>
        <w:spacing w:before="118"/>
        <w:ind w:right="391"/>
        <w:rPr>
          <w:color w:val="000000"/>
        </w:rPr>
      </w:pPr>
      <w:r w:rsidRPr="00850D7D">
        <w:t>This recommendation addresses the unintended consequences of the current MBS items which do not provide funding to support patients accessing the care they need. It aligns MBS items to reflect the modern clinical practice of medical oncology and haematology / bone marrow transplantation. In particular, it more accurately reflects medical professional involvement in the oversight and management o</w:t>
      </w:r>
      <w:r w:rsidR="004F15E2" w:rsidRPr="00850D7D">
        <w:t xml:space="preserve">f antineoplastic agents and its </w:t>
      </w:r>
      <w:r w:rsidRPr="00850D7D">
        <w:t>associated (side) effects—as opposed to the physical administration of chemotherapy—and it improves access to modern therapies such as monoclonal antibodies.</w:t>
      </w:r>
    </w:p>
    <w:p w14:paraId="49141CB0" w14:textId="77777777" w:rsidR="00384FB6" w:rsidRPr="00850D7D" w:rsidRDefault="00384FB6">
      <w:pPr>
        <w:pStyle w:val="BodyText"/>
        <w:kinsoku w:val="0"/>
        <w:overflowPunct w:val="0"/>
        <w:spacing w:before="122" w:line="237" w:lineRule="auto"/>
        <w:ind w:left="580" w:right="361" w:hanging="360"/>
        <w:jc w:val="both"/>
        <w:rPr>
          <w:color w:val="000000"/>
        </w:rPr>
      </w:pPr>
      <w:r w:rsidRPr="00850D7D">
        <w:rPr>
          <w:color w:val="B66012"/>
          <w:sz w:val="24"/>
          <w:szCs w:val="24"/>
        </w:rPr>
        <w:t xml:space="preserve">Δ </w:t>
      </w:r>
      <w:r w:rsidR="004F15E2" w:rsidRPr="00850D7D">
        <w:rPr>
          <w:color w:val="B66012"/>
          <w:sz w:val="24"/>
          <w:szCs w:val="24"/>
        </w:rPr>
        <w:t xml:space="preserve"> </w:t>
      </w:r>
      <w:r w:rsidRPr="00850D7D">
        <w:rPr>
          <w:color w:val="000000"/>
        </w:rPr>
        <w:t xml:space="preserve">Revise items for accessing long-term implanted drug delivery devices: remove item 13945 from the MBS, remove the reference to item 13945 from item 14221, and prevent use of item 14221 where the service is provided in conjunction with the administration of </w:t>
      </w:r>
      <w:r w:rsidR="00146A32">
        <w:rPr>
          <w:color w:val="000000"/>
        </w:rPr>
        <w:t>antineoplastic</w:t>
      </w:r>
      <w:r w:rsidRPr="00850D7D">
        <w:rPr>
          <w:color w:val="000000"/>
        </w:rPr>
        <w:t xml:space="preserve"> therapy.</w:t>
      </w:r>
    </w:p>
    <w:p w14:paraId="239D5991" w14:textId="77777777" w:rsidR="00C13B90" w:rsidRDefault="00384FB6" w:rsidP="00C13B90">
      <w:pPr>
        <w:pStyle w:val="BodyText"/>
        <w:kinsoku w:val="0"/>
        <w:overflowPunct w:val="0"/>
        <w:spacing w:before="1"/>
        <w:ind w:left="580" w:right="413"/>
      </w:pPr>
      <w:r w:rsidRPr="00850D7D">
        <w:t xml:space="preserve">This recommendation recognises that use of long-term vascular access devices with </w:t>
      </w:r>
      <w:r w:rsidR="002606FC">
        <w:t>antineoplastic</w:t>
      </w:r>
      <w:r w:rsidRPr="00850D7D">
        <w:t xml:space="preserve"> therapy is part of the standard of care and does not represent a separate, distinct service. The recommendation also addresses highly irregular and variable patterns of use for item 13945 across providers, thereby improving value for the patient and the health system.</w:t>
      </w:r>
    </w:p>
    <w:p w14:paraId="6681E10C" w14:textId="77777777" w:rsidR="00384FB6" w:rsidRPr="00850D7D" w:rsidRDefault="00384FB6" w:rsidP="0094373B">
      <w:pPr>
        <w:pStyle w:val="BodyText"/>
        <w:numPr>
          <w:ilvl w:val="0"/>
          <w:numId w:val="99"/>
        </w:numPr>
        <w:kinsoku w:val="0"/>
        <w:overflowPunct w:val="0"/>
        <w:spacing w:before="1"/>
        <w:ind w:right="413"/>
      </w:pPr>
      <w:r w:rsidRPr="00850D7D">
        <w:t xml:space="preserve">[Item 14221 was not assigned to the Oncology Clinical Committee for review, but </w:t>
      </w:r>
      <w:r w:rsidR="000063ED">
        <w:t xml:space="preserve">was assigned to </w:t>
      </w:r>
      <w:r w:rsidR="00353DC7">
        <w:t xml:space="preserve">the Pain Management </w:t>
      </w:r>
      <w:r w:rsidRPr="00850D7D">
        <w:t>Committee of the MBS Review. The Oncology Clinical Committee suggests that this Committee consider the item’s intent to apply only where accessing a long-term implanted drug delivery device is provided as a separate, distinct service.]</w:t>
      </w:r>
    </w:p>
    <w:p w14:paraId="1FA36D3E" w14:textId="77777777" w:rsidR="00384FB6" w:rsidRPr="00850D7D" w:rsidRDefault="00384FB6" w:rsidP="00C13B90">
      <w:pPr>
        <w:pStyle w:val="BodyText"/>
        <w:kinsoku w:val="0"/>
        <w:overflowPunct w:val="0"/>
        <w:rPr>
          <w:sz w:val="26"/>
          <w:szCs w:val="26"/>
        </w:rPr>
      </w:pPr>
    </w:p>
    <w:p w14:paraId="5BA29BDE" w14:textId="77777777" w:rsidR="00384FB6" w:rsidRPr="001E1FA8" w:rsidRDefault="00384FB6">
      <w:pPr>
        <w:pStyle w:val="Heading4"/>
        <w:kinsoku w:val="0"/>
        <w:overflowPunct w:val="0"/>
        <w:rPr>
          <w:sz w:val="24"/>
          <w:szCs w:val="24"/>
        </w:rPr>
      </w:pPr>
      <w:r w:rsidRPr="001E1FA8">
        <w:rPr>
          <w:sz w:val="24"/>
          <w:szCs w:val="24"/>
        </w:rPr>
        <w:t xml:space="preserve">Section </w:t>
      </w:r>
      <w:hyperlink w:anchor="bookmark30" w:history="1">
        <w:r w:rsidRPr="001E1FA8">
          <w:rPr>
            <w:sz w:val="24"/>
            <w:szCs w:val="24"/>
          </w:rPr>
          <w:t xml:space="preserve">5 </w:t>
        </w:r>
      </w:hyperlink>
      <w:r w:rsidRPr="001E1FA8">
        <w:rPr>
          <w:sz w:val="24"/>
          <w:szCs w:val="24"/>
        </w:rPr>
        <w:t xml:space="preserve">– </w:t>
      </w:r>
      <w:hyperlink w:anchor="bookmark30" w:history="1">
        <w:r w:rsidRPr="001E1FA8">
          <w:rPr>
            <w:sz w:val="24"/>
            <w:szCs w:val="24"/>
          </w:rPr>
          <w:t>Radiation oncology recommendations</w:t>
        </w:r>
      </w:hyperlink>
    </w:p>
    <w:p w14:paraId="08428445" w14:textId="77777777" w:rsidR="00C13B90" w:rsidRDefault="00384FB6">
      <w:pPr>
        <w:pStyle w:val="BodyText"/>
        <w:tabs>
          <w:tab w:val="left" w:pos="580"/>
        </w:tabs>
        <w:kinsoku w:val="0"/>
        <w:overflowPunct w:val="0"/>
        <w:spacing w:before="120" w:line="237" w:lineRule="auto"/>
        <w:ind w:left="580" w:right="635" w:hanging="360"/>
        <w:rPr>
          <w:color w:val="000000"/>
        </w:rPr>
      </w:pPr>
      <w:r w:rsidRPr="00850D7D">
        <w:rPr>
          <w:color w:val="B66012"/>
          <w:sz w:val="24"/>
          <w:szCs w:val="24"/>
        </w:rPr>
        <w:t>Δ</w:t>
      </w:r>
      <w:r w:rsidRPr="00850D7D">
        <w:rPr>
          <w:color w:val="B66012"/>
          <w:sz w:val="24"/>
          <w:szCs w:val="24"/>
        </w:rPr>
        <w:tab/>
      </w:r>
      <w:r w:rsidRPr="00850D7D">
        <w:rPr>
          <w:color w:val="000000"/>
        </w:rPr>
        <w:t xml:space="preserve">Restructure megavoltage items for radiation therapy treatment into a two-part payment model tiered by complexity level: </w:t>
      </w:r>
    </w:p>
    <w:p w14:paraId="7AD8FEC3" w14:textId="77777777" w:rsidR="00C13B90" w:rsidRDefault="00384FB6" w:rsidP="0094373B">
      <w:pPr>
        <w:pStyle w:val="BodyText"/>
        <w:numPr>
          <w:ilvl w:val="1"/>
          <w:numId w:val="98"/>
        </w:numPr>
        <w:tabs>
          <w:tab w:val="left" w:pos="580"/>
        </w:tabs>
        <w:kinsoku w:val="0"/>
        <w:overflowPunct w:val="0"/>
        <w:spacing w:before="120" w:line="237" w:lineRule="auto"/>
        <w:ind w:right="635"/>
        <w:rPr>
          <w:color w:val="000000"/>
        </w:rPr>
      </w:pPr>
      <w:r w:rsidRPr="00850D7D">
        <w:rPr>
          <w:color w:val="000000"/>
        </w:rPr>
        <w:t>a planning part, covering simulation, dosimetry, voluming and quality assurance activities; and</w:t>
      </w:r>
    </w:p>
    <w:p w14:paraId="71B28BC7" w14:textId="77777777" w:rsidR="00C13B90" w:rsidRPr="00C13B90" w:rsidRDefault="00384FB6" w:rsidP="0094373B">
      <w:pPr>
        <w:pStyle w:val="BodyText"/>
        <w:numPr>
          <w:ilvl w:val="1"/>
          <w:numId w:val="98"/>
        </w:numPr>
        <w:tabs>
          <w:tab w:val="left" w:pos="580"/>
        </w:tabs>
        <w:kinsoku w:val="0"/>
        <w:overflowPunct w:val="0"/>
        <w:spacing w:before="38" w:line="237" w:lineRule="auto"/>
        <w:ind w:right="762"/>
      </w:pPr>
      <w:r w:rsidRPr="00C13B90">
        <w:rPr>
          <w:color w:val="000000"/>
        </w:rPr>
        <w:t xml:space="preserve">a treatment part, covering treatment and verification activities (and payable on a </w:t>
      </w:r>
      <w:r w:rsidR="00C13B90">
        <w:rPr>
          <w:color w:val="000000"/>
        </w:rPr>
        <w:t>p</w:t>
      </w:r>
      <w:r w:rsidRPr="00C13B90">
        <w:rPr>
          <w:color w:val="000000"/>
        </w:rPr>
        <w:t xml:space="preserve">er-fraction basis). </w:t>
      </w:r>
    </w:p>
    <w:p w14:paraId="69A944C1" w14:textId="77777777" w:rsidR="00C13B90" w:rsidRPr="00C13B90" w:rsidRDefault="00C13B90" w:rsidP="00C13B90">
      <w:pPr>
        <w:pStyle w:val="BodyText"/>
        <w:tabs>
          <w:tab w:val="left" w:pos="580"/>
        </w:tabs>
        <w:kinsoku w:val="0"/>
        <w:overflowPunct w:val="0"/>
        <w:spacing w:before="38" w:line="237" w:lineRule="auto"/>
        <w:ind w:left="1300" w:right="762"/>
      </w:pPr>
    </w:p>
    <w:p w14:paraId="1DBF9CDF" w14:textId="77777777" w:rsidR="00384FB6" w:rsidRPr="00850D7D" w:rsidRDefault="00384FB6" w:rsidP="00C13B90">
      <w:pPr>
        <w:pStyle w:val="BodyText"/>
        <w:tabs>
          <w:tab w:val="left" w:pos="580"/>
        </w:tabs>
        <w:kinsoku w:val="0"/>
        <w:overflowPunct w:val="0"/>
        <w:spacing w:before="38" w:line="237" w:lineRule="auto"/>
        <w:ind w:left="580" w:right="762"/>
      </w:pPr>
      <w:r w:rsidRPr="00C13B90">
        <w:rPr>
          <w:color w:val="000000"/>
        </w:rPr>
        <w:t>This recommendation aligns MBS items with the modern delivery of radiation therapy, recognising the major determinants of the level</w:t>
      </w:r>
      <w:r w:rsidRPr="00C13B90">
        <w:rPr>
          <w:color w:val="000000"/>
          <w:spacing w:val="-22"/>
        </w:rPr>
        <w:t xml:space="preserve"> </w:t>
      </w:r>
      <w:r w:rsidRPr="00C13B90">
        <w:rPr>
          <w:color w:val="000000"/>
        </w:rPr>
        <w:t>of</w:t>
      </w:r>
      <w:r w:rsidR="00C13B90">
        <w:rPr>
          <w:color w:val="000000"/>
        </w:rPr>
        <w:t xml:space="preserve"> </w:t>
      </w:r>
      <w:r w:rsidRPr="00850D7D">
        <w:t>professional involvement required, and that simulation and dosimetry are performed in an integrated fashion and do not represent distinct services.</w:t>
      </w:r>
    </w:p>
    <w:p w14:paraId="5AF1DB0C" w14:textId="77777777" w:rsidR="00384FB6" w:rsidRPr="00850D7D" w:rsidRDefault="00384FB6">
      <w:pPr>
        <w:pStyle w:val="BodyText"/>
        <w:tabs>
          <w:tab w:val="left" w:pos="580"/>
        </w:tabs>
        <w:kinsoku w:val="0"/>
        <w:overflowPunct w:val="0"/>
        <w:spacing w:before="124" w:line="237" w:lineRule="auto"/>
        <w:ind w:left="580" w:right="542" w:hanging="360"/>
        <w:rPr>
          <w:color w:val="000000"/>
        </w:rPr>
      </w:pPr>
      <w:r w:rsidRPr="00850D7D">
        <w:rPr>
          <w:color w:val="B66012"/>
          <w:sz w:val="24"/>
          <w:szCs w:val="24"/>
        </w:rPr>
        <w:t>Δ</w:t>
      </w:r>
      <w:r w:rsidRPr="00850D7D">
        <w:rPr>
          <w:color w:val="B66012"/>
          <w:sz w:val="24"/>
          <w:szCs w:val="24"/>
        </w:rPr>
        <w:tab/>
      </w:r>
      <w:r w:rsidRPr="00850D7D">
        <w:rPr>
          <w:color w:val="000000"/>
        </w:rPr>
        <w:t>Consolidate superficial and orthovoltage radiotherapy items (15000–15115) into three items for kilovoltage therapy to the first anatomical site, subsequent anatomical site(s), or the orbit or orbital structures. This recommendation removes a clinically obsolete distinction and simplifies the MBS</w:t>
      </w:r>
      <w:r w:rsidRPr="00850D7D">
        <w:rPr>
          <w:color w:val="000000"/>
          <w:spacing w:val="-4"/>
        </w:rPr>
        <w:t xml:space="preserve"> </w:t>
      </w:r>
      <w:r w:rsidRPr="00850D7D">
        <w:rPr>
          <w:color w:val="000000"/>
        </w:rPr>
        <w:t>items.</w:t>
      </w:r>
    </w:p>
    <w:p w14:paraId="0B6D3281" w14:textId="77777777" w:rsidR="00384FB6" w:rsidRPr="00850D7D" w:rsidRDefault="00384FB6">
      <w:pPr>
        <w:pStyle w:val="BodyText"/>
        <w:tabs>
          <w:tab w:val="left" w:pos="580"/>
        </w:tabs>
        <w:kinsoku w:val="0"/>
        <w:overflowPunct w:val="0"/>
        <w:spacing w:before="122"/>
        <w:ind w:left="580" w:right="557" w:hanging="360"/>
        <w:rPr>
          <w:color w:val="000000"/>
        </w:rPr>
      </w:pPr>
      <w:r w:rsidRPr="00850D7D">
        <w:rPr>
          <w:color w:val="B66012"/>
          <w:sz w:val="24"/>
          <w:szCs w:val="24"/>
        </w:rPr>
        <w:t>Δ</w:t>
      </w:r>
      <w:r w:rsidRPr="00850D7D">
        <w:rPr>
          <w:color w:val="B66012"/>
          <w:sz w:val="24"/>
          <w:szCs w:val="24"/>
        </w:rPr>
        <w:tab/>
      </w:r>
      <w:r w:rsidRPr="00850D7D">
        <w:rPr>
          <w:color w:val="000000"/>
        </w:rPr>
        <w:t>Restructure brachytherapy items into four items tiered by complexity level, covering the previously separate items for radiation source localisation, planning, insertion/treatment, treatment verification and removal. This recommendation aligns MBS items with the modern delivery of radiation therapy, recognising the major determinants of the level of professional involvement</w:t>
      </w:r>
      <w:r w:rsidRPr="00850D7D">
        <w:rPr>
          <w:color w:val="000000"/>
          <w:spacing w:val="-2"/>
        </w:rPr>
        <w:t xml:space="preserve"> </w:t>
      </w:r>
      <w:r w:rsidRPr="00850D7D">
        <w:rPr>
          <w:color w:val="000000"/>
        </w:rPr>
        <w:t>required.</w:t>
      </w:r>
    </w:p>
    <w:p w14:paraId="77373BDA" w14:textId="77777777" w:rsidR="00384FB6" w:rsidRPr="00850D7D" w:rsidRDefault="00384FB6" w:rsidP="0094373B">
      <w:pPr>
        <w:pStyle w:val="BodyText"/>
        <w:numPr>
          <w:ilvl w:val="0"/>
          <w:numId w:val="100"/>
        </w:numPr>
        <w:kinsoku w:val="0"/>
        <w:overflowPunct w:val="0"/>
        <w:spacing w:before="117"/>
        <w:ind w:right="399"/>
      </w:pPr>
      <w:r w:rsidRPr="00850D7D">
        <w:t>The Committee also made an interim-state recommendation (in case any delays are anticipated with regards to implementing this recommended restructuring): to revise brachytherapy items by deleting obsolete items referring to radioactive sealed sources with a half-life greater than 115 days, and consolidate items that unnecessarily distinguish between manual and automatic after-loading techniques.</w:t>
      </w:r>
    </w:p>
    <w:p w14:paraId="1D0014DB" w14:textId="77777777" w:rsidR="00384FB6" w:rsidRPr="00850D7D" w:rsidRDefault="00384FB6">
      <w:pPr>
        <w:pStyle w:val="BodyText"/>
        <w:tabs>
          <w:tab w:val="left" w:pos="580"/>
        </w:tabs>
        <w:kinsoku w:val="0"/>
        <w:overflowPunct w:val="0"/>
        <w:spacing w:before="119"/>
        <w:ind w:left="220"/>
        <w:rPr>
          <w:color w:val="000000"/>
        </w:rPr>
      </w:pPr>
      <w:r w:rsidRPr="00850D7D">
        <w:rPr>
          <w:color w:val="B66012"/>
          <w:sz w:val="24"/>
          <w:szCs w:val="24"/>
        </w:rPr>
        <w:t>Δ</w:t>
      </w:r>
      <w:r w:rsidRPr="00850D7D">
        <w:rPr>
          <w:color w:val="B66012"/>
          <w:sz w:val="24"/>
          <w:szCs w:val="24"/>
        </w:rPr>
        <w:tab/>
      </w:r>
      <w:r w:rsidRPr="00850D7D">
        <w:rPr>
          <w:color w:val="000000"/>
        </w:rPr>
        <w:t>Delete obsolete cobalt and caesium radiation therapy items 15211 and</w:t>
      </w:r>
      <w:r w:rsidRPr="00850D7D">
        <w:rPr>
          <w:color w:val="000000"/>
          <w:spacing w:val="-11"/>
        </w:rPr>
        <w:t xml:space="preserve"> </w:t>
      </w:r>
      <w:r w:rsidRPr="00850D7D">
        <w:rPr>
          <w:color w:val="000000"/>
        </w:rPr>
        <w:t>15214.</w:t>
      </w:r>
    </w:p>
    <w:p w14:paraId="272CD660" w14:textId="77777777" w:rsidR="00384FB6" w:rsidRPr="00850D7D" w:rsidRDefault="00384FB6">
      <w:pPr>
        <w:pStyle w:val="BodyText"/>
        <w:kinsoku w:val="0"/>
        <w:overflowPunct w:val="0"/>
        <w:spacing w:before="11"/>
        <w:rPr>
          <w:sz w:val="25"/>
          <w:szCs w:val="25"/>
        </w:rPr>
      </w:pPr>
    </w:p>
    <w:p w14:paraId="7E28D8EB" w14:textId="77777777" w:rsidR="00384FB6" w:rsidRPr="001E1FA8" w:rsidRDefault="00384FB6">
      <w:pPr>
        <w:pStyle w:val="Heading4"/>
        <w:kinsoku w:val="0"/>
        <w:overflowPunct w:val="0"/>
        <w:spacing w:before="1"/>
        <w:rPr>
          <w:sz w:val="24"/>
          <w:szCs w:val="24"/>
        </w:rPr>
      </w:pPr>
      <w:r w:rsidRPr="001E1FA8">
        <w:rPr>
          <w:sz w:val="24"/>
          <w:szCs w:val="24"/>
        </w:rPr>
        <w:t xml:space="preserve">Section </w:t>
      </w:r>
      <w:hyperlink w:anchor="bookmark53" w:history="1">
        <w:r w:rsidRPr="001E1FA8">
          <w:rPr>
            <w:sz w:val="24"/>
            <w:szCs w:val="24"/>
          </w:rPr>
          <w:t xml:space="preserve">6 </w:t>
        </w:r>
      </w:hyperlink>
      <w:r w:rsidRPr="001E1FA8">
        <w:rPr>
          <w:sz w:val="24"/>
          <w:szCs w:val="24"/>
        </w:rPr>
        <w:t xml:space="preserve">– </w:t>
      </w:r>
      <w:hyperlink w:anchor="bookmark53" w:history="1">
        <w:r w:rsidRPr="001E1FA8">
          <w:rPr>
            <w:sz w:val="24"/>
            <w:szCs w:val="24"/>
          </w:rPr>
          <w:t>Surgical and paediatric oncology recommendations</w:t>
        </w:r>
      </w:hyperlink>
    </w:p>
    <w:p w14:paraId="0016AA7C" w14:textId="77777777" w:rsidR="00384FB6" w:rsidRPr="00850D7D" w:rsidRDefault="00384FB6">
      <w:pPr>
        <w:pStyle w:val="BodyText"/>
        <w:tabs>
          <w:tab w:val="left" w:pos="580"/>
        </w:tabs>
        <w:kinsoku w:val="0"/>
        <w:overflowPunct w:val="0"/>
        <w:spacing w:before="120" w:line="237" w:lineRule="auto"/>
        <w:ind w:left="580" w:right="363" w:hanging="360"/>
        <w:rPr>
          <w:color w:val="000000"/>
        </w:rPr>
      </w:pPr>
      <w:r w:rsidRPr="00850D7D">
        <w:rPr>
          <w:color w:val="B66012"/>
          <w:sz w:val="24"/>
          <w:szCs w:val="24"/>
        </w:rPr>
        <w:t>Δ</w:t>
      </w:r>
      <w:r w:rsidRPr="00850D7D">
        <w:rPr>
          <w:color w:val="B66012"/>
          <w:sz w:val="24"/>
          <w:szCs w:val="24"/>
        </w:rPr>
        <w:tab/>
      </w:r>
      <w:r w:rsidRPr="00850D7D">
        <w:rPr>
          <w:color w:val="000000"/>
        </w:rPr>
        <w:t>Consolidate items for sentinel lymph node biopsy for breast cancer (30299–30303) into a single item covering use of preoperative lymphoscintigraphy and/or lymphotropic dye injection, in any axilla level. This recommendation retains the MBS listing of sentinel lymph node biopsy for breast cancer—maintaining access to best-practice health services—while consolidation of the items removes an unnecessary</w:t>
      </w:r>
      <w:r w:rsidRPr="00850D7D">
        <w:rPr>
          <w:color w:val="000000"/>
          <w:spacing w:val="-1"/>
        </w:rPr>
        <w:t xml:space="preserve"> </w:t>
      </w:r>
      <w:r w:rsidRPr="00850D7D">
        <w:rPr>
          <w:color w:val="000000"/>
        </w:rPr>
        <w:t>distinction.</w:t>
      </w:r>
    </w:p>
    <w:p w14:paraId="0096F4F3" w14:textId="77777777" w:rsidR="00384FB6" w:rsidRPr="00850D7D" w:rsidRDefault="00384FB6">
      <w:pPr>
        <w:pStyle w:val="BodyText"/>
        <w:tabs>
          <w:tab w:val="left" w:pos="580"/>
        </w:tabs>
        <w:kinsoku w:val="0"/>
        <w:overflowPunct w:val="0"/>
        <w:spacing w:before="127" w:line="237" w:lineRule="auto"/>
        <w:ind w:left="580" w:right="629" w:hanging="360"/>
        <w:rPr>
          <w:color w:val="000000"/>
        </w:rPr>
      </w:pPr>
      <w:r w:rsidRPr="00850D7D">
        <w:rPr>
          <w:color w:val="B66012"/>
          <w:sz w:val="24"/>
          <w:szCs w:val="24"/>
        </w:rPr>
        <w:t>Δ</w:t>
      </w:r>
      <w:r w:rsidRPr="00850D7D">
        <w:rPr>
          <w:color w:val="B66012"/>
          <w:sz w:val="24"/>
          <w:szCs w:val="24"/>
        </w:rPr>
        <w:tab/>
      </w:r>
      <w:r w:rsidRPr="00850D7D">
        <w:rPr>
          <w:color w:val="000000"/>
        </w:rPr>
        <w:t>Consider an expedited MSAC assessment of the MBS listing of items for sentinel lymph node biopsy for patients with intermediate to high-risk melanoma. This recommendation focuses on providing affordable and universal access to a best-practice health service that provides a clear clinical</w:t>
      </w:r>
      <w:r w:rsidRPr="00850D7D">
        <w:rPr>
          <w:color w:val="000000"/>
          <w:spacing w:val="-6"/>
        </w:rPr>
        <w:t xml:space="preserve"> </w:t>
      </w:r>
      <w:r w:rsidRPr="00850D7D">
        <w:rPr>
          <w:color w:val="000000"/>
        </w:rPr>
        <w:t>benefit.</w:t>
      </w:r>
    </w:p>
    <w:p w14:paraId="3A3FAD99" w14:textId="77777777" w:rsidR="00384FB6" w:rsidRPr="00850D7D" w:rsidRDefault="00384FB6">
      <w:pPr>
        <w:pStyle w:val="BodyText"/>
        <w:kinsoku w:val="0"/>
        <w:overflowPunct w:val="0"/>
      </w:pPr>
    </w:p>
    <w:p w14:paraId="37F3AB3B" w14:textId="77777777" w:rsidR="00384FB6" w:rsidRPr="00850D7D" w:rsidRDefault="00384FB6">
      <w:pPr>
        <w:pStyle w:val="BodyText"/>
        <w:kinsoku w:val="0"/>
        <w:overflowPunct w:val="0"/>
        <w:spacing w:before="11"/>
        <w:rPr>
          <w:sz w:val="17"/>
          <w:szCs w:val="17"/>
        </w:rPr>
      </w:pPr>
    </w:p>
    <w:p w14:paraId="19FCC08A" w14:textId="77777777" w:rsidR="00384FB6" w:rsidRPr="00850D7D" w:rsidRDefault="00384FB6" w:rsidP="0094373B">
      <w:pPr>
        <w:pStyle w:val="Heading2"/>
        <w:numPr>
          <w:ilvl w:val="1"/>
          <w:numId w:val="81"/>
        </w:numPr>
        <w:tabs>
          <w:tab w:val="left" w:pos="1073"/>
        </w:tabs>
        <w:kinsoku w:val="0"/>
        <w:overflowPunct w:val="0"/>
        <w:spacing w:before="1"/>
        <w:rPr>
          <w:color w:val="00643E"/>
        </w:rPr>
      </w:pPr>
      <w:bookmarkStart w:id="12" w:name="_bookmark4"/>
      <w:bookmarkStart w:id="13" w:name="_Toc524014524"/>
      <w:bookmarkEnd w:id="12"/>
      <w:r w:rsidRPr="00850D7D">
        <w:rPr>
          <w:color w:val="00643E"/>
        </w:rPr>
        <w:t>Consumer Engagement and Key</w:t>
      </w:r>
      <w:r w:rsidRPr="00850D7D">
        <w:rPr>
          <w:color w:val="00643E"/>
          <w:spacing w:val="-5"/>
        </w:rPr>
        <w:t xml:space="preserve"> </w:t>
      </w:r>
      <w:r w:rsidRPr="00850D7D">
        <w:rPr>
          <w:color w:val="00643E"/>
        </w:rPr>
        <w:t>Impacts</w:t>
      </w:r>
      <w:bookmarkEnd w:id="13"/>
    </w:p>
    <w:p w14:paraId="10733A43" w14:textId="77777777" w:rsidR="00384FB6" w:rsidRPr="00850D7D" w:rsidRDefault="00384FB6">
      <w:pPr>
        <w:pStyle w:val="BodyText"/>
        <w:kinsoku w:val="0"/>
        <w:overflowPunct w:val="0"/>
        <w:spacing w:before="116"/>
        <w:ind w:left="220" w:right="225"/>
      </w:pPr>
      <w:r w:rsidRPr="00850D7D">
        <w:t>It</w:t>
      </w:r>
      <w:r w:rsidR="00C74966" w:rsidRPr="00850D7D">
        <w:t xml:space="preserve"> was</w:t>
      </w:r>
      <w:r w:rsidRPr="00850D7D">
        <w:t xml:space="preserve"> </w:t>
      </w:r>
      <w:r w:rsidR="00C74966" w:rsidRPr="00850D7D">
        <w:t>critical</w:t>
      </w:r>
      <w:r w:rsidRPr="00850D7D">
        <w:t xml:space="preserve"> that the Committee </w:t>
      </w:r>
      <w:r w:rsidR="004830D7">
        <w:t>evaluate</w:t>
      </w:r>
      <w:r w:rsidR="00D12385">
        <w:t>d,</w:t>
      </w:r>
      <w:r w:rsidR="004830D7">
        <w:t xml:space="preserve"> from</w:t>
      </w:r>
      <w:r w:rsidRPr="00850D7D">
        <w:t xml:space="preserve"> consumer</w:t>
      </w:r>
      <w:r w:rsidR="00DA21B5">
        <w:t>’</w:t>
      </w:r>
      <w:r w:rsidRPr="00850D7D">
        <w:t xml:space="preserve">s </w:t>
      </w:r>
      <w:r w:rsidR="004830D7">
        <w:t>perceptive</w:t>
      </w:r>
      <w:r w:rsidR="00D26BFD">
        <w:t xml:space="preserve"> </w:t>
      </w:r>
      <w:r w:rsidR="004830D7">
        <w:t>if they would</w:t>
      </w:r>
      <w:r w:rsidRPr="00850D7D">
        <w:t xml:space="preserve"> be helped or disadvantaged by the recommendations – and how, and why. Following consultation the Committee assess</w:t>
      </w:r>
      <w:r w:rsidR="00C74966" w:rsidRPr="00850D7D">
        <w:t>ed</w:t>
      </w:r>
      <w:r w:rsidRPr="00850D7D">
        <w:t xml:space="preserve"> the advice from consumers and </w:t>
      </w:r>
      <w:r w:rsidR="004830D7">
        <w:t xml:space="preserve">revisited </w:t>
      </w:r>
      <w:r w:rsidR="00C74966" w:rsidRPr="00850D7D">
        <w:t>the recommen</w:t>
      </w:r>
      <w:r w:rsidR="00D26BFD">
        <w:t xml:space="preserve">dations. </w:t>
      </w:r>
      <w:r w:rsidRPr="00850D7D">
        <w:t xml:space="preserve">The Taskforce will consider the recommendations as well as the information provided by consumers in order to </w:t>
      </w:r>
      <w:r w:rsidR="00DA21B5">
        <w:t>ensure that</w:t>
      </w:r>
      <w:r w:rsidRPr="00850D7D">
        <w:t xml:space="preserve"> the important concerns are addressed. The Taskforce will then provide its recommendation to government.</w:t>
      </w:r>
    </w:p>
    <w:p w14:paraId="2F8EE4CC" w14:textId="77777777" w:rsidR="00384FB6" w:rsidRPr="00850D7D" w:rsidRDefault="00DA21B5">
      <w:pPr>
        <w:pStyle w:val="BodyText"/>
        <w:kinsoku w:val="0"/>
        <w:overflowPunct w:val="0"/>
        <w:spacing w:before="119"/>
        <w:ind w:left="220" w:right="234"/>
      </w:pPr>
      <w:r>
        <w:t>This section summarises the R</w:t>
      </w:r>
      <w:r w:rsidR="00384FB6" w:rsidRPr="00850D7D">
        <w:t>eport’s key recommendations</w:t>
      </w:r>
      <w:r w:rsidR="00BF20E8" w:rsidRPr="00850D7D">
        <w:t xml:space="preserve">, aiming to improve </w:t>
      </w:r>
      <w:r>
        <w:t xml:space="preserve">the </w:t>
      </w:r>
      <w:r w:rsidR="00BF20E8" w:rsidRPr="00850D7D">
        <w:t xml:space="preserve">understanding </w:t>
      </w:r>
      <w:r>
        <w:t xml:space="preserve">of </w:t>
      </w:r>
      <w:r w:rsidR="00BF20E8" w:rsidRPr="00850D7D">
        <w:t xml:space="preserve">the conceptual changes proposed in the Report. </w:t>
      </w:r>
      <w:r w:rsidR="00384FB6" w:rsidRPr="00850D7D">
        <w:t xml:space="preserve">Additional information —including a full list of all the items and their accompanying recommendations—can be found in </w:t>
      </w:r>
      <w:hyperlink w:anchor="bookmark65" w:history="1">
        <w:r w:rsidR="00384FB6" w:rsidRPr="00850D7D">
          <w:t xml:space="preserve">Appendix B </w:t>
        </w:r>
      </w:hyperlink>
      <w:r w:rsidR="00384FB6" w:rsidRPr="00850D7D">
        <w:t>– Consumer Summary Table .</w:t>
      </w:r>
    </w:p>
    <w:p w14:paraId="17EC3264" w14:textId="77777777" w:rsidR="00384FB6" w:rsidRPr="00850D7D" w:rsidRDefault="00384FB6">
      <w:pPr>
        <w:pStyle w:val="BodyText"/>
        <w:kinsoku w:val="0"/>
        <w:overflowPunct w:val="0"/>
        <w:spacing w:before="119"/>
        <w:ind w:left="220" w:right="234"/>
        <w:sectPr w:rsidR="00384FB6" w:rsidRPr="00850D7D">
          <w:pgSz w:w="11910" w:h="16840"/>
          <w:pgMar w:top="1380" w:right="1220" w:bottom="980" w:left="1220" w:header="0" w:footer="726" w:gutter="0"/>
          <w:cols w:space="720"/>
          <w:noEndnote/>
        </w:sectPr>
      </w:pPr>
    </w:p>
    <w:p w14:paraId="5B55D65B" w14:textId="77777777" w:rsidR="00384FB6" w:rsidRPr="00850D7D" w:rsidRDefault="00384FB6">
      <w:pPr>
        <w:pStyle w:val="BodyText"/>
        <w:kinsoku w:val="0"/>
        <w:overflowPunct w:val="0"/>
        <w:spacing w:before="38"/>
        <w:ind w:left="220" w:right="236"/>
      </w:pPr>
      <w:r w:rsidRPr="00850D7D">
        <w:t xml:space="preserve">The Committee examined how well the descriptions of the </w:t>
      </w:r>
      <w:r w:rsidR="00756237" w:rsidRPr="00353DC7">
        <w:t>10</w:t>
      </w:r>
      <w:r w:rsidR="00756237">
        <w:t>5</w:t>
      </w:r>
      <w:r w:rsidR="00756237" w:rsidRPr="00850D7D">
        <w:t xml:space="preserve"> </w:t>
      </w:r>
      <w:r w:rsidRPr="00850D7D">
        <w:t>MBS items assigned to the Committee for review</w:t>
      </w:r>
      <w:r w:rsidRPr="00850D7D">
        <w:rPr>
          <w:vertAlign w:val="superscript"/>
        </w:rPr>
        <w:t>2</w:t>
      </w:r>
      <w:r w:rsidRPr="00850D7D">
        <w:t xml:space="preserve"> matched current clinical practice and met the needs of Australians. The Committee brought together health professionals with experience in and commitment to the care of people with cancer, including specialists in pathology and radiology testing (imaging) for cancer, specialists in medical oncology, radiation oncology and cancer surgery, as well as a General Practitioner (GP) and consumer representatives. The recommendations in this report are not final, and may be re</w:t>
      </w:r>
      <w:r w:rsidR="00DA21B5">
        <w:t>vised after consideration by the Taskforce.</w:t>
      </w:r>
    </w:p>
    <w:p w14:paraId="070D4B76" w14:textId="77777777" w:rsidR="00384FB6" w:rsidRPr="00850D7D" w:rsidRDefault="00384FB6">
      <w:pPr>
        <w:pStyle w:val="BodyText"/>
        <w:kinsoku w:val="0"/>
        <w:overflowPunct w:val="0"/>
        <w:spacing w:before="120"/>
        <w:ind w:left="220" w:right="232"/>
      </w:pPr>
      <w:r w:rsidRPr="00850D7D">
        <w:t>The Committee made the following recommendations with the aim of improving consumer access to best-practice health services:</w:t>
      </w:r>
    </w:p>
    <w:p w14:paraId="24149EA6" w14:textId="77777777" w:rsidR="00384FB6" w:rsidRPr="00850D7D" w:rsidRDefault="00384FB6">
      <w:pPr>
        <w:pStyle w:val="BodyText"/>
        <w:tabs>
          <w:tab w:val="left" w:pos="580"/>
        </w:tabs>
        <w:kinsoku w:val="0"/>
        <w:overflowPunct w:val="0"/>
        <w:spacing w:before="123" w:line="237" w:lineRule="auto"/>
        <w:ind w:left="580" w:right="436" w:hanging="360"/>
        <w:rPr>
          <w:color w:val="000000"/>
        </w:rPr>
      </w:pPr>
      <w:r w:rsidRPr="00850D7D">
        <w:rPr>
          <w:color w:val="B66012"/>
          <w:sz w:val="24"/>
          <w:szCs w:val="24"/>
        </w:rPr>
        <w:t>Δ</w:t>
      </w:r>
      <w:r w:rsidRPr="00850D7D">
        <w:rPr>
          <w:color w:val="B66012"/>
          <w:sz w:val="24"/>
          <w:szCs w:val="24"/>
        </w:rPr>
        <w:tab/>
      </w:r>
      <w:r w:rsidRPr="00850D7D">
        <w:rPr>
          <w:color w:val="000000"/>
        </w:rPr>
        <w:t>Retain MBS items for sentinel lymph node biopsy for patients with breast cancer, and consider a rapid MSAC assessment to introduce MBS item numbers for sentinel lymph node biopsy for patients with intermediate to high-risk</w:t>
      </w:r>
      <w:r w:rsidRPr="00850D7D">
        <w:rPr>
          <w:color w:val="000000"/>
          <w:spacing w:val="-5"/>
        </w:rPr>
        <w:t xml:space="preserve"> </w:t>
      </w:r>
      <w:r w:rsidRPr="00850D7D">
        <w:rPr>
          <w:color w:val="000000"/>
        </w:rPr>
        <w:t>melanoma.</w:t>
      </w:r>
    </w:p>
    <w:p w14:paraId="4617034C" w14:textId="77777777" w:rsidR="00384FB6" w:rsidRPr="00850D7D" w:rsidRDefault="00384FB6" w:rsidP="0094373B">
      <w:pPr>
        <w:pStyle w:val="BodyText"/>
        <w:numPr>
          <w:ilvl w:val="0"/>
          <w:numId w:val="100"/>
        </w:numPr>
        <w:kinsoku w:val="0"/>
        <w:overflowPunct w:val="0"/>
        <w:spacing w:before="121"/>
        <w:ind w:right="422"/>
      </w:pPr>
      <w:r w:rsidRPr="00850D7D">
        <w:t>Sentinel lymph node biopsy is a surgical procedure where a targeted sample of lymph nodes is tested to determine whether the cancer has spread to the lymph nodes. This method allows earlier detection of cancer recurrence (coming back), rather than relying on the noticeable symptoms. It has fewer side effects than the older method, which was to remove many or all lymph nodes. There is good clinical evidence for the use of this procedure in breast cancer and in intermediate to high-risk melanoma. MBS items for breast cancer are currently listed on a temporary basis following the MSAC recommendation from application reference 1065 in May 2005. The Committee’s recommendation is that it now be listed on a permanent basis.</w:t>
      </w:r>
    </w:p>
    <w:p w14:paraId="7BE64EE6" w14:textId="77777777" w:rsidR="004F15E2" w:rsidRPr="00850D7D" w:rsidRDefault="00384FB6" w:rsidP="0094373B">
      <w:pPr>
        <w:pStyle w:val="BodyText"/>
        <w:numPr>
          <w:ilvl w:val="0"/>
          <w:numId w:val="100"/>
        </w:numPr>
        <w:kinsoku w:val="0"/>
        <w:overflowPunct w:val="0"/>
        <w:spacing w:before="120"/>
        <w:ind w:right="381"/>
        <w:jc w:val="both"/>
      </w:pPr>
      <w:r w:rsidRPr="00850D7D">
        <w:t xml:space="preserve">There are currently no specific MBS items for use of sentinel lymph node biopsy for melanoma. A substantial proportion of patients with melanoma who could benefit from </w:t>
      </w:r>
      <w:r w:rsidR="004F15E2" w:rsidRPr="00850D7D">
        <w:t>this service do not receive it.</w:t>
      </w:r>
    </w:p>
    <w:p w14:paraId="4D6DDB05" w14:textId="77777777" w:rsidR="00384FB6" w:rsidRPr="00850D7D" w:rsidRDefault="00384FB6" w:rsidP="006D3238">
      <w:pPr>
        <w:pStyle w:val="BodyText"/>
        <w:kinsoku w:val="0"/>
        <w:overflowPunct w:val="0"/>
        <w:spacing w:before="120"/>
        <w:ind w:left="220" w:right="381"/>
        <w:jc w:val="both"/>
      </w:pPr>
      <w:r w:rsidRPr="00850D7D">
        <w:t>The Committee also recommended restructuring sets of MBS items and revising the descriptors of some MBS items (i.e., replacing outdated descriptions of treatment delivery) to better reflect the care that people with cancer actually receive:</w:t>
      </w:r>
    </w:p>
    <w:p w14:paraId="0A782643" w14:textId="77777777" w:rsidR="00384FB6" w:rsidRPr="00850D7D" w:rsidRDefault="00384FB6">
      <w:pPr>
        <w:pStyle w:val="BodyText"/>
        <w:tabs>
          <w:tab w:val="left" w:pos="580"/>
        </w:tabs>
        <w:kinsoku w:val="0"/>
        <w:overflowPunct w:val="0"/>
        <w:spacing w:before="119"/>
        <w:ind w:left="580" w:right="371" w:hanging="360"/>
        <w:rPr>
          <w:color w:val="000000"/>
        </w:rPr>
      </w:pPr>
      <w:r w:rsidRPr="00850D7D">
        <w:rPr>
          <w:color w:val="B66012"/>
          <w:sz w:val="24"/>
          <w:szCs w:val="24"/>
        </w:rPr>
        <w:t>Δ</w:t>
      </w:r>
      <w:r w:rsidRPr="00850D7D">
        <w:rPr>
          <w:color w:val="B66012"/>
          <w:sz w:val="24"/>
          <w:szCs w:val="24"/>
        </w:rPr>
        <w:tab/>
      </w:r>
      <w:r w:rsidRPr="00850D7D">
        <w:rPr>
          <w:color w:val="000000"/>
        </w:rPr>
        <w:t xml:space="preserve">Replace the current chemotherapy administration items with items for the medical management of antineoplastic agent/s. This acknowledges that modern treatment of cancer may involve drugs that are not traditional chemotherapies, but may belong to new classes of drugs, such as monoclonal antibodies. It also acknowledges that good clinical practice requires the Medical Oncologist and Haematologist to </w:t>
      </w:r>
      <w:r w:rsidRPr="00353DC7">
        <w:rPr>
          <w:color w:val="000000"/>
        </w:rPr>
        <w:t>be involved beyond the direct administration</w:t>
      </w:r>
      <w:r w:rsidRPr="00850D7D">
        <w:rPr>
          <w:color w:val="000000"/>
        </w:rPr>
        <w:t xml:space="preserve"> of a drug, such as monitoring side effects of treatment and checking blood tests for signs of unsafe levels of</w:t>
      </w:r>
      <w:r w:rsidRPr="00850D7D">
        <w:rPr>
          <w:color w:val="000000"/>
          <w:spacing w:val="-6"/>
        </w:rPr>
        <w:t xml:space="preserve"> </w:t>
      </w:r>
      <w:r w:rsidRPr="00850D7D">
        <w:rPr>
          <w:color w:val="000000"/>
        </w:rPr>
        <w:t>toxicity.</w:t>
      </w:r>
    </w:p>
    <w:p w14:paraId="3E608AD8" w14:textId="77777777" w:rsidR="00384FB6" w:rsidRPr="00850D7D" w:rsidRDefault="00384FB6">
      <w:pPr>
        <w:pStyle w:val="BodyText"/>
        <w:tabs>
          <w:tab w:val="left" w:pos="580"/>
        </w:tabs>
        <w:kinsoku w:val="0"/>
        <w:overflowPunct w:val="0"/>
        <w:spacing w:before="114"/>
        <w:ind w:left="580" w:right="394" w:hanging="360"/>
        <w:rPr>
          <w:color w:val="000000"/>
        </w:rPr>
      </w:pPr>
      <w:r w:rsidRPr="00850D7D">
        <w:rPr>
          <w:color w:val="B66012"/>
          <w:sz w:val="24"/>
          <w:szCs w:val="24"/>
        </w:rPr>
        <w:t>Δ</w:t>
      </w:r>
      <w:r w:rsidRPr="00850D7D">
        <w:rPr>
          <w:color w:val="B66012"/>
          <w:sz w:val="24"/>
          <w:szCs w:val="24"/>
        </w:rPr>
        <w:tab/>
      </w:r>
      <w:r w:rsidRPr="00850D7D">
        <w:rPr>
          <w:color w:val="000000"/>
        </w:rPr>
        <w:t>Restructure items for megavoltage radiation therapy into planning and treatment items, with different items depending on the level of complexity involved. Megavoltage radiation therapy is the most common type of radiation therapy, involving higher powered radiation (rather than kilovoltage radiation therapy) that is delivered externally to the body (unlike brachytherapy, where radiation is delivered from within or very close to the body). There are currently 45 megavoltage radiation therapy items, some of which no longer reflect the way services are delivered along the patient journey. For example, simulation, field-setting and dosimetry are now completed in an integrated fashion. Others refer to differences which are no longer relevant to modern treatment methods, such as the use of single versus dual-photon</w:t>
      </w:r>
      <w:r w:rsidRPr="00850D7D">
        <w:rPr>
          <w:color w:val="000000"/>
          <w:spacing w:val="-8"/>
        </w:rPr>
        <w:t xml:space="preserve"> </w:t>
      </w:r>
      <w:r w:rsidRPr="00850D7D">
        <w:rPr>
          <w:color w:val="000000"/>
        </w:rPr>
        <w:t>energy.</w:t>
      </w:r>
    </w:p>
    <w:p w14:paraId="18BB4448" w14:textId="77777777" w:rsidR="00384FB6" w:rsidRPr="00850D7D" w:rsidRDefault="00384FB6">
      <w:pPr>
        <w:pStyle w:val="BodyText"/>
        <w:kinsoku w:val="0"/>
        <w:overflowPunct w:val="0"/>
        <w:rPr>
          <w:sz w:val="20"/>
          <w:szCs w:val="20"/>
        </w:rPr>
      </w:pPr>
    </w:p>
    <w:p w14:paraId="63374064" w14:textId="77777777" w:rsidR="00384FB6" w:rsidRPr="00850D7D" w:rsidRDefault="00384FB6">
      <w:pPr>
        <w:pStyle w:val="BodyText"/>
        <w:kinsoku w:val="0"/>
        <w:overflowPunct w:val="0"/>
        <w:spacing w:before="7"/>
        <w:rPr>
          <w:sz w:val="11"/>
          <w:szCs w:val="11"/>
        </w:rPr>
      </w:pPr>
    </w:p>
    <w:p w14:paraId="59AE2C0C" w14:textId="77777777" w:rsidR="00384FB6" w:rsidRPr="00850D7D" w:rsidRDefault="00384FB6">
      <w:pPr>
        <w:pStyle w:val="BodyText"/>
        <w:kinsoku w:val="0"/>
        <w:overflowPunct w:val="0"/>
        <w:spacing w:before="107"/>
        <w:ind w:left="470" w:right="276" w:hanging="250"/>
        <w:rPr>
          <w:sz w:val="16"/>
          <w:szCs w:val="16"/>
        </w:rPr>
      </w:pPr>
      <w:r w:rsidRPr="00850D7D">
        <w:rPr>
          <w:position w:val="8"/>
          <w:sz w:val="10"/>
          <w:szCs w:val="10"/>
        </w:rPr>
        <w:t xml:space="preserve">2 </w:t>
      </w:r>
      <w:r w:rsidRPr="00850D7D">
        <w:rPr>
          <w:sz w:val="16"/>
          <w:szCs w:val="16"/>
        </w:rPr>
        <w:t>Four items relating to Intensity Modulated Radiation Therapy (15275, 15555, 15565, 15715) were not assigned to the Committee, due to their recent introduction to the MBS (1 January 2016). However, the Committee’s recommendations on restructuring megavoltage radiation therapy items includes these four items.</w:t>
      </w:r>
    </w:p>
    <w:p w14:paraId="09DC9B89" w14:textId="77777777" w:rsidR="00384FB6" w:rsidRPr="00850D7D" w:rsidRDefault="00384FB6">
      <w:pPr>
        <w:pStyle w:val="BodyText"/>
        <w:kinsoku w:val="0"/>
        <w:overflowPunct w:val="0"/>
        <w:spacing w:before="107"/>
        <w:ind w:left="470" w:right="276" w:hanging="250"/>
        <w:rPr>
          <w:sz w:val="16"/>
          <w:szCs w:val="16"/>
        </w:rPr>
        <w:sectPr w:rsidR="00384FB6" w:rsidRPr="00850D7D">
          <w:pgSz w:w="11910" w:h="16840"/>
          <w:pgMar w:top="1380" w:right="1220" w:bottom="980" w:left="1220" w:header="0" w:footer="726" w:gutter="0"/>
          <w:cols w:space="720"/>
          <w:noEndnote/>
        </w:sectPr>
      </w:pPr>
    </w:p>
    <w:p w14:paraId="6F477BB5" w14:textId="77777777" w:rsidR="00384FB6" w:rsidRPr="00850D7D" w:rsidRDefault="00384FB6">
      <w:pPr>
        <w:pStyle w:val="BodyText"/>
        <w:tabs>
          <w:tab w:val="left" w:pos="580"/>
        </w:tabs>
        <w:kinsoku w:val="0"/>
        <w:overflowPunct w:val="0"/>
        <w:spacing w:before="38"/>
        <w:ind w:left="580" w:right="552" w:hanging="360"/>
        <w:rPr>
          <w:color w:val="000000"/>
        </w:rPr>
      </w:pPr>
      <w:r w:rsidRPr="00850D7D">
        <w:rPr>
          <w:color w:val="B66012"/>
          <w:sz w:val="24"/>
          <w:szCs w:val="24"/>
        </w:rPr>
        <w:t>Δ</w:t>
      </w:r>
      <w:r w:rsidRPr="00850D7D">
        <w:rPr>
          <w:color w:val="B66012"/>
          <w:sz w:val="24"/>
          <w:szCs w:val="24"/>
        </w:rPr>
        <w:tab/>
      </w:r>
      <w:r w:rsidRPr="00850D7D">
        <w:rPr>
          <w:color w:val="000000"/>
        </w:rPr>
        <w:t>Restructure items for brachytherapy into four items differing by the level of complexity involved, covering the previously separate items for radiation source localisation, planning, insertion/treatment, treatment verification and removal. Brachytherapy is a type of radiation therapy where radiation is delivered from within, or very close to, the body (i.e., a radiation source is placed inside or next to the area requiring treatment). This recommendation aligns MBS items with the modern delivery of radiation therapy, recognising the main factors that determine the level of professional involvement</w:t>
      </w:r>
      <w:r w:rsidRPr="00850D7D">
        <w:rPr>
          <w:color w:val="000000"/>
          <w:spacing w:val="-3"/>
        </w:rPr>
        <w:t xml:space="preserve"> </w:t>
      </w:r>
      <w:r w:rsidRPr="00850D7D">
        <w:rPr>
          <w:color w:val="000000"/>
        </w:rPr>
        <w:t>required.</w:t>
      </w:r>
    </w:p>
    <w:p w14:paraId="2461BDA6" w14:textId="77777777" w:rsidR="00384FB6" w:rsidRPr="00850D7D" w:rsidRDefault="00384FB6">
      <w:pPr>
        <w:pStyle w:val="BodyText"/>
        <w:kinsoku w:val="0"/>
        <w:overflowPunct w:val="0"/>
        <w:spacing w:before="115"/>
        <w:ind w:left="220" w:right="497"/>
      </w:pPr>
      <w:r w:rsidRPr="00850D7D">
        <w:t>Other recommendations aim to improve the value of services funded by MBS benefits—for example, ensuring that MBS items for accessing a long-term implanted drug delivery device (for example, a portacath) are only eligible to be charged to Medicare when this is performed as an independent service. In modern clinical practice, the use of such devices is an integral pa</w:t>
      </w:r>
      <w:r w:rsidR="00876693">
        <w:t>rt of the delivery of antineoplastic</w:t>
      </w:r>
      <w:r w:rsidRPr="00850D7D">
        <w:t xml:space="preserve"> therapies such as chemotherapy, and it should not attract a separate bill when used for the delivery of chemotherapy. Current use of the item for accessing a long-term implanted drug delivery device (item 13945) is highly irregular: many providers never bill the item with chemotherapy, but some bill over $100,000 per year in MBS benefits in association with chemotherapy. This means patients are being billed differently and receiving different rebates depending on which Medical Oncologist they see.</w:t>
      </w:r>
    </w:p>
    <w:p w14:paraId="54B55C8D" w14:textId="77777777" w:rsidR="00384FB6" w:rsidRPr="00850D7D" w:rsidRDefault="00384FB6">
      <w:pPr>
        <w:pStyle w:val="BodyText"/>
        <w:kinsoku w:val="0"/>
        <w:overflowPunct w:val="0"/>
        <w:spacing w:before="120"/>
        <w:ind w:left="220" w:right="423"/>
      </w:pPr>
      <w:r w:rsidRPr="00850D7D">
        <w:t>The Committee recommended that some MBS items be removed from the MBS the associated services have been replaced by safer or more effective services, in line with clinical best practice— for example, brachytherapy items referring to sources of radiation with a half-life greater than 115 days, as well as cobalt/caesium radiation therapy items.</w:t>
      </w:r>
    </w:p>
    <w:p w14:paraId="4CAC5F7E" w14:textId="77777777" w:rsidR="00384FB6" w:rsidRPr="00850D7D" w:rsidRDefault="00384FB6">
      <w:pPr>
        <w:pStyle w:val="BodyText"/>
        <w:kinsoku w:val="0"/>
        <w:overflowPunct w:val="0"/>
        <w:spacing w:before="121"/>
        <w:ind w:left="220" w:right="449"/>
      </w:pPr>
      <w:r w:rsidRPr="00850D7D">
        <w:t>Many of the Committee’s recommendations also seek to reduce unnecessary complexity in bills, which improves transparency for consumers, reduces the administrative burden for doctors and clinics, and reduces the chances of billing errors or misuse of items. For example, superficial and orthovoltage radiotherapy items (15000–15115) have been consolidated into items for kilovoltage therapy, which removes the unnecessary distinction between superficial and orthovoltage radiotherapy.</w:t>
      </w:r>
    </w:p>
    <w:p w14:paraId="0BD84F8D" w14:textId="77777777" w:rsidR="00384FB6" w:rsidRPr="00850D7D" w:rsidRDefault="00384FB6">
      <w:pPr>
        <w:pStyle w:val="BodyText"/>
        <w:kinsoku w:val="0"/>
        <w:overflowPunct w:val="0"/>
        <w:spacing w:before="121"/>
        <w:ind w:left="220" w:right="449"/>
        <w:sectPr w:rsidR="00384FB6" w:rsidRPr="00850D7D">
          <w:pgSz w:w="11910" w:h="16840"/>
          <w:pgMar w:top="1380" w:right="1220" w:bottom="980" w:left="1220" w:header="0" w:footer="726" w:gutter="0"/>
          <w:cols w:space="720"/>
          <w:noEndnote/>
        </w:sectPr>
      </w:pPr>
    </w:p>
    <w:p w14:paraId="0470817C" w14:textId="77777777" w:rsidR="00384FB6" w:rsidRPr="00850D7D" w:rsidRDefault="00DF4942" w:rsidP="0094373B">
      <w:pPr>
        <w:pStyle w:val="Heading1"/>
        <w:numPr>
          <w:ilvl w:val="0"/>
          <w:numId w:val="80"/>
        </w:numPr>
        <w:tabs>
          <w:tab w:val="left" w:pos="653"/>
        </w:tabs>
        <w:kinsoku w:val="0"/>
        <w:overflowPunct w:val="0"/>
        <w:rPr>
          <w:color w:val="00643E"/>
        </w:rPr>
      </w:pPr>
      <w:bookmarkStart w:id="14" w:name="_bookmark5"/>
      <w:bookmarkEnd w:id="14"/>
      <w:r>
        <w:rPr>
          <w:color w:val="00643E"/>
        </w:rPr>
        <w:tab/>
      </w:r>
      <w:r>
        <w:rPr>
          <w:color w:val="00643E"/>
        </w:rPr>
        <w:tab/>
      </w:r>
      <w:bookmarkStart w:id="15" w:name="_Toc524014525"/>
      <w:r w:rsidR="00384FB6" w:rsidRPr="00850D7D">
        <w:rPr>
          <w:color w:val="00643E"/>
        </w:rPr>
        <w:t>About the Medicare Benefits Schedule (MBS)</w:t>
      </w:r>
      <w:r w:rsidR="00384FB6" w:rsidRPr="00850D7D">
        <w:rPr>
          <w:color w:val="00643E"/>
          <w:spacing w:val="-11"/>
        </w:rPr>
        <w:t xml:space="preserve"> </w:t>
      </w:r>
      <w:r w:rsidR="00384FB6" w:rsidRPr="00850D7D">
        <w:rPr>
          <w:color w:val="00643E"/>
        </w:rPr>
        <w:t>Review</w:t>
      </w:r>
      <w:bookmarkEnd w:id="15"/>
    </w:p>
    <w:p w14:paraId="6B241A6E" w14:textId="77777777" w:rsidR="00384FB6" w:rsidRPr="00850D7D" w:rsidRDefault="00384FB6">
      <w:pPr>
        <w:pStyle w:val="BodyText"/>
        <w:kinsoku w:val="0"/>
        <w:overflowPunct w:val="0"/>
        <w:rPr>
          <w:b/>
          <w:bCs/>
          <w:sz w:val="20"/>
          <w:szCs w:val="20"/>
        </w:rPr>
      </w:pPr>
    </w:p>
    <w:p w14:paraId="6316EA7D" w14:textId="77777777" w:rsidR="00384FB6" w:rsidRPr="00850D7D" w:rsidRDefault="00384FB6">
      <w:pPr>
        <w:pStyle w:val="BodyText"/>
        <w:kinsoku w:val="0"/>
        <w:overflowPunct w:val="0"/>
        <w:spacing w:before="11"/>
        <w:rPr>
          <w:b/>
          <w:bCs/>
          <w:sz w:val="15"/>
          <w:szCs w:val="15"/>
        </w:rPr>
      </w:pPr>
    </w:p>
    <w:p w14:paraId="012EB96C" w14:textId="77777777" w:rsidR="00384FB6" w:rsidRPr="00850D7D" w:rsidRDefault="00384FB6" w:rsidP="0094373B">
      <w:pPr>
        <w:pStyle w:val="Heading2"/>
        <w:numPr>
          <w:ilvl w:val="1"/>
          <w:numId w:val="80"/>
        </w:numPr>
        <w:tabs>
          <w:tab w:val="left" w:pos="1073"/>
        </w:tabs>
        <w:kinsoku w:val="0"/>
        <w:overflowPunct w:val="0"/>
        <w:spacing w:before="44"/>
        <w:rPr>
          <w:color w:val="00643E"/>
        </w:rPr>
      </w:pPr>
      <w:bookmarkStart w:id="16" w:name="_bookmark6"/>
      <w:bookmarkStart w:id="17" w:name="_Toc524014526"/>
      <w:bookmarkEnd w:id="16"/>
      <w:r w:rsidRPr="00850D7D">
        <w:rPr>
          <w:color w:val="00643E"/>
        </w:rPr>
        <w:t>Medicare and the</w:t>
      </w:r>
      <w:r w:rsidRPr="00850D7D">
        <w:rPr>
          <w:color w:val="00643E"/>
          <w:spacing w:val="-2"/>
        </w:rPr>
        <w:t xml:space="preserve"> </w:t>
      </w:r>
      <w:r w:rsidRPr="00850D7D">
        <w:rPr>
          <w:color w:val="00643E"/>
        </w:rPr>
        <w:t>MBS</w:t>
      </w:r>
      <w:bookmarkEnd w:id="17"/>
    </w:p>
    <w:p w14:paraId="788C08F2" w14:textId="77777777" w:rsidR="00384FB6" w:rsidRPr="00850D7D" w:rsidRDefault="00384FB6">
      <w:pPr>
        <w:pStyle w:val="BodyText"/>
        <w:kinsoku w:val="0"/>
        <w:overflowPunct w:val="0"/>
        <w:spacing w:before="3"/>
        <w:rPr>
          <w:b/>
          <w:bCs/>
          <w:sz w:val="26"/>
          <w:szCs w:val="26"/>
        </w:rPr>
      </w:pPr>
    </w:p>
    <w:p w14:paraId="2F402C45" w14:textId="77777777" w:rsidR="00384FB6" w:rsidRPr="00850D7D" w:rsidRDefault="00A206E4" w:rsidP="003F325C">
      <w:pPr>
        <w:pStyle w:val="Heading3"/>
        <w:tabs>
          <w:tab w:val="left" w:pos="941"/>
        </w:tabs>
        <w:kinsoku w:val="0"/>
        <w:overflowPunct w:val="0"/>
        <w:rPr>
          <w:color w:val="B66012"/>
        </w:rPr>
      </w:pPr>
      <w:bookmarkStart w:id="18" w:name="_Toc524014527"/>
      <w:r w:rsidRPr="00850D7D">
        <w:rPr>
          <w:color w:val="B66012"/>
        </w:rPr>
        <w:t xml:space="preserve">2.1.1 </w:t>
      </w:r>
      <w:r w:rsidR="001E1FA8">
        <w:rPr>
          <w:color w:val="B66012"/>
        </w:rPr>
        <w:tab/>
      </w:r>
      <w:r w:rsidR="00384FB6" w:rsidRPr="00850D7D">
        <w:rPr>
          <w:color w:val="B66012"/>
        </w:rPr>
        <w:t>What is Medicare?</w:t>
      </w:r>
      <w:bookmarkEnd w:id="18"/>
    </w:p>
    <w:p w14:paraId="4BEF17ED" w14:textId="77777777" w:rsidR="00384FB6" w:rsidRPr="00850D7D" w:rsidRDefault="00384FB6">
      <w:pPr>
        <w:pStyle w:val="BodyText"/>
        <w:kinsoku w:val="0"/>
        <w:overflowPunct w:val="0"/>
        <w:spacing w:before="118"/>
        <w:ind w:left="220" w:right="267"/>
      </w:pPr>
      <w:r w:rsidRPr="00850D7D">
        <w:t>Medicare is Australia’s universal health scheme, which enables all Australian residents (and some overseas visitors) to have access to a wide range of health services and medicines at little or no cost. Introduced in 1984, Medicare has three components: free public hospital services for public patients; subsidised drugs covered by the Pharmaceutical Benefits Scheme (PBS); and subsidised health professional services listed on the Medicare Benefits Schedule (MBS).</w:t>
      </w:r>
    </w:p>
    <w:p w14:paraId="2E75B62A" w14:textId="77777777" w:rsidR="00384FB6" w:rsidRPr="00850D7D" w:rsidRDefault="00384FB6">
      <w:pPr>
        <w:pStyle w:val="BodyText"/>
        <w:kinsoku w:val="0"/>
        <w:overflowPunct w:val="0"/>
        <w:spacing w:before="2"/>
        <w:rPr>
          <w:sz w:val="26"/>
          <w:szCs w:val="26"/>
        </w:rPr>
      </w:pPr>
    </w:p>
    <w:p w14:paraId="74DA45A4" w14:textId="77777777" w:rsidR="00384FB6" w:rsidRPr="00850D7D" w:rsidRDefault="003F325C" w:rsidP="003F325C">
      <w:pPr>
        <w:pStyle w:val="Heading3"/>
        <w:tabs>
          <w:tab w:val="left" w:pos="941"/>
        </w:tabs>
        <w:kinsoku w:val="0"/>
        <w:overflowPunct w:val="0"/>
        <w:rPr>
          <w:color w:val="B66012"/>
        </w:rPr>
      </w:pPr>
      <w:bookmarkStart w:id="19" w:name="_Toc524014528"/>
      <w:r w:rsidRPr="00850D7D">
        <w:rPr>
          <w:color w:val="B66012"/>
        </w:rPr>
        <w:t>2.1.2</w:t>
      </w:r>
      <w:r w:rsidR="00A206E4" w:rsidRPr="00850D7D">
        <w:rPr>
          <w:color w:val="B66012"/>
        </w:rPr>
        <w:t xml:space="preserve"> </w:t>
      </w:r>
      <w:r w:rsidR="001E1FA8">
        <w:rPr>
          <w:color w:val="B66012"/>
        </w:rPr>
        <w:tab/>
      </w:r>
      <w:r w:rsidR="00384FB6" w:rsidRPr="00850D7D">
        <w:rPr>
          <w:color w:val="B66012"/>
        </w:rPr>
        <w:t>What is the MBS?</w:t>
      </w:r>
      <w:bookmarkEnd w:id="19"/>
    </w:p>
    <w:p w14:paraId="74AEA35B" w14:textId="77777777" w:rsidR="00384FB6" w:rsidRPr="00850D7D" w:rsidRDefault="00384FB6" w:rsidP="00DF4942">
      <w:pPr>
        <w:pStyle w:val="BodyText"/>
        <w:kinsoku w:val="0"/>
        <w:overflowPunct w:val="0"/>
        <w:spacing w:before="118"/>
        <w:ind w:left="220" w:right="518"/>
      </w:pPr>
      <w:r w:rsidRPr="00850D7D">
        <w:t>The MBS is a listing of the health professional services subsidised by the Australian Government. There are over 5,700 MBS items, which provide benefits to patients for a comprehensive range of services including consultations, diagnostic tests and operations.</w:t>
      </w:r>
    </w:p>
    <w:p w14:paraId="6ABDC0C8" w14:textId="77777777" w:rsidR="00384FB6" w:rsidRPr="00850D7D" w:rsidRDefault="00384FB6">
      <w:pPr>
        <w:pStyle w:val="BodyText"/>
        <w:kinsoku w:val="0"/>
        <w:overflowPunct w:val="0"/>
        <w:spacing w:before="7"/>
        <w:rPr>
          <w:sz w:val="17"/>
          <w:szCs w:val="17"/>
        </w:rPr>
      </w:pPr>
    </w:p>
    <w:p w14:paraId="0C99BA10" w14:textId="77777777" w:rsidR="00384FB6" w:rsidRPr="00850D7D" w:rsidRDefault="00384FB6" w:rsidP="0094373B">
      <w:pPr>
        <w:pStyle w:val="Heading2"/>
        <w:numPr>
          <w:ilvl w:val="1"/>
          <w:numId w:val="80"/>
        </w:numPr>
        <w:tabs>
          <w:tab w:val="left" w:pos="1073"/>
        </w:tabs>
        <w:kinsoku w:val="0"/>
        <w:overflowPunct w:val="0"/>
        <w:spacing w:before="1"/>
        <w:rPr>
          <w:color w:val="00643E"/>
        </w:rPr>
      </w:pPr>
      <w:bookmarkStart w:id="20" w:name="_bookmark7"/>
      <w:bookmarkStart w:id="21" w:name="_Toc524014529"/>
      <w:bookmarkEnd w:id="20"/>
      <w:r w:rsidRPr="00850D7D">
        <w:rPr>
          <w:color w:val="00643E"/>
        </w:rPr>
        <w:t>The MBS Review</w:t>
      </w:r>
      <w:r w:rsidRPr="00850D7D">
        <w:rPr>
          <w:color w:val="00643E"/>
          <w:spacing w:val="-6"/>
        </w:rPr>
        <w:t xml:space="preserve"> </w:t>
      </w:r>
      <w:r w:rsidRPr="00850D7D">
        <w:rPr>
          <w:color w:val="00643E"/>
        </w:rPr>
        <w:t>Taskforce</w:t>
      </w:r>
      <w:bookmarkEnd w:id="21"/>
    </w:p>
    <w:p w14:paraId="00839F87" w14:textId="77777777" w:rsidR="00384FB6" w:rsidRPr="00850D7D" w:rsidRDefault="00384FB6">
      <w:pPr>
        <w:pStyle w:val="BodyText"/>
        <w:kinsoku w:val="0"/>
        <w:overflowPunct w:val="0"/>
        <w:spacing w:before="2"/>
        <w:rPr>
          <w:b/>
          <w:bCs/>
          <w:sz w:val="26"/>
          <w:szCs w:val="26"/>
        </w:rPr>
      </w:pPr>
    </w:p>
    <w:p w14:paraId="548BBBDC" w14:textId="77777777" w:rsidR="00384FB6" w:rsidRPr="00850D7D" w:rsidRDefault="00A206E4" w:rsidP="007855B4">
      <w:pPr>
        <w:pStyle w:val="Heading3"/>
        <w:tabs>
          <w:tab w:val="left" w:pos="941"/>
        </w:tabs>
        <w:kinsoku w:val="0"/>
        <w:overflowPunct w:val="0"/>
      </w:pPr>
      <w:bookmarkStart w:id="22" w:name="_Toc524014530"/>
      <w:r w:rsidRPr="00850D7D">
        <w:rPr>
          <w:color w:val="B66012"/>
        </w:rPr>
        <w:t xml:space="preserve">2.2.1 </w:t>
      </w:r>
      <w:r w:rsidR="001E1FA8">
        <w:rPr>
          <w:color w:val="B66012"/>
        </w:rPr>
        <w:tab/>
      </w:r>
      <w:r w:rsidR="00384FB6" w:rsidRPr="00850D7D">
        <w:rPr>
          <w:color w:val="B66012"/>
        </w:rPr>
        <w:t>What is the MBS Review Taskforce?</w:t>
      </w:r>
      <w:bookmarkEnd w:id="22"/>
    </w:p>
    <w:p w14:paraId="0FB2BB25" w14:textId="77777777" w:rsidR="00384FB6" w:rsidRPr="00850D7D" w:rsidRDefault="00384FB6">
      <w:pPr>
        <w:pStyle w:val="BodyText"/>
        <w:kinsoku w:val="0"/>
        <w:overflowPunct w:val="0"/>
        <w:spacing w:before="118"/>
        <w:ind w:left="220" w:right="642"/>
      </w:pPr>
      <w:r w:rsidRPr="00850D7D">
        <w:t>The Government established an MBS Review Taskforce (the Taskforce) to review all of the 5,700 MBS items to ensure that they align with contemporary clinical evidence and practice, and to improve health outcomes for patients. The review is clinician-led, and there are no targets for savings attached to the review. Following stakeholder review, the Taskforce will present its recommendations to the Minister for Health for consideration by the Government.</w:t>
      </w:r>
    </w:p>
    <w:p w14:paraId="56C23FAD" w14:textId="77777777" w:rsidR="00384FB6" w:rsidRPr="00850D7D" w:rsidRDefault="00384FB6">
      <w:pPr>
        <w:pStyle w:val="BodyText"/>
        <w:kinsoku w:val="0"/>
        <w:overflowPunct w:val="0"/>
        <w:spacing w:before="3"/>
        <w:rPr>
          <w:sz w:val="26"/>
          <w:szCs w:val="26"/>
        </w:rPr>
      </w:pPr>
    </w:p>
    <w:p w14:paraId="7511A364" w14:textId="77777777" w:rsidR="00384FB6" w:rsidRPr="00850D7D" w:rsidRDefault="00A206E4" w:rsidP="007855B4">
      <w:pPr>
        <w:pStyle w:val="Heading3"/>
        <w:tabs>
          <w:tab w:val="left" w:pos="941"/>
        </w:tabs>
        <w:kinsoku w:val="0"/>
        <w:overflowPunct w:val="0"/>
        <w:rPr>
          <w:color w:val="B66012"/>
        </w:rPr>
      </w:pPr>
      <w:bookmarkStart w:id="23" w:name="_Toc524014531"/>
      <w:r w:rsidRPr="00850D7D">
        <w:rPr>
          <w:color w:val="B66012"/>
        </w:rPr>
        <w:t xml:space="preserve">2.2.2 </w:t>
      </w:r>
      <w:r w:rsidR="001E1FA8">
        <w:rPr>
          <w:color w:val="B66012"/>
        </w:rPr>
        <w:tab/>
      </w:r>
      <w:r w:rsidR="00384FB6" w:rsidRPr="00850D7D">
        <w:rPr>
          <w:color w:val="B66012"/>
        </w:rPr>
        <w:t>What are the goals of the Taskforce?</w:t>
      </w:r>
      <w:bookmarkEnd w:id="23"/>
    </w:p>
    <w:p w14:paraId="40B62179" w14:textId="77777777" w:rsidR="00384FB6" w:rsidRPr="00850D7D" w:rsidRDefault="00384FB6">
      <w:pPr>
        <w:pStyle w:val="BodyText"/>
        <w:kinsoku w:val="0"/>
        <w:overflowPunct w:val="0"/>
        <w:spacing w:before="122" w:line="237" w:lineRule="auto"/>
        <w:ind w:left="220" w:right="305"/>
      </w:pPr>
      <w:r w:rsidRPr="00850D7D">
        <w:t>The Taskforce is committed to providing recommendations to the Minister for Health that will allow the MBS to deliver on each of these four goals:</w:t>
      </w:r>
    </w:p>
    <w:p w14:paraId="262EF966" w14:textId="77777777" w:rsidR="00384FB6" w:rsidRPr="00850D7D" w:rsidRDefault="00384FB6">
      <w:pPr>
        <w:pStyle w:val="BodyText"/>
        <w:tabs>
          <w:tab w:val="left" w:pos="580"/>
        </w:tabs>
        <w:kinsoku w:val="0"/>
        <w:overflowPunct w:val="0"/>
        <w:spacing w:before="124" w:line="237" w:lineRule="auto"/>
        <w:ind w:left="580" w:right="413" w:hanging="360"/>
        <w:rPr>
          <w:color w:val="000000"/>
        </w:rPr>
      </w:pPr>
      <w:r w:rsidRPr="00850D7D">
        <w:rPr>
          <w:color w:val="B66012"/>
          <w:sz w:val="24"/>
          <w:szCs w:val="24"/>
        </w:rPr>
        <w:t>Δ</w:t>
      </w:r>
      <w:r w:rsidRPr="00850D7D">
        <w:rPr>
          <w:color w:val="B66012"/>
          <w:sz w:val="24"/>
          <w:szCs w:val="24"/>
        </w:rPr>
        <w:tab/>
      </w:r>
      <w:r w:rsidRPr="00850D7D">
        <w:rPr>
          <w:b/>
          <w:bCs/>
          <w:color w:val="000000"/>
        </w:rPr>
        <w:t xml:space="preserve">Affordable and universal access. </w:t>
      </w:r>
      <w:r w:rsidRPr="00850D7D">
        <w:rPr>
          <w:color w:val="000000"/>
        </w:rPr>
        <w:t>The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particularly</w:t>
      </w:r>
      <w:r w:rsidRPr="00850D7D">
        <w:rPr>
          <w:color w:val="000000"/>
          <w:spacing w:val="-12"/>
        </w:rPr>
        <w:t xml:space="preserve"> </w:t>
      </w:r>
      <w:r w:rsidRPr="00850D7D">
        <w:rPr>
          <w:color w:val="000000"/>
        </w:rPr>
        <w:t>under-serviced.</w:t>
      </w:r>
    </w:p>
    <w:p w14:paraId="73227ABE" w14:textId="77777777" w:rsidR="00384FB6" w:rsidRPr="00850D7D" w:rsidRDefault="00384FB6">
      <w:pPr>
        <w:pStyle w:val="BodyText"/>
        <w:tabs>
          <w:tab w:val="left" w:pos="580"/>
        </w:tabs>
        <w:kinsoku w:val="0"/>
        <w:overflowPunct w:val="0"/>
        <w:spacing w:before="127" w:line="237" w:lineRule="auto"/>
        <w:ind w:left="580" w:right="431" w:hanging="360"/>
        <w:rPr>
          <w:color w:val="000000"/>
        </w:rPr>
      </w:pPr>
      <w:r w:rsidRPr="00850D7D">
        <w:rPr>
          <w:color w:val="B66012"/>
          <w:sz w:val="24"/>
          <w:szCs w:val="24"/>
        </w:rPr>
        <w:t>Δ</w:t>
      </w:r>
      <w:r w:rsidRPr="00850D7D">
        <w:rPr>
          <w:color w:val="B66012"/>
          <w:sz w:val="24"/>
          <w:szCs w:val="24"/>
        </w:rPr>
        <w:tab/>
      </w:r>
      <w:r w:rsidRPr="00850D7D">
        <w:rPr>
          <w:b/>
          <w:bCs/>
          <w:color w:val="000000"/>
        </w:rPr>
        <w:t xml:space="preserve">Best-practice health services. </w:t>
      </w:r>
      <w:r w:rsidRPr="00850D7D">
        <w:rPr>
          <w:color w:val="000000"/>
        </w:rPr>
        <w:t>One of the core objectives of the review is to modernise the MBS, ensuring that individual items and their descriptors are consistent with contemporary best practice and the evidence base, where possible. Although the Medical Services Advisory Committee (MSAC) plays a crucial role in thoroughly evaluating new services, the vast majority of existing MBS items pre-date this process and have never been</w:t>
      </w:r>
      <w:r w:rsidRPr="00850D7D">
        <w:rPr>
          <w:color w:val="000000"/>
          <w:spacing w:val="-17"/>
        </w:rPr>
        <w:t xml:space="preserve"> </w:t>
      </w:r>
      <w:r w:rsidRPr="00850D7D">
        <w:rPr>
          <w:color w:val="000000"/>
        </w:rPr>
        <w:t>reviewed.</w:t>
      </w:r>
    </w:p>
    <w:p w14:paraId="0CCBD02D" w14:textId="77777777" w:rsidR="00384FB6" w:rsidRPr="00850D7D" w:rsidRDefault="00384FB6">
      <w:pPr>
        <w:pStyle w:val="BodyText"/>
        <w:tabs>
          <w:tab w:val="left" w:pos="580"/>
        </w:tabs>
        <w:kinsoku w:val="0"/>
        <w:overflowPunct w:val="0"/>
        <w:spacing w:before="127" w:line="237" w:lineRule="auto"/>
        <w:ind w:left="580" w:right="521" w:hanging="360"/>
        <w:rPr>
          <w:color w:val="000000"/>
        </w:rPr>
      </w:pPr>
      <w:r w:rsidRPr="00850D7D">
        <w:rPr>
          <w:color w:val="B66012"/>
          <w:sz w:val="24"/>
          <w:szCs w:val="24"/>
        </w:rPr>
        <w:t>Δ</w:t>
      </w:r>
      <w:r w:rsidRPr="00850D7D">
        <w:rPr>
          <w:color w:val="B66012"/>
          <w:sz w:val="24"/>
          <w:szCs w:val="24"/>
        </w:rPr>
        <w:tab/>
      </w:r>
      <w:r w:rsidRPr="00850D7D">
        <w:rPr>
          <w:b/>
          <w:bCs/>
          <w:color w:val="000000"/>
        </w:rPr>
        <w:t xml:space="preserve">Value for the individual patient. </w:t>
      </w:r>
      <w:r w:rsidRPr="00850D7D">
        <w:rPr>
          <w:color w:val="000000"/>
        </w:rPr>
        <w:t>Another core objective of the review is to maintain an MBS that supports the delivery of services that are appropriate to the patient’s needs, provide real clinical value and do not expose the patient to unnecessary risk or</w:t>
      </w:r>
      <w:r w:rsidRPr="00850D7D">
        <w:rPr>
          <w:color w:val="000000"/>
          <w:spacing w:val="-14"/>
        </w:rPr>
        <w:t xml:space="preserve"> </w:t>
      </w:r>
      <w:r w:rsidRPr="00850D7D">
        <w:rPr>
          <w:color w:val="000000"/>
        </w:rPr>
        <w:t>expense.</w:t>
      </w:r>
    </w:p>
    <w:p w14:paraId="01FDF949" w14:textId="77777777" w:rsidR="00384FB6" w:rsidRPr="00850D7D" w:rsidRDefault="00384FB6">
      <w:pPr>
        <w:pStyle w:val="BodyText"/>
        <w:tabs>
          <w:tab w:val="left" w:pos="580"/>
        </w:tabs>
        <w:kinsoku w:val="0"/>
        <w:overflowPunct w:val="0"/>
        <w:spacing w:before="124" w:line="237" w:lineRule="auto"/>
        <w:ind w:left="580" w:right="585" w:hanging="360"/>
        <w:rPr>
          <w:color w:val="000000"/>
        </w:rPr>
      </w:pPr>
      <w:r w:rsidRPr="00850D7D">
        <w:rPr>
          <w:color w:val="B66012"/>
          <w:sz w:val="24"/>
          <w:szCs w:val="24"/>
        </w:rPr>
        <w:t>Δ</w:t>
      </w:r>
      <w:r w:rsidRPr="00850D7D">
        <w:rPr>
          <w:color w:val="B66012"/>
          <w:sz w:val="24"/>
          <w:szCs w:val="24"/>
        </w:rPr>
        <w:tab/>
      </w:r>
      <w:r w:rsidRPr="00850D7D">
        <w:rPr>
          <w:b/>
          <w:bCs/>
          <w:color w:val="000000"/>
        </w:rPr>
        <w:t xml:space="preserve">Value for the health system. </w:t>
      </w:r>
      <w:r w:rsidRPr="00850D7D">
        <w:rPr>
          <w:color w:val="000000"/>
        </w:rPr>
        <w:t>Achieving the above elements will go a long way towards achieving improved value for the health system overall. Reducing the volume of services that provide little or no clinical benefit will enable resources to be redirected to new and</w:t>
      </w:r>
      <w:r w:rsidRPr="00850D7D">
        <w:rPr>
          <w:color w:val="000000"/>
          <w:spacing w:val="-27"/>
        </w:rPr>
        <w:t xml:space="preserve"> </w:t>
      </w:r>
      <w:r w:rsidRPr="00850D7D">
        <w:rPr>
          <w:color w:val="000000"/>
        </w:rPr>
        <w:t>existing</w:t>
      </w:r>
    </w:p>
    <w:p w14:paraId="07511C12" w14:textId="77777777" w:rsidR="00384FB6" w:rsidRPr="00850D7D" w:rsidRDefault="00384FB6">
      <w:pPr>
        <w:pStyle w:val="BodyText"/>
        <w:tabs>
          <w:tab w:val="left" w:pos="580"/>
        </w:tabs>
        <w:kinsoku w:val="0"/>
        <w:overflowPunct w:val="0"/>
        <w:spacing w:before="124" w:line="237" w:lineRule="auto"/>
        <w:ind w:left="580" w:right="585" w:hanging="360"/>
        <w:rPr>
          <w:color w:val="000000"/>
        </w:rPr>
        <w:sectPr w:rsidR="00384FB6" w:rsidRPr="00850D7D">
          <w:pgSz w:w="11910" w:h="16840"/>
          <w:pgMar w:top="1580" w:right="1220" w:bottom="980" w:left="1220" w:header="0" w:footer="726" w:gutter="0"/>
          <w:cols w:space="720"/>
          <w:noEndnote/>
        </w:sectPr>
      </w:pPr>
    </w:p>
    <w:p w14:paraId="4DAE9B02" w14:textId="77777777" w:rsidR="00384FB6" w:rsidRPr="00850D7D" w:rsidRDefault="00384FB6">
      <w:pPr>
        <w:pStyle w:val="BodyText"/>
        <w:kinsoku w:val="0"/>
        <w:overflowPunct w:val="0"/>
        <w:spacing w:before="38"/>
        <w:ind w:left="580" w:right="782"/>
      </w:pPr>
      <w:r w:rsidRPr="00850D7D">
        <w:t>services that have proven benefits but are underused, particularly for patients who cannot readily access these services.</w:t>
      </w:r>
    </w:p>
    <w:p w14:paraId="3E7D7C9A" w14:textId="77777777" w:rsidR="00384FB6" w:rsidRPr="00850D7D" w:rsidRDefault="00384FB6">
      <w:pPr>
        <w:pStyle w:val="BodyText"/>
        <w:kinsoku w:val="0"/>
        <w:overflowPunct w:val="0"/>
      </w:pPr>
    </w:p>
    <w:p w14:paraId="6F21E52D" w14:textId="77777777" w:rsidR="00384FB6" w:rsidRPr="00850D7D" w:rsidRDefault="00384FB6">
      <w:pPr>
        <w:pStyle w:val="BodyText"/>
        <w:kinsoku w:val="0"/>
        <w:overflowPunct w:val="0"/>
        <w:spacing w:before="8"/>
        <w:rPr>
          <w:sz w:val="17"/>
          <w:szCs w:val="17"/>
        </w:rPr>
      </w:pPr>
    </w:p>
    <w:p w14:paraId="0261E943" w14:textId="77777777" w:rsidR="00384FB6" w:rsidRPr="00850D7D" w:rsidRDefault="00384FB6" w:rsidP="0094373B">
      <w:pPr>
        <w:pStyle w:val="Heading2"/>
        <w:numPr>
          <w:ilvl w:val="1"/>
          <w:numId w:val="80"/>
        </w:numPr>
        <w:tabs>
          <w:tab w:val="left" w:pos="1073"/>
        </w:tabs>
        <w:kinsoku w:val="0"/>
        <w:overflowPunct w:val="0"/>
        <w:rPr>
          <w:color w:val="00643E"/>
        </w:rPr>
      </w:pPr>
      <w:bookmarkStart w:id="24" w:name="_bookmark8"/>
      <w:bookmarkStart w:id="25" w:name="_Toc524014532"/>
      <w:bookmarkEnd w:id="24"/>
      <w:r w:rsidRPr="00850D7D">
        <w:rPr>
          <w:color w:val="00643E"/>
        </w:rPr>
        <w:t>The Taskforce’s</w:t>
      </w:r>
      <w:r w:rsidRPr="00850D7D">
        <w:rPr>
          <w:color w:val="00643E"/>
          <w:spacing w:val="-3"/>
        </w:rPr>
        <w:t xml:space="preserve"> </w:t>
      </w:r>
      <w:r w:rsidRPr="00850D7D">
        <w:rPr>
          <w:color w:val="00643E"/>
        </w:rPr>
        <w:t>approach</w:t>
      </w:r>
      <w:bookmarkEnd w:id="25"/>
    </w:p>
    <w:p w14:paraId="013E50D6" w14:textId="77777777" w:rsidR="00384FB6" w:rsidRPr="00850D7D" w:rsidRDefault="00384FB6">
      <w:pPr>
        <w:pStyle w:val="BodyText"/>
        <w:kinsoku w:val="0"/>
        <w:overflowPunct w:val="0"/>
        <w:spacing w:before="116"/>
        <w:ind w:left="220" w:right="219"/>
      </w:pPr>
      <w:r w:rsidRPr="00850D7D">
        <w:t>The Taskforce is reviewing existing MBS items, with a primary focus on ensuring that individual items and usage meet the definition of best practice. Within the Taskforce’s brief, there is considerable scope to review and provide advice on all aspects that would contribute to a modern, transparent and responsive system. This includes not only making recommendations about adding new items or services to the MBS, but also about an MBS structure that could better accommodate changing health service models. The Taskforce has made a conscious decision to be ambitious in its approach, and to seize this unique opportunity to recommend changes to modernise the MBS at all levels, from the clinical detail of individual items, to administrative rules and mechanisms, to structural, whole- of-MBS issues. The Taskforce will also develop a mechanism for an ongoing review of the MBS once the current review has concluded.</w:t>
      </w:r>
    </w:p>
    <w:p w14:paraId="4EAFDCA3" w14:textId="77777777" w:rsidR="00384FB6" w:rsidRPr="00850D7D" w:rsidRDefault="00384FB6">
      <w:pPr>
        <w:pStyle w:val="BodyText"/>
        <w:kinsoku w:val="0"/>
        <w:overflowPunct w:val="0"/>
        <w:spacing w:before="121"/>
        <w:ind w:left="220" w:right="443"/>
      </w:pPr>
      <w:r w:rsidRPr="00850D7D">
        <w:t>As the MBS Review is to be clinician-led, the Taskforce decided that Clinical Committees should conduct the detailed review of MBS items. The committees are broad-based in their membership, and members have been appointed in an individual capacity, rather than as representatives of any organisation.</w:t>
      </w:r>
    </w:p>
    <w:p w14:paraId="4BB04136" w14:textId="77777777" w:rsidR="00384FB6" w:rsidRPr="00850D7D" w:rsidRDefault="00384FB6">
      <w:pPr>
        <w:pStyle w:val="BodyText"/>
        <w:kinsoku w:val="0"/>
        <w:overflowPunct w:val="0"/>
        <w:spacing w:before="121"/>
        <w:ind w:left="220" w:right="745"/>
      </w:pPr>
      <w:r w:rsidRPr="00850D7D">
        <w:t>The Taskforce asked all committees in the second tranche of the review process to review MBS items using a framework based on Professor Adam Elshaug’s appropriate use criteria</w:t>
      </w:r>
      <w:hyperlink w:anchor="bookmark63" w:history="1">
        <w:r w:rsidRPr="00850D7D">
          <w:t>.</w:t>
        </w:r>
        <w:r w:rsidRPr="00850D7D">
          <w:rPr>
            <w:vertAlign w:val="superscript"/>
          </w:rPr>
          <w:t>(1)</w:t>
        </w:r>
        <w:r w:rsidRPr="00850D7D">
          <w:t xml:space="preserve"> </w:t>
        </w:r>
      </w:hyperlink>
      <w:r w:rsidRPr="00850D7D">
        <w:t>The framework consists of seven steps:</w:t>
      </w:r>
    </w:p>
    <w:p w14:paraId="43C27FD8" w14:textId="77777777" w:rsidR="00384FB6" w:rsidRPr="00850D7D" w:rsidRDefault="00384FB6" w:rsidP="0094373B">
      <w:pPr>
        <w:pStyle w:val="ListParagraph"/>
        <w:numPr>
          <w:ilvl w:val="0"/>
          <w:numId w:val="79"/>
        </w:numPr>
        <w:tabs>
          <w:tab w:val="left" w:pos="581"/>
        </w:tabs>
        <w:kinsoku w:val="0"/>
        <w:overflowPunct w:val="0"/>
        <w:spacing w:before="118"/>
        <w:ind w:right="423"/>
        <w:rPr>
          <w:sz w:val="22"/>
          <w:szCs w:val="22"/>
        </w:rPr>
      </w:pPr>
      <w:r w:rsidRPr="00850D7D">
        <w:rPr>
          <w:sz w:val="22"/>
          <w:szCs w:val="22"/>
        </w:rPr>
        <w:t>Develop an initial fact base for all items under consideration, drawing on the relevant data and literature.</w:t>
      </w:r>
    </w:p>
    <w:p w14:paraId="17AF6966" w14:textId="77777777" w:rsidR="00384FB6" w:rsidRPr="00850D7D" w:rsidRDefault="00384FB6" w:rsidP="0094373B">
      <w:pPr>
        <w:pStyle w:val="ListParagraph"/>
        <w:numPr>
          <w:ilvl w:val="0"/>
          <w:numId w:val="79"/>
        </w:numPr>
        <w:tabs>
          <w:tab w:val="left" w:pos="581"/>
        </w:tabs>
        <w:kinsoku w:val="0"/>
        <w:overflowPunct w:val="0"/>
        <w:spacing w:before="121"/>
        <w:ind w:right="414"/>
        <w:rPr>
          <w:sz w:val="22"/>
          <w:szCs w:val="22"/>
        </w:rPr>
      </w:pPr>
      <w:r w:rsidRPr="00850D7D">
        <w:rPr>
          <w:sz w:val="22"/>
          <w:szCs w:val="22"/>
        </w:rPr>
        <w:t>Identify items that are obsolete, are of questionable clinical value,</w:t>
      </w:r>
      <w:r w:rsidRPr="00850D7D">
        <w:rPr>
          <w:sz w:val="22"/>
          <w:szCs w:val="22"/>
          <w:vertAlign w:val="superscript"/>
        </w:rPr>
        <w:t>3</w:t>
      </w:r>
      <w:r w:rsidRPr="00850D7D">
        <w:rPr>
          <w:sz w:val="22"/>
          <w:szCs w:val="22"/>
        </w:rPr>
        <w:t xml:space="preserve"> are misused</w:t>
      </w:r>
      <w:r w:rsidRPr="00850D7D">
        <w:rPr>
          <w:sz w:val="22"/>
          <w:szCs w:val="22"/>
          <w:vertAlign w:val="superscript"/>
        </w:rPr>
        <w:t>4</w:t>
      </w:r>
      <w:r w:rsidRPr="00850D7D">
        <w:rPr>
          <w:sz w:val="22"/>
          <w:szCs w:val="22"/>
        </w:rPr>
        <w:t xml:space="preserve"> and/or pose</w:t>
      </w:r>
      <w:r w:rsidRPr="00850D7D">
        <w:rPr>
          <w:spacing w:val="-22"/>
          <w:sz w:val="22"/>
          <w:szCs w:val="22"/>
        </w:rPr>
        <w:t xml:space="preserve"> </w:t>
      </w:r>
      <w:r w:rsidRPr="00850D7D">
        <w:rPr>
          <w:sz w:val="22"/>
          <w:szCs w:val="22"/>
        </w:rPr>
        <w:t>a risk to patient safety. This step includes prioritising items as “priority 1,” “priority 2”</w:t>
      </w:r>
      <w:r w:rsidRPr="00850D7D">
        <w:rPr>
          <w:spacing w:val="-15"/>
          <w:sz w:val="22"/>
          <w:szCs w:val="22"/>
        </w:rPr>
        <w:t xml:space="preserve"> </w:t>
      </w:r>
      <w:r w:rsidRPr="00850D7D">
        <w:rPr>
          <w:sz w:val="22"/>
          <w:szCs w:val="22"/>
        </w:rPr>
        <w:t>or</w:t>
      </w:r>
    </w:p>
    <w:p w14:paraId="3F6B1F0F" w14:textId="77777777" w:rsidR="00384FB6" w:rsidRPr="00850D7D" w:rsidRDefault="00384FB6">
      <w:pPr>
        <w:pStyle w:val="BodyText"/>
        <w:kinsoku w:val="0"/>
        <w:overflowPunct w:val="0"/>
        <w:ind w:left="580"/>
      </w:pPr>
      <w:r w:rsidRPr="00850D7D">
        <w:t>“priority 3,” using a prioritisation methodology (described in more detail below).</w:t>
      </w:r>
    </w:p>
    <w:p w14:paraId="0B935459" w14:textId="77777777" w:rsidR="00384FB6" w:rsidRPr="00850D7D" w:rsidRDefault="00384FB6" w:rsidP="0094373B">
      <w:pPr>
        <w:pStyle w:val="ListParagraph"/>
        <w:numPr>
          <w:ilvl w:val="0"/>
          <w:numId w:val="79"/>
        </w:numPr>
        <w:tabs>
          <w:tab w:val="left" w:pos="581"/>
        </w:tabs>
        <w:kinsoku w:val="0"/>
        <w:overflowPunct w:val="0"/>
        <w:spacing w:before="121"/>
        <w:ind w:right="392"/>
        <w:rPr>
          <w:sz w:val="22"/>
          <w:szCs w:val="22"/>
        </w:rPr>
      </w:pPr>
      <w:r w:rsidRPr="00850D7D">
        <w:rPr>
          <w:sz w:val="22"/>
          <w:szCs w:val="22"/>
        </w:rPr>
        <w:t>Identify any issues, develop hypotheses for recommendations and create a work plan (including establishing Working Groups, when required) to arrive at recommendations for each item.</w:t>
      </w:r>
    </w:p>
    <w:p w14:paraId="2E17A244" w14:textId="77777777" w:rsidR="00384FB6" w:rsidRPr="00850D7D" w:rsidRDefault="00384FB6" w:rsidP="0094373B">
      <w:pPr>
        <w:pStyle w:val="ListParagraph"/>
        <w:numPr>
          <w:ilvl w:val="0"/>
          <w:numId w:val="79"/>
        </w:numPr>
        <w:tabs>
          <w:tab w:val="left" w:pos="581"/>
        </w:tabs>
        <w:kinsoku w:val="0"/>
        <w:overflowPunct w:val="0"/>
        <w:spacing w:before="120"/>
        <w:ind w:right="818"/>
        <w:rPr>
          <w:sz w:val="22"/>
          <w:szCs w:val="22"/>
        </w:rPr>
      </w:pPr>
      <w:r w:rsidRPr="00850D7D">
        <w:rPr>
          <w:sz w:val="22"/>
          <w:szCs w:val="22"/>
        </w:rPr>
        <w:t>Gather further data, clinical guidelines and relevant literature in order to make provisional recommendations and draft accompanying rationales, as per the work plan. This process begins with priority 1 items, continues with priority 2 items and concludes with</w:t>
      </w:r>
      <w:r w:rsidRPr="00850D7D">
        <w:rPr>
          <w:spacing w:val="-16"/>
          <w:sz w:val="22"/>
          <w:szCs w:val="22"/>
        </w:rPr>
        <w:t xml:space="preserve"> </w:t>
      </w:r>
      <w:r w:rsidRPr="00850D7D">
        <w:rPr>
          <w:sz w:val="22"/>
          <w:szCs w:val="22"/>
        </w:rPr>
        <w:t>priority</w:t>
      </w:r>
    </w:p>
    <w:p w14:paraId="5BB8CC90" w14:textId="77777777" w:rsidR="00384FB6" w:rsidRPr="00850D7D" w:rsidRDefault="00384FB6">
      <w:pPr>
        <w:pStyle w:val="BodyText"/>
        <w:kinsoku w:val="0"/>
        <w:overflowPunct w:val="0"/>
        <w:ind w:left="580" w:right="470"/>
      </w:pPr>
      <w:r w:rsidRPr="00850D7D">
        <w:t>3 items. This step also involves consultation with relevant stakeholders within the Committee, Working Groups, and relevant colleagues or colleges. For complex cases, full appropriate use criteria were developed for the item’s explanatory notes.</w:t>
      </w:r>
    </w:p>
    <w:p w14:paraId="5B8CA38D" w14:textId="77777777" w:rsidR="00384FB6" w:rsidRPr="00850D7D" w:rsidRDefault="00384FB6" w:rsidP="0094373B">
      <w:pPr>
        <w:pStyle w:val="ListParagraph"/>
        <w:numPr>
          <w:ilvl w:val="0"/>
          <w:numId w:val="79"/>
        </w:numPr>
        <w:tabs>
          <w:tab w:val="left" w:pos="581"/>
        </w:tabs>
        <w:kinsoku w:val="0"/>
        <w:overflowPunct w:val="0"/>
        <w:ind w:right="397"/>
        <w:rPr>
          <w:sz w:val="22"/>
          <w:szCs w:val="22"/>
        </w:rPr>
      </w:pPr>
      <w:bookmarkStart w:id="26" w:name="_bookmark9"/>
      <w:bookmarkEnd w:id="26"/>
      <w:r w:rsidRPr="00850D7D">
        <w:rPr>
          <w:sz w:val="22"/>
          <w:szCs w:val="22"/>
        </w:rPr>
        <w:t>Review the provisional recommendations and the accompanying rationales, and gather further evidence as required.</w:t>
      </w:r>
    </w:p>
    <w:p w14:paraId="3D6B4000" w14:textId="77777777" w:rsidR="00384FB6" w:rsidRPr="00850D7D" w:rsidRDefault="00384FB6" w:rsidP="0094373B">
      <w:pPr>
        <w:pStyle w:val="ListParagraph"/>
        <w:numPr>
          <w:ilvl w:val="0"/>
          <w:numId w:val="79"/>
        </w:numPr>
        <w:tabs>
          <w:tab w:val="left" w:pos="581"/>
        </w:tabs>
        <w:kinsoku w:val="0"/>
        <w:overflowPunct w:val="0"/>
        <w:spacing w:before="121"/>
        <w:rPr>
          <w:sz w:val="22"/>
          <w:szCs w:val="22"/>
        </w:rPr>
      </w:pPr>
      <w:r w:rsidRPr="00850D7D">
        <w:rPr>
          <w:sz w:val="22"/>
          <w:szCs w:val="22"/>
        </w:rPr>
        <w:t>Finalise the recommendations in preparation for broader stakeholder</w:t>
      </w:r>
      <w:r w:rsidRPr="00850D7D">
        <w:rPr>
          <w:spacing w:val="-8"/>
          <w:sz w:val="22"/>
          <w:szCs w:val="22"/>
        </w:rPr>
        <w:t xml:space="preserve"> </w:t>
      </w:r>
      <w:r w:rsidRPr="00850D7D">
        <w:rPr>
          <w:sz w:val="22"/>
          <w:szCs w:val="22"/>
        </w:rPr>
        <w:t>consultation.</w:t>
      </w:r>
    </w:p>
    <w:p w14:paraId="5683096E" w14:textId="77777777" w:rsidR="00384FB6" w:rsidRPr="00850D7D" w:rsidRDefault="00384FB6" w:rsidP="0094373B">
      <w:pPr>
        <w:pStyle w:val="ListParagraph"/>
        <w:numPr>
          <w:ilvl w:val="0"/>
          <w:numId w:val="79"/>
        </w:numPr>
        <w:tabs>
          <w:tab w:val="left" w:pos="581"/>
        </w:tabs>
        <w:kinsoku w:val="0"/>
        <w:overflowPunct w:val="0"/>
        <w:spacing w:before="121"/>
        <w:ind w:right="462"/>
        <w:rPr>
          <w:sz w:val="22"/>
          <w:szCs w:val="22"/>
        </w:rPr>
      </w:pPr>
      <w:r w:rsidRPr="00850D7D">
        <w:rPr>
          <w:sz w:val="22"/>
          <w:szCs w:val="22"/>
        </w:rPr>
        <w:t>Incorporate feedback gathered during stakeholder consultation and finalise the review report, which provides recommendations for the Taskforce.</w:t>
      </w:r>
    </w:p>
    <w:p w14:paraId="7C0D9B19" w14:textId="77777777" w:rsidR="00384FB6" w:rsidRPr="00850D7D" w:rsidRDefault="00384FB6">
      <w:pPr>
        <w:pStyle w:val="BodyText"/>
        <w:kinsoku w:val="0"/>
        <w:overflowPunct w:val="0"/>
        <w:rPr>
          <w:sz w:val="20"/>
          <w:szCs w:val="20"/>
        </w:rPr>
      </w:pPr>
    </w:p>
    <w:p w14:paraId="3103FBA1" w14:textId="77777777" w:rsidR="00384FB6" w:rsidRPr="00850D7D" w:rsidRDefault="00384FB6">
      <w:pPr>
        <w:pStyle w:val="BodyText"/>
        <w:kinsoku w:val="0"/>
        <w:overflowPunct w:val="0"/>
        <w:spacing w:before="5"/>
        <w:rPr>
          <w:sz w:val="10"/>
          <w:szCs w:val="10"/>
        </w:rPr>
      </w:pPr>
    </w:p>
    <w:p w14:paraId="00D9188C" w14:textId="77777777" w:rsidR="00384FB6" w:rsidRPr="00850D7D" w:rsidRDefault="00384FB6">
      <w:pPr>
        <w:pStyle w:val="BodyText"/>
        <w:kinsoku w:val="0"/>
        <w:overflowPunct w:val="0"/>
        <w:spacing w:before="107"/>
        <w:ind w:left="470" w:right="558" w:hanging="250"/>
        <w:rPr>
          <w:sz w:val="16"/>
          <w:szCs w:val="16"/>
        </w:rPr>
      </w:pPr>
      <w:r w:rsidRPr="00850D7D">
        <w:rPr>
          <w:position w:val="8"/>
          <w:sz w:val="10"/>
          <w:szCs w:val="10"/>
        </w:rPr>
        <w:t xml:space="preserve">3 </w:t>
      </w:r>
      <w:r w:rsidRPr="00850D7D">
        <w:rPr>
          <w:sz w:val="16"/>
          <w:szCs w:val="16"/>
        </w:rPr>
        <w:t>The use of an intervention that evidence suggests confers no or very little benefit on patients; or where the risk of harm exceeds the likely benefit; or, more broadly, where the added costs of the intervention do not provide proportional added benefits.</w:t>
      </w:r>
    </w:p>
    <w:p w14:paraId="238F6A29" w14:textId="77777777" w:rsidR="00384FB6" w:rsidRPr="00850D7D" w:rsidRDefault="00384FB6">
      <w:pPr>
        <w:pStyle w:val="BodyText"/>
        <w:kinsoku w:val="0"/>
        <w:overflowPunct w:val="0"/>
        <w:spacing w:before="18"/>
        <w:ind w:left="470" w:right="225" w:hanging="250"/>
        <w:rPr>
          <w:sz w:val="16"/>
          <w:szCs w:val="16"/>
        </w:rPr>
      </w:pPr>
      <w:r w:rsidRPr="00850D7D">
        <w:rPr>
          <w:position w:val="8"/>
          <w:sz w:val="10"/>
          <w:szCs w:val="10"/>
        </w:rPr>
        <w:t xml:space="preserve">4 </w:t>
      </w:r>
      <w:r w:rsidRPr="00850D7D">
        <w:rPr>
          <w:sz w:val="16"/>
          <w:szCs w:val="16"/>
        </w:rPr>
        <w:t>The use of MBS services for purposes other than those intended. This includes a range of behaviours, from failing to adhere to particular item descriptors or rules through to deliberate fraud.</w:t>
      </w:r>
    </w:p>
    <w:p w14:paraId="4FE85C52" w14:textId="77777777" w:rsidR="00384FB6" w:rsidRPr="00850D7D" w:rsidRDefault="00384FB6">
      <w:pPr>
        <w:pStyle w:val="BodyText"/>
        <w:kinsoku w:val="0"/>
        <w:overflowPunct w:val="0"/>
        <w:spacing w:before="18"/>
        <w:ind w:left="470" w:right="225" w:hanging="250"/>
        <w:rPr>
          <w:sz w:val="16"/>
          <w:szCs w:val="16"/>
        </w:rPr>
        <w:sectPr w:rsidR="00384FB6" w:rsidRPr="00850D7D">
          <w:pgSz w:w="11910" w:h="16840"/>
          <w:pgMar w:top="1380" w:right="1220" w:bottom="980" w:left="1220" w:header="0" w:footer="726" w:gutter="0"/>
          <w:cols w:space="720"/>
          <w:noEndnote/>
        </w:sectPr>
      </w:pPr>
    </w:p>
    <w:p w14:paraId="202A8853" w14:textId="77777777" w:rsidR="00384FB6" w:rsidRPr="00850D7D" w:rsidRDefault="00384FB6">
      <w:pPr>
        <w:pStyle w:val="BodyText"/>
        <w:kinsoku w:val="0"/>
        <w:overflowPunct w:val="0"/>
        <w:spacing w:before="38"/>
        <w:ind w:left="220" w:right="261"/>
        <w:rPr>
          <w:vertAlign w:val="superscript"/>
        </w:rPr>
      </w:pPr>
      <w:r w:rsidRPr="00850D7D">
        <w:t>All MBS items will be reviewed during the course of the MBS Review. However, given the breadth of and timeframe for the review, each Clinical Committee had to develop a work plan and assign priorities, keeping in mind the objectives of the review. Committees used a robust prioritisation methodology to focus their attention and resources on the most important items requiring review. This was determined based on a combination of two standard metrics, derived from the appropriate use criteria</w:t>
      </w:r>
      <w:hyperlink w:anchor="bookmark63" w:history="1">
        <w:r w:rsidRPr="00850D7D">
          <w:t>:</w:t>
        </w:r>
        <w:r w:rsidRPr="00850D7D">
          <w:rPr>
            <w:vertAlign w:val="superscript"/>
          </w:rPr>
          <w:t>(1)</w:t>
        </w:r>
      </w:hyperlink>
    </w:p>
    <w:p w14:paraId="1ABCA1BC" w14:textId="77777777" w:rsidR="00384FB6" w:rsidRPr="00850D7D" w:rsidRDefault="00384FB6">
      <w:pPr>
        <w:pStyle w:val="BodyText"/>
        <w:tabs>
          <w:tab w:val="left" w:pos="652"/>
        </w:tabs>
        <w:kinsoku w:val="0"/>
        <w:overflowPunct w:val="0"/>
        <w:spacing w:before="180"/>
        <w:ind w:left="220"/>
        <w:rPr>
          <w:color w:val="000000"/>
        </w:rPr>
      </w:pPr>
      <w:r w:rsidRPr="00850D7D">
        <w:rPr>
          <w:color w:val="B55F12"/>
        </w:rPr>
        <w:t>∆</w:t>
      </w:r>
      <w:r w:rsidRPr="00850D7D">
        <w:rPr>
          <w:color w:val="B55F12"/>
        </w:rPr>
        <w:tab/>
      </w:r>
      <w:r w:rsidRPr="00850D7D">
        <w:rPr>
          <w:color w:val="000000"/>
        </w:rPr>
        <w:t>Service</w:t>
      </w:r>
      <w:r w:rsidRPr="00850D7D">
        <w:rPr>
          <w:color w:val="000000"/>
          <w:spacing w:val="-3"/>
        </w:rPr>
        <w:t xml:space="preserve"> </w:t>
      </w:r>
      <w:r w:rsidRPr="00850D7D">
        <w:rPr>
          <w:color w:val="000000"/>
        </w:rPr>
        <w:t>volume.</w:t>
      </w:r>
    </w:p>
    <w:p w14:paraId="51956B02" w14:textId="77777777" w:rsidR="00384FB6" w:rsidRPr="00850D7D" w:rsidRDefault="00384FB6">
      <w:pPr>
        <w:pStyle w:val="BodyText"/>
        <w:tabs>
          <w:tab w:val="left" w:pos="652"/>
        </w:tabs>
        <w:kinsoku w:val="0"/>
        <w:overflowPunct w:val="0"/>
        <w:spacing w:before="82"/>
        <w:ind w:left="652" w:right="339" w:hanging="432"/>
        <w:rPr>
          <w:color w:val="000000"/>
        </w:rPr>
      </w:pPr>
      <w:r w:rsidRPr="00850D7D">
        <w:rPr>
          <w:color w:val="B55F12"/>
        </w:rPr>
        <w:t>∆</w:t>
      </w:r>
      <w:r w:rsidRPr="00850D7D">
        <w:rPr>
          <w:color w:val="B55F12"/>
        </w:rPr>
        <w:tab/>
      </w:r>
      <w:r w:rsidRPr="00850D7D">
        <w:rPr>
          <w:color w:val="000000"/>
        </w:rPr>
        <w:t>The likelihood that the item needed to be revised, determined by indicators such as identified safety concerns, geographic or temporal variation, delivery irregularity, the potential misuse of indications or other concerns raised by the Clinical Committee (such as inappropriate co- claiming).</w:t>
      </w:r>
    </w:p>
    <w:p w14:paraId="6C371107" w14:textId="77777777" w:rsidR="00384FB6" w:rsidRPr="00850D7D" w:rsidRDefault="00384FB6">
      <w:pPr>
        <w:pStyle w:val="BodyText"/>
        <w:kinsoku w:val="0"/>
        <w:overflowPunct w:val="0"/>
        <w:spacing w:before="118"/>
        <w:ind w:left="220" w:right="429"/>
      </w:pPr>
      <w:r w:rsidRPr="00850D7D">
        <w:t>For each item, these two metrics were ranked high, medium or low. These rankings were then combined to generate a priority ranking ranging from one to three (where priority 1 items are the highest priority and priority 3 items are the lowest priority for review), using a prioritisation matrix (</w:t>
      </w:r>
      <w:hyperlink w:anchor="bookmark10" w:history="1">
        <w:r w:rsidRPr="00850D7D">
          <w:t>Figure 1</w:t>
        </w:r>
      </w:hyperlink>
      <w:r w:rsidRPr="00850D7D">
        <w:t>). Clinical Committees used this priority ranking to organise their review of item numbers and apportion the amount of time spent on each item.</w:t>
      </w:r>
    </w:p>
    <w:p w14:paraId="17952990" w14:textId="77777777" w:rsidR="00384FB6" w:rsidRPr="00850D7D" w:rsidRDefault="00384FB6">
      <w:pPr>
        <w:pStyle w:val="BodyText"/>
        <w:kinsoku w:val="0"/>
        <w:overflowPunct w:val="0"/>
      </w:pPr>
    </w:p>
    <w:p w14:paraId="50684211" w14:textId="77777777" w:rsidR="00384FB6" w:rsidRPr="00850D7D" w:rsidRDefault="00384FB6">
      <w:pPr>
        <w:pStyle w:val="BodyText"/>
        <w:kinsoku w:val="0"/>
        <w:overflowPunct w:val="0"/>
        <w:spacing w:before="2"/>
        <w:rPr>
          <w:sz w:val="20"/>
          <w:szCs w:val="20"/>
        </w:rPr>
      </w:pPr>
    </w:p>
    <w:p w14:paraId="4ABB6E53" w14:textId="77777777" w:rsidR="00384FB6" w:rsidRPr="00850D7D" w:rsidRDefault="00384FB6">
      <w:pPr>
        <w:pStyle w:val="BodyText"/>
        <w:kinsoku w:val="0"/>
        <w:overflowPunct w:val="0"/>
        <w:spacing w:before="1" w:after="19"/>
        <w:ind w:left="220"/>
        <w:rPr>
          <w:b/>
          <w:bCs/>
          <w:sz w:val="18"/>
          <w:szCs w:val="18"/>
        </w:rPr>
      </w:pPr>
      <w:bookmarkStart w:id="27" w:name="_bookmark10"/>
      <w:bookmarkEnd w:id="27"/>
      <w:r w:rsidRPr="00850D7D">
        <w:rPr>
          <w:b/>
          <w:bCs/>
          <w:sz w:val="18"/>
          <w:szCs w:val="18"/>
        </w:rPr>
        <w:t>Figure 1: Prioritisation matrix</w:t>
      </w:r>
    </w:p>
    <w:p w14:paraId="1384526D" w14:textId="77777777" w:rsidR="00384FB6" w:rsidRDefault="00027D87" w:rsidP="00353DC7">
      <w:pPr>
        <w:pStyle w:val="BodyText"/>
        <w:kinsoku w:val="0"/>
        <w:overflowPunct w:val="0"/>
        <w:ind w:left="186"/>
        <w:rPr>
          <w:sz w:val="20"/>
          <w:szCs w:val="20"/>
        </w:rPr>
      </w:pPr>
      <w:r>
        <w:rPr>
          <w:noProof/>
          <w:sz w:val="20"/>
          <w:szCs w:val="20"/>
        </w:rPr>
        <mc:AlternateContent>
          <mc:Choice Requires="wpg">
            <w:drawing>
              <wp:inline distT="0" distB="0" distL="0" distR="0" wp14:anchorId="47D2C33B" wp14:editId="7B988CD7">
                <wp:extent cx="5459095" cy="2943225"/>
                <wp:effectExtent l="0" t="0" r="0" b="0"/>
                <wp:docPr id="437" name="Group 12" descr="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10;" title="Figure 1: Prioritisation matrix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095" cy="2943225"/>
                          <a:chOff x="0" y="0"/>
                          <a:chExt cx="9086" cy="5110"/>
                        </a:xfrm>
                      </wpg:grpSpPr>
                      <wps:wsp>
                        <wps:cNvPr id="438" name="Freeform 13"/>
                        <wps:cNvSpPr>
                          <a:spLocks/>
                        </wps:cNvSpPr>
                        <wps:spPr bwMode="auto">
                          <a:xfrm>
                            <a:off x="0" y="4"/>
                            <a:ext cx="9086" cy="20"/>
                          </a:xfrm>
                          <a:custGeom>
                            <a:avLst/>
                            <a:gdLst>
                              <a:gd name="T0" fmla="*/ 0 w 9086"/>
                              <a:gd name="T1" fmla="*/ 0 h 20"/>
                              <a:gd name="T2" fmla="*/ 9085 w 9086"/>
                              <a:gd name="T3" fmla="*/ 0 h 20"/>
                            </a:gdLst>
                            <a:ahLst/>
                            <a:cxnLst>
                              <a:cxn ang="0">
                                <a:pos x="T0" y="T1"/>
                              </a:cxn>
                              <a:cxn ang="0">
                                <a:pos x="T2" y="T3"/>
                              </a:cxn>
                            </a:cxnLst>
                            <a:rect l="0" t="0" r="r" b="b"/>
                            <a:pathLst>
                              <a:path w="9086" h="20">
                                <a:moveTo>
                                  <a:pt x="0" y="0"/>
                                </a:moveTo>
                                <a:lnTo>
                                  <a:pt x="908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14"/>
                        <wps:cNvSpPr>
                          <a:spLocks/>
                        </wps:cNvSpPr>
                        <wps:spPr bwMode="auto">
                          <a:xfrm>
                            <a:off x="0" y="5105"/>
                            <a:ext cx="9086" cy="20"/>
                          </a:xfrm>
                          <a:custGeom>
                            <a:avLst/>
                            <a:gdLst>
                              <a:gd name="T0" fmla="*/ 0 w 9086"/>
                              <a:gd name="T1" fmla="*/ 0 h 20"/>
                              <a:gd name="T2" fmla="*/ 9085 w 9086"/>
                              <a:gd name="T3" fmla="*/ 0 h 20"/>
                            </a:gdLst>
                            <a:ahLst/>
                            <a:cxnLst>
                              <a:cxn ang="0">
                                <a:pos x="T0" y="T1"/>
                              </a:cxn>
                              <a:cxn ang="0">
                                <a:pos x="T2" y="T3"/>
                              </a:cxn>
                            </a:cxnLst>
                            <a:rect l="0" t="0" r="r" b="b"/>
                            <a:pathLst>
                              <a:path w="9086" h="20">
                                <a:moveTo>
                                  <a:pt x="0" y="0"/>
                                </a:moveTo>
                                <a:lnTo>
                                  <a:pt x="908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0" name="Picture 15" descr="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10;" title="Figure 1: Prioritisation Matri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56" y="28"/>
                            <a:ext cx="6800" cy="5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819AC2C" id="Group 12" o:spid="_x0000_s1026" alt="Title: Figure 1: Prioritisation matrix  - Description: 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10;" style="width:429.85pt;height:231.75pt;mso-position-horizontal-relative:char;mso-position-vertical-relative:line" coordsize="9086,5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">
                <v:shape id="Freeform 13" o:spid="_x0000_s1027" style="position:absolute;top:4;width:9086;height:20;visibility:visible;mso-wrap-style:square;v-text-anchor:top" coordsize="90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" path="m,l9085,e" filled="f" strokeweight=".16931mm">
                  <v:path arrowok="t" o:connecttype="custom" o:connectlocs="0,0;9085,0" o:connectangles="0,0"/>
                </v:shape>
                <v:shape id="Freeform 14" o:spid="_x0000_s1028" style="position:absolute;top:5105;width:9086;height:20;visibility:visible;mso-wrap-style:square;v-text-anchor:top" coordsize="90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" path="m,l9085,e" filled="f" strokeweight=".16931mm">
                  <v:path arrowok="t" o:connecttype="custom" o:connectlocs="0,0;908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Figure 1 shows the Prioritisation Matrix to show the ranking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10;" style="position:absolute;left:1256;top:28;width:6800;height: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">
                  <v:imagedata r:id="rId13" o:title="Figure 1 shows the Prioritisation Matrix to show the ranking as high, medium, or low. The Y-axis depicts the magnitude of usage for the service volumes, while the X-axis shows the likelihood that the item needs revision"/>
                </v:shape>
                <w10:anchorlock/>
              </v:group>
            </w:pict>
          </mc:Fallback>
        </mc:AlternateContent>
      </w:r>
    </w:p>
    <w:p w14:paraId="565AE521" w14:textId="77777777" w:rsidR="005852F7" w:rsidRDefault="005852F7">
      <w:pPr>
        <w:widowControl/>
        <w:autoSpaceDE/>
        <w:autoSpaceDN/>
        <w:adjustRightInd/>
        <w:rPr>
          <w:sz w:val="20"/>
          <w:szCs w:val="20"/>
        </w:rPr>
      </w:pPr>
      <w:r>
        <w:rPr>
          <w:sz w:val="20"/>
          <w:szCs w:val="20"/>
        </w:rPr>
        <w:br w:type="page"/>
      </w:r>
    </w:p>
    <w:p w14:paraId="78151267" w14:textId="77777777" w:rsidR="00384FB6" w:rsidRPr="00850D7D" w:rsidRDefault="00DF4942" w:rsidP="0094373B">
      <w:pPr>
        <w:pStyle w:val="Heading1"/>
        <w:keepNext/>
        <w:numPr>
          <w:ilvl w:val="0"/>
          <w:numId w:val="80"/>
        </w:numPr>
        <w:tabs>
          <w:tab w:val="left" w:pos="653"/>
        </w:tabs>
        <w:kinsoku w:val="0"/>
        <w:overflowPunct w:val="0"/>
        <w:spacing w:before="35"/>
        <w:rPr>
          <w:color w:val="00643E"/>
        </w:rPr>
      </w:pPr>
      <w:bookmarkStart w:id="28" w:name="_bookmark11"/>
      <w:bookmarkEnd w:id="28"/>
      <w:r>
        <w:rPr>
          <w:color w:val="00643E"/>
        </w:rPr>
        <w:tab/>
      </w:r>
      <w:r>
        <w:rPr>
          <w:color w:val="00643E"/>
        </w:rPr>
        <w:tab/>
      </w:r>
      <w:bookmarkStart w:id="29" w:name="_Toc524014533"/>
      <w:r w:rsidR="00384FB6" w:rsidRPr="00850D7D">
        <w:rPr>
          <w:color w:val="00643E"/>
        </w:rPr>
        <w:t>About the Oncology Clinical Committee</w:t>
      </w:r>
      <w:bookmarkEnd w:id="29"/>
    </w:p>
    <w:p w14:paraId="5B6FFD71" w14:textId="77777777" w:rsidR="00384FB6" w:rsidRPr="00850D7D" w:rsidRDefault="00384FB6" w:rsidP="00CB1B1F">
      <w:pPr>
        <w:pStyle w:val="BodyText"/>
        <w:keepNext/>
        <w:kinsoku w:val="0"/>
        <w:overflowPunct w:val="0"/>
        <w:spacing w:before="6"/>
        <w:rPr>
          <w:b/>
          <w:bCs/>
          <w:sz w:val="8"/>
          <w:szCs w:val="8"/>
        </w:rPr>
      </w:pPr>
    </w:p>
    <w:p w14:paraId="725AB3FC" w14:textId="77777777" w:rsidR="00384FB6" w:rsidRPr="00850D7D" w:rsidRDefault="00384FB6" w:rsidP="00CB1B1F">
      <w:pPr>
        <w:pStyle w:val="BodyText"/>
        <w:keepNext/>
        <w:kinsoku w:val="0"/>
        <w:overflowPunct w:val="0"/>
        <w:spacing w:before="56"/>
        <w:ind w:left="220" w:right="266"/>
      </w:pPr>
      <w:r w:rsidRPr="00850D7D">
        <w:t>The Oncology Clinical Committee (the Committee) was established in April 2016 to make recommendations to the Taskforce on MBS items within its remit, based on clinical expertise and (where appropriate) rapid evidence review. The Taskforce asked the Committee to review oncology- related MBS items.</w:t>
      </w:r>
    </w:p>
    <w:p w14:paraId="1CB7C5E2" w14:textId="77777777" w:rsidR="00384FB6" w:rsidRPr="00850D7D" w:rsidRDefault="00384FB6" w:rsidP="00353DC7">
      <w:pPr>
        <w:pStyle w:val="BodyText"/>
        <w:kinsoku w:val="0"/>
        <w:overflowPunct w:val="0"/>
        <w:spacing w:before="119"/>
        <w:ind w:left="220" w:right="301"/>
      </w:pPr>
      <w:r w:rsidRPr="00850D7D">
        <w:t xml:space="preserve">The Committee consists of 23 members and an ex-officio representative from the Taskforce. Members’ names, positions/organisations and declared conflicts of interest are listed in Section </w:t>
      </w:r>
      <w:hyperlink w:anchor="bookmark12" w:history="1">
        <w:r w:rsidRPr="00850D7D">
          <w:t>3.1</w:t>
        </w:r>
      </w:hyperlink>
      <w:r w:rsidRPr="00850D7D">
        <w:t xml:space="preserve">. All members of the Taskforce, Clinical Committees and Working Groups were asked to declare any conflicts of interest at the start of their involvement and </w:t>
      </w:r>
      <w:r w:rsidR="00BF20E8" w:rsidRPr="00850D7D">
        <w:t>were</w:t>
      </w:r>
      <w:r w:rsidRPr="00850D7D">
        <w:t xml:space="preserve"> reminded to update their declarations periodically.</w:t>
      </w:r>
    </w:p>
    <w:p w14:paraId="512F21FA" w14:textId="77777777" w:rsidR="00384FB6" w:rsidRPr="00850D7D" w:rsidRDefault="00384FB6">
      <w:pPr>
        <w:pStyle w:val="BodyText"/>
        <w:kinsoku w:val="0"/>
        <w:overflowPunct w:val="0"/>
        <w:spacing w:before="8"/>
        <w:rPr>
          <w:sz w:val="17"/>
          <w:szCs w:val="17"/>
        </w:rPr>
      </w:pPr>
    </w:p>
    <w:p w14:paraId="18375A7A" w14:textId="77777777" w:rsidR="00384FB6" w:rsidRPr="00850D7D" w:rsidRDefault="00384FB6" w:rsidP="0094373B">
      <w:pPr>
        <w:pStyle w:val="Heading2"/>
        <w:numPr>
          <w:ilvl w:val="1"/>
          <w:numId w:val="80"/>
        </w:numPr>
        <w:tabs>
          <w:tab w:val="left" w:pos="1073"/>
        </w:tabs>
        <w:kinsoku w:val="0"/>
        <w:overflowPunct w:val="0"/>
        <w:rPr>
          <w:color w:val="00643E"/>
        </w:rPr>
      </w:pPr>
      <w:bookmarkStart w:id="30" w:name="_bookmark12"/>
      <w:bookmarkStart w:id="31" w:name="_Toc524014534"/>
      <w:bookmarkEnd w:id="30"/>
      <w:r w:rsidRPr="00850D7D">
        <w:rPr>
          <w:color w:val="00643E"/>
        </w:rPr>
        <w:t>Oncology Clinical Committee</w:t>
      </w:r>
      <w:r w:rsidRPr="00850D7D">
        <w:rPr>
          <w:color w:val="00643E"/>
          <w:spacing w:val="-1"/>
        </w:rPr>
        <w:t xml:space="preserve"> </w:t>
      </w:r>
      <w:r w:rsidRPr="00850D7D">
        <w:rPr>
          <w:color w:val="00643E"/>
        </w:rPr>
        <w:t>members</w:t>
      </w:r>
      <w:bookmarkEnd w:id="31"/>
    </w:p>
    <w:p w14:paraId="1E96A7F4" w14:textId="77777777" w:rsidR="00384FB6" w:rsidRPr="00850D7D" w:rsidRDefault="00384FB6">
      <w:pPr>
        <w:pStyle w:val="BodyText"/>
        <w:kinsoku w:val="0"/>
        <w:overflowPunct w:val="0"/>
        <w:spacing w:before="119" w:after="21"/>
        <w:ind w:left="220"/>
        <w:rPr>
          <w:b/>
          <w:bCs/>
          <w:sz w:val="18"/>
          <w:szCs w:val="18"/>
        </w:rPr>
      </w:pPr>
      <w:bookmarkStart w:id="32" w:name="_bookmark13"/>
      <w:bookmarkEnd w:id="32"/>
      <w:r w:rsidRPr="00850D7D">
        <w:rPr>
          <w:b/>
          <w:bCs/>
          <w:sz w:val="18"/>
          <w:szCs w:val="18"/>
        </w:rPr>
        <w:t>Table 1: Oncology Clinical Committee members</w:t>
      </w:r>
    </w:p>
    <w:tbl>
      <w:tblPr>
        <w:tblW w:w="0" w:type="auto"/>
        <w:tblInd w:w="197" w:type="dxa"/>
        <w:tblLayout w:type="fixed"/>
        <w:tblCellMar>
          <w:left w:w="0" w:type="dxa"/>
          <w:right w:w="0" w:type="dxa"/>
        </w:tblCellMar>
        <w:tblLook w:val="0000" w:firstRow="0" w:lastRow="0" w:firstColumn="0" w:lastColumn="0" w:noHBand="0" w:noVBand="0"/>
        <w:tblCaption w:val="Table 1. Oncology Clinical Committee members "/>
        <w:tblDescription w:val="Table 1 has 3 Columns and 24 Rows. Column 1 Name. &#10;Prof Bruce Barraclough (Chair),Associate Professor Bruce Latham,Professor Bruce Mann,Dr Catherine Mandel,Associate Professor Chris Milross,Professor Christobel Saunders,Professor David Thomas,Dr Elizabeth Marles and Professor Guy Maddern.&#10;Column 2.Position/Organisation. Column 3 Interests declared."/>
      </w:tblPr>
      <w:tblGrid>
        <w:gridCol w:w="2138"/>
        <w:gridCol w:w="4285"/>
        <w:gridCol w:w="2662"/>
      </w:tblGrid>
      <w:tr w:rsidR="00384FB6" w:rsidRPr="00850D7D" w14:paraId="73C3A776" w14:textId="77777777">
        <w:trPr>
          <w:trHeight w:val="304"/>
        </w:trPr>
        <w:tc>
          <w:tcPr>
            <w:tcW w:w="2138" w:type="dxa"/>
            <w:tcBorders>
              <w:top w:val="single" w:sz="4" w:space="0" w:color="BEBEBE"/>
              <w:left w:val="single" w:sz="4" w:space="0" w:color="BEBEBE"/>
              <w:bottom w:val="single" w:sz="4" w:space="0" w:color="BEBEBE"/>
              <w:right w:val="single" w:sz="4" w:space="0" w:color="BEBEBE"/>
            </w:tcBorders>
            <w:shd w:val="clear" w:color="auto" w:fill="F1F1F1"/>
          </w:tcPr>
          <w:p w14:paraId="14B606DF" w14:textId="77777777" w:rsidR="00384FB6" w:rsidRPr="00850D7D" w:rsidRDefault="00384FB6">
            <w:pPr>
              <w:pStyle w:val="TableParagraph"/>
              <w:kinsoku w:val="0"/>
              <w:overflowPunct w:val="0"/>
              <w:spacing w:before="42"/>
              <w:ind w:left="28"/>
              <w:rPr>
                <w:rFonts w:ascii="Calibri" w:hAnsi="Calibri"/>
                <w:b/>
                <w:bCs/>
                <w:sz w:val="18"/>
                <w:szCs w:val="18"/>
              </w:rPr>
            </w:pPr>
            <w:r w:rsidRPr="00850D7D">
              <w:rPr>
                <w:rFonts w:ascii="Calibri" w:hAnsi="Calibri"/>
                <w:b/>
                <w:bCs/>
                <w:sz w:val="18"/>
                <w:szCs w:val="18"/>
              </w:rPr>
              <w:t>Name</w:t>
            </w:r>
          </w:p>
        </w:tc>
        <w:tc>
          <w:tcPr>
            <w:tcW w:w="4285" w:type="dxa"/>
            <w:tcBorders>
              <w:top w:val="single" w:sz="4" w:space="0" w:color="BEBEBE"/>
              <w:left w:val="single" w:sz="4" w:space="0" w:color="BEBEBE"/>
              <w:bottom w:val="single" w:sz="4" w:space="0" w:color="BEBEBE"/>
              <w:right w:val="single" w:sz="4" w:space="0" w:color="BEBEBE"/>
            </w:tcBorders>
            <w:shd w:val="clear" w:color="auto" w:fill="F1F1F1"/>
          </w:tcPr>
          <w:p w14:paraId="26325A93" w14:textId="77777777" w:rsidR="00384FB6" w:rsidRPr="00850D7D" w:rsidRDefault="00384FB6">
            <w:pPr>
              <w:pStyle w:val="TableParagraph"/>
              <w:kinsoku w:val="0"/>
              <w:overflowPunct w:val="0"/>
              <w:spacing w:before="42"/>
              <w:ind w:left="28"/>
              <w:rPr>
                <w:rFonts w:ascii="Calibri" w:hAnsi="Calibri"/>
                <w:b/>
                <w:bCs/>
                <w:sz w:val="18"/>
                <w:szCs w:val="18"/>
              </w:rPr>
            </w:pPr>
            <w:r w:rsidRPr="00850D7D">
              <w:rPr>
                <w:rFonts w:ascii="Calibri" w:hAnsi="Calibri"/>
                <w:b/>
                <w:bCs/>
                <w:sz w:val="18"/>
                <w:szCs w:val="18"/>
              </w:rPr>
              <w:t>Position/Organisation</w:t>
            </w:r>
          </w:p>
        </w:tc>
        <w:tc>
          <w:tcPr>
            <w:tcW w:w="2662" w:type="dxa"/>
            <w:tcBorders>
              <w:top w:val="single" w:sz="4" w:space="0" w:color="BEBEBE"/>
              <w:left w:val="single" w:sz="4" w:space="0" w:color="BEBEBE"/>
              <w:bottom w:val="single" w:sz="4" w:space="0" w:color="BEBEBE"/>
              <w:right w:val="single" w:sz="4" w:space="0" w:color="BEBEBE"/>
            </w:tcBorders>
            <w:shd w:val="clear" w:color="auto" w:fill="F1F1F1"/>
          </w:tcPr>
          <w:p w14:paraId="74C990C4" w14:textId="77777777" w:rsidR="00384FB6" w:rsidRPr="00850D7D" w:rsidRDefault="00384FB6">
            <w:pPr>
              <w:pStyle w:val="TableParagraph"/>
              <w:kinsoku w:val="0"/>
              <w:overflowPunct w:val="0"/>
              <w:spacing w:before="42"/>
              <w:ind w:left="26"/>
              <w:rPr>
                <w:rFonts w:ascii="Calibri" w:hAnsi="Calibri"/>
                <w:b/>
                <w:bCs/>
                <w:sz w:val="18"/>
                <w:szCs w:val="18"/>
              </w:rPr>
            </w:pPr>
            <w:r w:rsidRPr="00850D7D">
              <w:rPr>
                <w:rFonts w:ascii="Calibri" w:hAnsi="Calibri"/>
                <w:b/>
                <w:bCs/>
                <w:sz w:val="18"/>
                <w:szCs w:val="18"/>
              </w:rPr>
              <w:t>Interests declared</w:t>
            </w:r>
          </w:p>
        </w:tc>
      </w:tr>
      <w:tr w:rsidR="00384FB6" w:rsidRPr="00850D7D" w14:paraId="6E9B2BD9" w14:textId="77777777">
        <w:trPr>
          <w:trHeight w:val="755"/>
        </w:trPr>
        <w:tc>
          <w:tcPr>
            <w:tcW w:w="2138" w:type="dxa"/>
            <w:tcBorders>
              <w:top w:val="single" w:sz="4" w:space="0" w:color="BEBEBE"/>
              <w:left w:val="single" w:sz="4" w:space="0" w:color="BEBEBE"/>
              <w:bottom w:val="single" w:sz="4" w:space="0" w:color="BEBEBE"/>
              <w:right w:val="single" w:sz="4" w:space="0" w:color="BEBEBE"/>
            </w:tcBorders>
          </w:tcPr>
          <w:p w14:paraId="33FC483D" w14:textId="77777777" w:rsidR="00384FB6" w:rsidRPr="00850D7D" w:rsidRDefault="00384FB6">
            <w:pPr>
              <w:pStyle w:val="TableParagraph"/>
              <w:kinsoku w:val="0"/>
              <w:overflowPunct w:val="0"/>
              <w:spacing w:before="44"/>
              <w:ind w:left="28" w:right="209"/>
              <w:rPr>
                <w:rFonts w:ascii="Calibri" w:hAnsi="Calibri"/>
                <w:sz w:val="18"/>
                <w:szCs w:val="18"/>
              </w:rPr>
            </w:pPr>
            <w:r w:rsidRPr="00850D7D">
              <w:rPr>
                <w:rFonts w:ascii="Calibri" w:hAnsi="Calibri"/>
                <w:sz w:val="18"/>
                <w:szCs w:val="18"/>
              </w:rPr>
              <w:t>Prof Bruce Barraclough (Chair)</w:t>
            </w:r>
          </w:p>
        </w:tc>
        <w:tc>
          <w:tcPr>
            <w:tcW w:w="4285" w:type="dxa"/>
            <w:tcBorders>
              <w:top w:val="single" w:sz="4" w:space="0" w:color="BEBEBE"/>
              <w:left w:val="single" w:sz="4" w:space="0" w:color="BEBEBE"/>
              <w:bottom w:val="single" w:sz="4" w:space="0" w:color="BEBEBE"/>
              <w:right w:val="single" w:sz="4" w:space="0" w:color="BEBEBE"/>
            </w:tcBorders>
          </w:tcPr>
          <w:p w14:paraId="706C1510" w14:textId="77777777" w:rsidR="00384FB6" w:rsidRPr="00850D7D" w:rsidRDefault="00384FB6">
            <w:pPr>
              <w:pStyle w:val="TableParagraph"/>
              <w:kinsoku w:val="0"/>
              <w:overflowPunct w:val="0"/>
              <w:spacing w:before="44" w:line="264" w:lineRule="auto"/>
              <w:ind w:left="28" w:right="205"/>
              <w:rPr>
                <w:rFonts w:ascii="Calibri" w:hAnsi="Calibri"/>
                <w:sz w:val="18"/>
                <w:szCs w:val="18"/>
              </w:rPr>
            </w:pPr>
            <w:r w:rsidRPr="00850D7D">
              <w:rPr>
                <w:rFonts w:ascii="Calibri" w:hAnsi="Calibri"/>
                <w:sz w:val="18"/>
                <w:szCs w:val="18"/>
              </w:rPr>
              <w:t>Board Chair, Australian E-Health Research Centre Board, Macquarie University Hospital</w:t>
            </w:r>
          </w:p>
          <w:p w14:paraId="7D70FCE5" w14:textId="77777777" w:rsidR="00384FB6" w:rsidRPr="00850D7D" w:rsidRDefault="00384FB6">
            <w:pPr>
              <w:pStyle w:val="TableParagraph"/>
              <w:kinsoku w:val="0"/>
              <w:overflowPunct w:val="0"/>
              <w:spacing w:before="1"/>
              <w:ind w:left="28"/>
              <w:rPr>
                <w:rFonts w:ascii="Calibri" w:hAnsi="Calibri"/>
                <w:sz w:val="18"/>
                <w:szCs w:val="18"/>
              </w:rPr>
            </w:pPr>
            <w:r w:rsidRPr="00850D7D">
              <w:rPr>
                <w:rFonts w:ascii="Calibri" w:hAnsi="Calibri"/>
                <w:sz w:val="18"/>
                <w:szCs w:val="18"/>
              </w:rPr>
              <w:t>Emeritus Professor, University of Western Sydney</w:t>
            </w:r>
          </w:p>
        </w:tc>
        <w:tc>
          <w:tcPr>
            <w:tcW w:w="2662" w:type="dxa"/>
            <w:tcBorders>
              <w:top w:val="single" w:sz="4" w:space="0" w:color="BEBEBE"/>
              <w:left w:val="single" w:sz="4" w:space="0" w:color="BEBEBE"/>
              <w:bottom w:val="single" w:sz="4" w:space="0" w:color="BEBEBE"/>
              <w:right w:val="single" w:sz="4" w:space="0" w:color="BEBEBE"/>
            </w:tcBorders>
          </w:tcPr>
          <w:p w14:paraId="72A2E795" w14:textId="77777777" w:rsidR="00384FB6" w:rsidRPr="00850D7D" w:rsidRDefault="00384FB6">
            <w:pPr>
              <w:pStyle w:val="TableParagraph"/>
              <w:kinsoku w:val="0"/>
              <w:overflowPunct w:val="0"/>
              <w:spacing w:before="44"/>
              <w:ind w:left="26" w:right="164"/>
              <w:rPr>
                <w:rFonts w:ascii="Calibri" w:hAnsi="Calibri"/>
                <w:sz w:val="18"/>
                <w:szCs w:val="18"/>
              </w:rPr>
            </w:pPr>
            <w:r w:rsidRPr="00850D7D">
              <w:rPr>
                <w:rFonts w:ascii="Calibri" w:hAnsi="Calibri"/>
                <w:sz w:val="18"/>
                <w:szCs w:val="18"/>
              </w:rPr>
              <w:t>Prof Barraclough declared that he is a member of a hospital with a Gamma Knife.</w:t>
            </w:r>
          </w:p>
        </w:tc>
      </w:tr>
      <w:tr w:rsidR="00384FB6" w:rsidRPr="00850D7D" w14:paraId="0D8E39AB" w14:textId="77777777">
        <w:trPr>
          <w:trHeight w:val="1170"/>
        </w:trPr>
        <w:tc>
          <w:tcPr>
            <w:tcW w:w="2138" w:type="dxa"/>
            <w:tcBorders>
              <w:top w:val="single" w:sz="4" w:space="0" w:color="BEBEBE"/>
              <w:left w:val="single" w:sz="4" w:space="0" w:color="BEBEBE"/>
              <w:bottom w:val="single" w:sz="4" w:space="0" w:color="BEBEBE"/>
              <w:right w:val="single" w:sz="4" w:space="0" w:color="BEBEBE"/>
            </w:tcBorders>
          </w:tcPr>
          <w:p w14:paraId="51EE1340" w14:textId="77777777" w:rsidR="00384FB6" w:rsidRPr="00850D7D" w:rsidRDefault="00384FB6">
            <w:pPr>
              <w:pStyle w:val="TableParagraph"/>
              <w:kinsoku w:val="0"/>
              <w:overflowPunct w:val="0"/>
              <w:ind w:left="28" w:right="479"/>
              <w:rPr>
                <w:rFonts w:ascii="Calibri" w:hAnsi="Calibri"/>
                <w:sz w:val="18"/>
                <w:szCs w:val="18"/>
              </w:rPr>
            </w:pPr>
            <w:r w:rsidRPr="00850D7D">
              <w:rPr>
                <w:rFonts w:ascii="Calibri" w:hAnsi="Calibri"/>
                <w:sz w:val="18"/>
                <w:szCs w:val="18"/>
              </w:rPr>
              <w:t>Associate Professor Bruce Latham</w:t>
            </w:r>
          </w:p>
        </w:tc>
        <w:tc>
          <w:tcPr>
            <w:tcW w:w="4285" w:type="dxa"/>
            <w:tcBorders>
              <w:top w:val="single" w:sz="4" w:space="0" w:color="BEBEBE"/>
              <w:left w:val="single" w:sz="4" w:space="0" w:color="BEBEBE"/>
              <w:bottom w:val="single" w:sz="4" w:space="0" w:color="BEBEBE"/>
              <w:right w:val="single" w:sz="4" w:space="0" w:color="BEBEBE"/>
            </w:tcBorders>
          </w:tcPr>
          <w:p w14:paraId="35655BFC" w14:textId="77777777" w:rsidR="00384FB6" w:rsidRPr="00850D7D" w:rsidRDefault="00384FB6">
            <w:pPr>
              <w:pStyle w:val="TableParagraph"/>
              <w:kinsoku w:val="0"/>
              <w:overflowPunct w:val="0"/>
              <w:ind w:left="28" w:right="214"/>
              <w:rPr>
                <w:rFonts w:ascii="Calibri" w:hAnsi="Calibri"/>
                <w:sz w:val="18"/>
                <w:szCs w:val="18"/>
              </w:rPr>
            </w:pPr>
            <w:r w:rsidRPr="00850D7D">
              <w:rPr>
                <w:rFonts w:ascii="Calibri" w:hAnsi="Calibri"/>
                <w:sz w:val="18"/>
                <w:szCs w:val="18"/>
              </w:rPr>
              <w:t>Anatomical Pathologist, PathWest – Fiona Stanley Hospital</w:t>
            </w:r>
          </w:p>
          <w:p w14:paraId="0C86B54E" w14:textId="77777777" w:rsidR="00384FB6" w:rsidRPr="00850D7D" w:rsidRDefault="00384FB6">
            <w:pPr>
              <w:pStyle w:val="TableParagraph"/>
              <w:kinsoku w:val="0"/>
              <w:overflowPunct w:val="0"/>
              <w:spacing w:before="20"/>
              <w:ind w:left="28" w:right="414"/>
              <w:rPr>
                <w:rFonts w:ascii="Calibri" w:hAnsi="Calibri"/>
                <w:sz w:val="18"/>
                <w:szCs w:val="18"/>
              </w:rPr>
            </w:pPr>
            <w:r w:rsidRPr="00850D7D">
              <w:rPr>
                <w:rFonts w:ascii="Calibri" w:hAnsi="Calibri"/>
                <w:sz w:val="18"/>
                <w:szCs w:val="18"/>
              </w:rPr>
              <w:t>Vice President, Royal College of Pathologists of Australia (RCPA)</w:t>
            </w:r>
          </w:p>
          <w:p w14:paraId="26E63440" w14:textId="77777777" w:rsidR="00384FB6" w:rsidRPr="00850D7D" w:rsidRDefault="00384FB6">
            <w:pPr>
              <w:pStyle w:val="TableParagraph"/>
              <w:kinsoku w:val="0"/>
              <w:overflowPunct w:val="0"/>
              <w:spacing w:before="21"/>
              <w:ind w:left="28"/>
              <w:rPr>
                <w:rFonts w:ascii="Calibri" w:hAnsi="Calibri"/>
                <w:sz w:val="18"/>
                <w:szCs w:val="18"/>
              </w:rPr>
            </w:pPr>
            <w:r w:rsidRPr="00850D7D">
              <w:rPr>
                <w:rFonts w:ascii="Calibri" w:hAnsi="Calibri"/>
                <w:sz w:val="18"/>
                <w:szCs w:val="18"/>
              </w:rPr>
              <w:t>Adjunct Associate Professor, Notre Dame University</w:t>
            </w:r>
          </w:p>
        </w:tc>
        <w:tc>
          <w:tcPr>
            <w:tcW w:w="2662" w:type="dxa"/>
            <w:tcBorders>
              <w:top w:val="single" w:sz="4" w:space="0" w:color="BEBEBE"/>
              <w:left w:val="single" w:sz="4" w:space="0" w:color="BEBEBE"/>
              <w:bottom w:val="single" w:sz="4" w:space="0" w:color="BEBEBE"/>
              <w:right w:val="single" w:sz="4" w:space="0" w:color="BEBEBE"/>
            </w:tcBorders>
          </w:tcPr>
          <w:p w14:paraId="686F3697" w14:textId="77777777" w:rsidR="00384FB6" w:rsidRPr="00850D7D" w:rsidRDefault="00384FB6">
            <w:pPr>
              <w:pStyle w:val="TableParagraph"/>
              <w:kinsoku w:val="0"/>
              <w:overflowPunct w:val="0"/>
              <w:ind w:left="26" w:right="24"/>
              <w:rPr>
                <w:rFonts w:ascii="Calibri" w:hAnsi="Calibri"/>
                <w:sz w:val="18"/>
                <w:szCs w:val="18"/>
              </w:rPr>
            </w:pPr>
            <w:r w:rsidRPr="00850D7D">
              <w:rPr>
                <w:rFonts w:ascii="Calibri" w:hAnsi="Calibri"/>
                <w:sz w:val="18"/>
                <w:szCs w:val="18"/>
              </w:rPr>
              <w:t>Dr Latham declared that his wife is a practising Radiation Oncologist.</w:t>
            </w:r>
          </w:p>
        </w:tc>
      </w:tr>
      <w:tr w:rsidR="00384FB6" w:rsidRPr="00850D7D" w14:paraId="2ECA88B4" w14:textId="77777777">
        <w:trPr>
          <w:trHeight w:val="736"/>
        </w:trPr>
        <w:tc>
          <w:tcPr>
            <w:tcW w:w="2138" w:type="dxa"/>
            <w:tcBorders>
              <w:top w:val="single" w:sz="4" w:space="0" w:color="BEBEBE"/>
              <w:left w:val="single" w:sz="4" w:space="0" w:color="BEBEBE"/>
              <w:bottom w:val="single" w:sz="4" w:space="0" w:color="BEBEBE"/>
              <w:right w:val="single" w:sz="4" w:space="0" w:color="BEBEBE"/>
            </w:tcBorders>
          </w:tcPr>
          <w:p w14:paraId="2446FD6F"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Professor Bruce Mann</w:t>
            </w:r>
          </w:p>
        </w:tc>
        <w:tc>
          <w:tcPr>
            <w:tcW w:w="4285" w:type="dxa"/>
            <w:tcBorders>
              <w:top w:val="single" w:sz="4" w:space="0" w:color="BEBEBE"/>
              <w:left w:val="single" w:sz="4" w:space="0" w:color="BEBEBE"/>
              <w:bottom w:val="single" w:sz="4" w:space="0" w:color="BEBEBE"/>
              <w:right w:val="single" w:sz="4" w:space="0" w:color="BEBEBE"/>
            </w:tcBorders>
          </w:tcPr>
          <w:p w14:paraId="52755A86" w14:textId="77777777" w:rsidR="00384FB6" w:rsidRPr="00850D7D" w:rsidRDefault="00384FB6">
            <w:pPr>
              <w:pStyle w:val="TableParagraph"/>
              <w:kinsoku w:val="0"/>
              <w:overflowPunct w:val="0"/>
              <w:ind w:left="28" w:right="685"/>
              <w:rPr>
                <w:rFonts w:ascii="Calibri" w:hAnsi="Calibri"/>
                <w:sz w:val="18"/>
                <w:szCs w:val="18"/>
              </w:rPr>
            </w:pPr>
            <w:r w:rsidRPr="00850D7D">
              <w:rPr>
                <w:rFonts w:ascii="Calibri" w:hAnsi="Calibri"/>
                <w:sz w:val="18"/>
                <w:szCs w:val="18"/>
              </w:rPr>
              <w:t>Director, Breast Cancer Services, The Royal Melbourne &amp; Royal Women’s Hospitals</w:t>
            </w:r>
          </w:p>
          <w:p w14:paraId="7B1EA04A" w14:textId="77777777" w:rsidR="00384FB6" w:rsidRPr="00850D7D" w:rsidRDefault="00384FB6">
            <w:pPr>
              <w:pStyle w:val="TableParagraph"/>
              <w:kinsoku w:val="0"/>
              <w:overflowPunct w:val="0"/>
              <w:spacing w:before="20"/>
              <w:ind w:left="28"/>
              <w:rPr>
                <w:rFonts w:ascii="Calibri" w:hAnsi="Calibri"/>
                <w:sz w:val="18"/>
                <w:szCs w:val="18"/>
              </w:rPr>
            </w:pPr>
            <w:r w:rsidRPr="00850D7D">
              <w:rPr>
                <w:rFonts w:ascii="Calibri" w:hAnsi="Calibri"/>
                <w:sz w:val="18"/>
                <w:szCs w:val="18"/>
              </w:rPr>
              <w:t>Professor of Surgery, The University of Melbourne</w:t>
            </w:r>
          </w:p>
        </w:tc>
        <w:tc>
          <w:tcPr>
            <w:tcW w:w="2662" w:type="dxa"/>
            <w:tcBorders>
              <w:top w:val="single" w:sz="4" w:space="0" w:color="BEBEBE"/>
              <w:left w:val="single" w:sz="4" w:space="0" w:color="BEBEBE"/>
              <w:bottom w:val="single" w:sz="4" w:space="0" w:color="BEBEBE"/>
              <w:right w:val="single" w:sz="4" w:space="0" w:color="BEBEBE"/>
            </w:tcBorders>
          </w:tcPr>
          <w:p w14:paraId="60F84060"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4154F51D" w14:textId="77777777">
        <w:trPr>
          <w:trHeight w:val="1812"/>
        </w:trPr>
        <w:tc>
          <w:tcPr>
            <w:tcW w:w="2138" w:type="dxa"/>
            <w:tcBorders>
              <w:top w:val="single" w:sz="4" w:space="0" w:color="BEBEBE"/>
              <w:left w:val="single" w:sz="4" w:space="0" w:color="BEBEBE"/>
              <w:bottom w:val="single" w:sz="4" w:space="0" w:color="BEBEBE"/>
              <w:right w:val="single" w:sz="4" w:space="0" w:color="BEBEBE"/>
            </w:tcBorders>
          </w:tcPr>
          <w:p w14:paraId="2AEB3576"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Dr Catherine Mandel</w:t>
            </w:r>
          </w:p>
        </w:tc>
        <w:tc>
          <w:tcPr>
            <w:tcW w:w="4285" w:type="dxa"/>
            <w:tcBorders>
              <w:top w:val="single" w:sz="4" w:space="0" w:color="BEBEBE"/>
              <w:left w:val="single" w:sz="4" w:space="0" w:color="BEBEBE"/>
              <w:bottom w:val="single" w:sz="4" w:space="0" w:color="BEBEBE"/>
              <w:right w:val="single" w:sz="4" w:space="0" w:color="BEBEBE"/>
            </w:tcBorders>
          </w:tcPr>
          <w:p w14:paraId="1C6EC211"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Consultant Clinical Radiologist</w:t>
            </w:r>
          </w:p>
          <w:p w14:paraId="6017C39E" w14:textId="77777777" w:rsidR="00384FB6" w:rsidRPr="00850D7D" w:rsidRDefault="00384FB6">
            <w:pPr>
              <w:pStyle w:val="TableParagraph"/>
              <w:kinsoku w:val="0"/>
              <w:overflowPunct w:val="0"/>
              <w:spacing w:before="21"/>
              <w:ind w:left="28" w:right="965"/>
              <w:rPr>
                <w:rFonts w:ascii="Calibri" w:hAnsi="Calibri"/>
                <w:sz w:val="18"/>
                <w:szCs w:val="18"/>
              </w:rPr>
            </w:pPr>
            <w:r w:rsidRPr="00850D7D">
              <w:rPr>
                <w:rFonts w:ascii="Calibri" w:hAnsi="Calibri"/>
                <w:sz w:val="18"/>
                <w:szCs w:val="18"/>
              </w:rPr>
              <w:t>MRI Radiologist, Swinburne University of Technology</w:t>
            </w:r>
          </w:p>
          <w:p w14:paraId="0AB85C25" w14:textId="77777777" w:rsidR="00384FB6" w:rsidRPr="00850D7D" w:rsidRDefault="00384FB6">
            <w:pPr>
              <w:pStyle w:val="TableParagraph"/>
              <w:kinsoku w:val="0"/>
              <w:overflowPunct w:val="0"/>
              <w:spacing w:before="21"/>
              <w:ind w:left="28" w:right="554"/>
              <w:rPr>
                <w:rFonts w:ascii="Calibri" w:hAnsi="Calibri"/>
                <w:sz w:val="18"/>
                <w:szCs w:val="18"/>
              </w:rPr>
            </w:pPr>
            <w:r w:rsidRPr="00850D7D">
              <w:rPr>
                <w:rFonts w:ascii="Calibri" w:hAnsi="Calibri"/>
                <w:sz w:val="18"/>
                <w:szCs w:val="18"/>
              </w:rPr>
              <w:t>Councillor, Council of the Faculty of Clinical Radiology, Royal Australian and New Zealand College of Radiologists (RANZCR)</w:t>
            </w:r>
          </w:p>
          <w:p w14:paraId="5DB39F74" w14:textId="77777777" w:rsidR="00384FB6" w:rsidRPr="00850D7D" w:rsidRDefault="00384FB6">
            <w:pPr>
              <w:pStyle w:val="TableParagraph"/>
              <w:kinsoku w:val="0"/>
              <w:overflowPunct w:val="0"/>
              <w:spacing w:before="19"/>
              <w:ind w:left="28" w:right="405"/>
              <w:rPr>
                <w:rFonts w:ascii="Calibri" w:hAnsi="Calibri"/>
                <w:sz w:val="18"/>
                <w:szCs w:val="18"/>
              </w:rPr>
            </w:pPr>
            <w:r w:rsidRPr="00850D7D">
              <w:rPr>
                <w:rFonts w:ascii="Calibri" w:hAnsi="Calibri"/>
                <w:sz w:val="18"/>
                <w:szCs w:val="18"/>
              </w:rPr>
              <w:t>Member, Medical Expert Committee, Avant Director, Australian Medical Association Victoria</w:t>
            </w:r>
          </w:p>
        </w:tc>
        <w:tc>
          <w:tcPr>
            <w:tcW w:w="2662" w:type="dxa"/>
            <w:tcBorders>
              <w:top w:val="single" w:sz="4" w:space="0" w:color="BEBEBE"/>
              <w:left w:val="single" w:sz="4" w:space="0" w:color="BEBEBE"/>
              <w:bottom w:val="single" w:sz="4" w:space="0" w:color="BEBEBE"/>
              <w:right w:val="single" w:sz="4" w:space="0" w:color="BEBEBE"/>
            </w:tcBorders>
          </w:tcPr>
          <w:p w14:paraId="4EF8FED4"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4C05D38E" w14:textId="77777777">
        <w:trPr>
          <w:trHeight w:val="1173"/>
        </w:trPr>
        <w:tc>
          <w:tcPr>
            <w:tcW w:w="2138" w:type="dxa"/>
            <w:tcBorders>
              <w:top w:val="single" w:sz="4" w:space="0" w:color="BEBEBE"/>
              <w:left w:val="single" w:sz="4" w:space="0" w:color="BEBEBE"/>
              <w:bottom w:val="single" w:sz="4" w:space="0" w:color="BEBEBE"/>
              <w:right w:val="single" w:sz="4" w:space="0" w:color="BEBEBE"/>
            </w:tcBorders>
          </w:tcPr>
          <w:p w14:paraId="734C3B2A" w14:textId="77777777" w:rsidR="00384FB6" w:rsidRPr="00850D7D" w:rsidRDefault="00384FB6">
            <w:pPr>
              <w:pStyle w:val="TableParagraph"/>
              <w:kinsoku w:val="0"/>
              <w:overflowPunct w:val="0"/>
              <w:ind w:left="28" w:right="9"/>
              <w:rPr>
                <w:rFonts w:ascii="Calibri" w:hAnsi="Calibri"/>
                <w:sz w:val="18"/>
                <w:szCs w:val="18"/>
              </w:rPr>
            </w:pPr>
            <w:r w:rsidRPr="00850D7D">
              <w:rPr>
                <w:rFonts w:ascii="Calibri" w:hAnsi="Calibri"/>
                <w:sz w:val="18"/>
                <w:szCs w:val="18"/>
              </w:rPr>
              <w:t>Associate Professor Chris Milross</w:t>
            </w:r>
          </w:p>
        </w:tc>
        <w:tc>
          <w:tcPr>
            <w:tcW w:w="4285" w:type="dxa"/>
            <w:tcBorders>
              <w:top w:val="single" w:sz="4" w:space="0" w:color="BEBEBE"/>
              <w:left w:val="single" w:sz="4" w:space="0" w:color="BEBEBE"/>
              <w:bottom w:val="single" w:sz="4" w:space="0" w:color="BEBEBE"/>
              <w:right w:val="single" w:sz="4" w:space="0" w:color="BEBEBE"/>
            </w:tcBorders>
          </w:tcPr>
          <w:p w14:paraId="4E86AE19" w14:textId="77777777" w:rsidR="00384FB6" w:rsidRPr="00850D7D" w:rsidRDefault="00384FB6">
            <w:pPr>
              <w:pStyle w:val="TableParagraph"/>
              <w:kinsoku w:val="0"/>
              <w:overflowPunct w:val="0"/>
              <w:ind w:left="28" w:right="565"/>
              <w:rPr>
                <w:rFonts w:ascii="Calibri" w:hAnsi="Calibri"/>
                <w:sz w:val="18"/>
                <w:szCs w:val="18"/>
              </w:rPr>
            </w:pPr>
            <w:r w:rsidRPr="00850D7D">
              <w:rPr>
                <w:rFonts w:ascii="Calibri" w:hAnsi="Calibri"/>
                <w:sz w:val="18"/>
                <w:szCs w:val="18"/>
              </w:rPr>
              <w:t>Associate Professor of Medicine, University of Sydney</w:t>
            </w:r>
          </w:p>
          <w:p w14:paraId="1FD1C808" w14:textId="77777777" w:rsidR="00384FB6" w:rsidRPr="00850D7D" w:rsidRDefault="00384FB6">
            <w:pPr>
              <w:pStyle w:val="TableParagraph"/>
              <w:kinsoku w:val="0"/>
              <w:overflowPunct w:val="0"/>
              <w:spacing w:before="20"/>
              <w:ind w:left="28" w:right="145"/>
              <w:rPr>
                <w:rFonts w:ascii="Calibri" w:hAnsi="Calibri"/>
                <w:sz w:val="18"/>
                <w:szCs w:val="18"/>
              </w:rPr>
            </w:pPr>
            <w:r w:rsidRPr="00850D7D">
              <w:rPr>
                <w:rFonts w:ascii="Calibri" w:hAnsi="Calibri"/>
                <w:sz w:val="18"/>
                <w:szCs w:val="18"/>
              </w:rPr>
              <w:t>Director of Radiation Oncology &amp; Medical Services, Chris O'Brien Lifehouse</w:t>
            </w:r>
          </w:p>
          <w:p w14:paraId="4DF3914E" w14:textId="77777777" w:rsidR="00384FB6" w:rsidRPr="00850D7D" w:rsidRDefault="00384FB6">
            <w:pPr>
              <w:pStyle w:val="TableParagraph"/>
              <w:kinsoku w:val="0"/>
              <w:overflowPunct w:val="0"/>
              <w:spacing w:before="21"/>
              <w:ind w:left="28"/>
              <w:rPr>
                <w:rFonts w:ascii="Calibri" w:hAnsi="Calibri"/>
                <w:sz w:val="18"/>
                <w:szCs w:val="18"/>
              </w:rPr>
            </w:pPr>
            <w:r w:rsidRPr="00850D7D">
              <w:rPr>
                <w:rFonts w:ascii="Calibri" w:hAnsi="Calibri"/>
                <w:sz w:val="18"/>
                <w:szCs w:val="18"/>
              </w:rPr>
              <w:t>Member, Board of Directors, RANZCR</w:t>
            </w:r>
          </w:p>
        </w:tc>
        <w:tc>
          <w:tcPr>
            <w:tcW w:w="2662" w:type="dxa"/>
            <w:tcBorders>
              <w:top w:val="single" w:sz="4" w:space="0" w:color="BEBEBE"/>
              <w:left w:val="single" w:sz="4" w:space="0" w:color="BEBEBE"/>
              <w:bottom w:val="single" w:sz="4" w:space="0" w:color="BEBEBE"/>
              <w:right w:val="single" w:sz="4" w:space="0" w:color="BEBEBE"/>
            </w:tcBorders>
          </w:tcPr>
          <w:p w14:paraId="141A323C" w14:textId="77777777" w:rsidR="00384FB6" w:rsidRPr="00850D7D" w:rsidRDefault="00384FB6">
            <w:pPr>
              <w:pStyle w:val="TableParagraph"/>
              <w:kinsoku w:val="0"/>
              <w:overflowPunct w:val="0"/>
              <w:ind w:left="26" w:right="35"/>
              <w:rPr>
                <w:rFonts w:ascii="Calibri" w:hAnsi="Calibri"/>
                <w:sz w:val="18"/>
                <w:szCs w:val="18"/>
              </w:rPr>
            </w:pPr>
            <w:r w:rsidRPr="00850D7D">
              <w:rPr>
                <w:rFonts w:ascii="Calibri" w:hAnsi="Calibri"/>
                <w:sz w:val="18"/>
                <w:szCs w:val="18"/>
              </w:rPr>
              <w:t>A/Prof Milross declared that he is a member of the MBS Review Working Group of the RANZCR Faculty of Radiation Oncology (FRO).</w:t>
            </w:r>
          </w:p>
        </w:tc>
      </w:tr>
      <w:tr w:rsidR="00384FB6" w:rsidRPr="00850D7D" w14:paraId="3A415151" w14:textId="77777777">
        <w:trPr>
          <w:trHeight w:val="942"/>
        </w:trPr>
        <w:tc>
          <w:tcPr>
            <w:tcW w:w="2138" w:type="dxa"/>
            <w:tcBorders>
              <w:top w:val="single" w:sz="4" w:space="0" w:color="BEBEBE"/>
              <w:left w:val="single" w:sz="4" w:space="0" w:color="BEBEBE"/>
              <w:bottom w:val="single" w:sz="4" w:space="0" w:color="BEBEBE"/>
              <w:right w:val="single" w:sz="4" w:space="0" w:color="BEBEBE"/>
            </w:tcBorders>
          </w:tcPr>
          <w:p w14:paraId="1691CB6D" w14:textId="77777777" w:rsidR="00384FB6" w:rsidRPr="00850D7D" w:rsidRDefault="00384FB6">
            <w:pPr>
              <w:pStyle w:val="TableParagraph"/>
              <w:kinsoku w:val="0"/>
              <w:overflowPunct w:val="0"/>
              <w:spacing w:before="44"/>
              <w:ind w:left="28" w:right="449"/>
              <w:rPr>
                <w:rFonts w:ascii="Calibri" w:hAnsi="Calibri"/>
                <w:sz w:val="18"/>
                <w:szCs w:val="18"/>
              </w:rPr>
            </w:pPr>
            <w:r w:rsidRPr="00850D7D">
              <w:rPr>
                <w:rFonts w:ascii="Calibri" w:hAnsi="Calibri"/>
                <w:sz w:val="18"/>
                <w:szCs w:val="18"/>
              </w:rPr>
              <w:t>Professor Christobel Saunders</w:t>
            </w:r>
          </w:p>
        </w:tc>
        <w:tc>
          <w:tcPr>
            <w:tcW w:w="4285" w:type="dxa"/>
            <w:tcBorders>
              <w:top w:val="single" w:sz="4" w:space="0" w:color="BEBEBE"/>
              <w:left w:val="single" w:sz="4" w:space="0" w:color="BEBEBE"/>
              <w:bottom w:val="single" w:sz="4" w:space="0" w:color="BEBEBE"/>
              <w:right w:val="single" w:sz="4" w:space="0" w:color="BEBEBE"/>
            </w:tcBorders>
          </w:tcPr>
          <w:p w14:paraId="7235CA18" w14:textId="77777777" w:rsidR="00384FB6" w:rsidRPr="00850D7D" w:rsidRDefault="00384FB6">
            <w:pPr>
              <w:pStyle w:val="TableParagraph"/>
              <w:kinsoku w:val="0"/>
              <w:overflowPunct w:val="0"/>
              <w:spacing w:before="44"/>
              <w:ind w:left="28" w:right="224"/>
              <w:rPr>
                <w:rFonts w:ascii="Calibri" w:hAnsi="Calibri"/>
                <w:sz w:val="18"/>
                <w:szCs w:val="18"/>
              </w:rPr>
            </w:pPr>
            <w:r w:rsidRPr="00850D7D">
              <w:rPr>
                <w:rFonts w:ascii="Calibri" w:hAnsi="Calibri"/>
                <w:sz w:val="18"/>
                <w:szCs w:val="18"/>
              </w:rPr>
              <w:t>Consultant Surgeon, Royal Perth Hospital &amp; Fiona Stanley Hospital</w:t>
            </w:r>
          </w:p>
          <w:p w14:paraId="1496EF16" w14:textId="77777777" w:rsidR="00384FB6" w:rsidRPr="00850D7D" w:rsidRDefault="00384FB6">
            <w:pPr>
              <w:pStyle w:val="TableParagraph"/>
              <w:kinsoku w:val="0"/>
              <w:overflowPunct w:val="0"/>
              <w:spacing w:before="23"/>
              <w:ind w:left="28" w:right="74"/>
              <w:rPr>
                <w:rFonts w:ascii="Calibri" w:hAnsi="Calibri"/>
                <w:sz w:val="18"/>
                <w:szCs w:val="18"/>
              </w:rPr>
            </w:pPr>
            <w:r w:rsidRPr="00850D7D">
              <w:rPr>
                <w:rFonts w:ascii="Calibri" w:hAnsi="Calibri"/>
                <w:sz w:val="18"/>
                <w:szCs w:val="18"/>
              </w:rPr>
              <w:t>Head, General Surgery and Deputy Head, School of Surgery, University of Western Australia</w:t>
            </w:r>
          </w:p>
        </w:tc>
        <w:tc>
          <w:tcPr>
            <w:tcW w:w="2662" w:type="dxa"/>
            <w:tcBorders>
              <w:top w:val="single" w:sz="4" w:space="0" w:color="BEBEBE"/>
              <w:left w:val="single" w:sz="4" w:space="0" w:color="BEBEBE"/>
              <w:bottom w:val="single" w:sz="4" w:space="0" w:color="BEBEBE"/>
              <w:right w:val="single" w:sz="4" w:space="0" w:color="BEBEBE"/>
            </w:tcBorders>
          </w:tcPr>
          <w:p w14:paraId="7D5ED5E9" w14:textId="77777777" w:rsidR="00384FB6" w:rsidRPr="00850D7D" w:rsidRDefault="00384FB6">
            <w:pPr>
              <w:pStyle w:val="TableParagraph"/>
              <w:kinsoku w:val="0"/>
              <w:overflowPunct w:val="0"/>
              <w:spacing w:before="44"/>
              <w:ind w:left="26"/>
              <w:rPr>
                <w:rFonts w:ascii="Calibri" w:hAnsi="Calibri"/>
                <w:sz w:val="18"/>
                <w:szCs w:val="18"/>
              </w:rPr>
            </w:pPr>
            <w:r w:rsidRPr="00850D7D">
              <w:rPr>
                <w:rFonts w:ascii="Calibri" w:hAnsi="Calibri"/>
                <w:sz w:val="18"/>
                <w:szCs w:val="18"/>
              </w:rPr>
              <w:t>None</w:t>
            </w:r>
          </w:p>
        </w:tc>
      </w:tr>
      <w:tr w:rsidR="00384FB6" w:rsidRPr="00850D7D" w14:paraId="18AAB38A" w14:textId="77777777">
        <w:trPr>
          <w:trHeight w:val="717"/>
        </w:trPr>
        <w:tc>
          <w:tcPr>
            <w:tcW w:w="2138" w:type="dxa"/>
            <w:tcBorders>
              <w:top w:val="single" w:sz="4" w:space="0" w:color="BEBEBE"/>
              <w:left w:val="single" w:sz="4" w:space="0" w:color="BEBEBE"/>
              <w:bottom w:val="single" w:sz="4" w:space="0" w:color="BEBEBE"/>
              <w:right w:val="single" w:sz="4" w:space="0" w:color="BEBEBE"/>
            </w:tcBorders>
          </w:tcPr>
          <w:p w14:paraId="76D96C0F"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Professor David Thomas</w:t>
            </w:r>
          </w:p>
        </w:tc>
        <w:tc>
          <w:tcPr>
            <w:tcW w:w="4285" w:type="dxa"/>
            <w:tcBorders>
              <w:top w:val="single" w:sz="4" w:space="0" w:color="BEBEBE"/>
              <w:left w:val="single" w:sz="4" w:space="0" w:color="BEBEBE"/>
              <w:bottom w:val="single" w:sz="4" w:space="0" w:color="BEBEBE"/>
              <w:right w:val="single" w:sz="4" w:space="0" w:color="BEBEBE"/>
            </w:tcBorders>
          </w:tcPr>
          <w:p w14:paraId="0E138146" w14:textId="77777777" w:rsidR="00384FB6" w:rsidRPr="00850D7D" w:rsidRDefault="00384FB6">
            <w:pPr>
              <w:pStyle w:val="TableParagraph"/>
              <w:kinsoku w:val="0"/>
              <w:overflowPunct w:val="0"/>
              <w:ind w:left="28" w:right="265"/>
              <w:rPr>
                <w:rFonts w:ascii="Calibri" w:hAnsi="Calibri"/>
                <w:sz w:val="18"/>
                <w:szCs w:val="18"/>
              </w:rPr>
            </w:pPr>
            <w:r w:rsidRPr="00850D7D">
              <w:rPr>
                <w:rFonts w:ascii="Calibri" w:hAnsi="Calibri"/>
                <w:sz w:val="18"/>
                <w:szCs w:val="18"/>
              </w:rPr>
              <w:t>Director &amp; Division Head, Genomic Cancer Medicine, Cancer Division, Garvan Institute of Medical Research &amp; The Kinghorn Cancer Centre</w:t>
            </w:r>
          </w:p>
        </w:tc>
        <w:tc>
          <w:tcPr>
            <w:tcW w:w="2662" w:type="dxa"/>
            <w:tcBorders>
              <w:top w:val="single" w:sz="4" w:space="0" w:color="BEBEBE"/>
              <w:left w:val="single" w:sz="4" w:space="0" w:color="BEBEBE"/>
              <w:bottom w:val="single" w:sz="4" w:space="0" w:color="BEBEBE"/>
              <w:right w:val="single" w:sz="4" w:space="0" w:color="BEBEBE"/>
            </w:tcBorders>
          </w:tcPr>
          <w:p w14:paraId="1D531DCB"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0AF304A6" w14:textId="77777777">
        <w:trPr>
          <w:trHeight w:val="717"/>
        </w:trPr>
        <w:tc>
          <w:tcPr>
            <w:tcW w:w="2138" w:type="dxa"/>
            <w:tcBorders>
              <w:top w:val="single" w:sz="4" w:space="0" w:color="BEBEBE"/>
              <w:left w:val="single" w:sz="4" w:space="0" w:color="BEBEBE"/>
              <w:bottom w:val="single" w:sz="4" w:space="0" w:color="BEBEBE"/>
              <w:right w:val="single" w:sz="4" w:space="0" w:color="BEBEBE"/>
            </w:tcBorders>
          </w:tcPr>
          <w:p w14:paraId="67B670D9"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Dr Elizabeth Marles</w:t>
            </w:r>
          </w:p>
        </w:tc>
        <w:tc>
          <w:tcPr>
            <w:tcW w:w="4285" w:type="dxa"/>
            <w:tcBorders>
              <w:top w:val="single" w:sz="4" w:space="0" w:color="BEBEBE"/>
              <w:left w:val="single" w:sz="4" w:space="0" w:color="BEBEBE"/>
              <w:bottom w:val="single" w:sz="4" w:space="0" w:color="BEBEBE"/>
              <w:right w:val="single" w:sz="4" w:space="0" w:color="BEBEBE"/>
            </w:tcBorders>
          </w:tcPr>
          <w:p w14:paraId="5D142C1E" w14:textId="77777777" w:rsidR="00384FB6" w:rsidRPr="00850D7D" w:rsidRDefault="00384FB6">
            <w:pPr>
              <w:pStyle w:val="TableParagraph"/>
              <w:kinsoku w:val="0"/>
              <w:overflowPunct w:val="0"/>
              <w:spacing w:line="207" w:lineRule="exact"/>
              <w:ind w:left="28"/>
              <w:rPr>
                <w:rFonts w:ascii="Calibri" w:hAnsi="Calibri"/>
                <w:sz w:val="18"/>
                <w:szCs w:val="18"/>
              </w:rPr>
            </w:pPr>
            <w:r w:rsidRPr="00850D7D">
              <w:rPr>
                <w:rFonts w:ascii="Calibri" w:hAnsi="Calibri"/>
                <w:sz w:val="18"/>
                <w:szCs w:val="18"/>
              </w:rPr>
              <w:t>Director, Hornsby-Brooklyn GP Unit</w:t>
            </w:r>
          </w:p>
          <w:p w14:paraId="69ED5B54" w14:textId="77777777" w:rsidR="00384FB6" w:rsidRPr="00850D7D" w:rsidRDefault="00384FB6">
            <w:pPr>
              <w:pStyle w:val="TableParagraph"/>
              <w:kinsoku w:val="0"/>
              <w:overflowPunct w:val="0"/>
              <w:spacing w:before="0"/>
              <w:ind w:left="28" w:right="94"/>
              <w:rPr>
                <w:rFonts w:ascii="Calibri" w:hAnsi="Calibri"/>
                <w:sz w:val="18"/>
                <w:szCs w:val="18"/>
              </w:rPr>
            </w:pPr>
            <w:r w:rsidRPr="00850D7D">
              <w:rPr>
                <w:rFonts w:ascii="Calibri" w:hAnsi="Calibri"/>
                <w:sz w:val="18"/>
                <w:szCs w:val="18"/>
              </w:rPr>
              <w:t>Past President, Royal Australian College of General Practitioners (RACGP)</w:t>
            </w:r>
          </w:p>
        </w:tc>
        <w:tc>
          <w:tcPr>
            <w:tcW w:w="2662" w:type="dxa"/>
            <w:tcBorders>
              <w:top w:val="single" w:sz="4" w:space="0" w:color="BEBEBE"/>
              <w:left w:val="single" w:sz="4" w:space="0" w:color="BEBEBE"/>
              <w:bottom w:val="single" w:sz="4" w:space="0" w:color="BEBEBE"/>
              <w:right w:val="single" w:sz="4" w:space="0" w:color="BEBEBE"/>
            </w:tcBorders>
          </w:tcPr>
          <w:p w14:paraId="51D59CF3"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3871E525" w14:textId="77777777">
        <w:trPr>
          <w:trHeight w:val="942"/>
        </w:trPr>
        <w:tc>
          <w:tcPr>
            <w:tcW w:w="2138" w:type="dxa"/>
            <w:tcBorders>
              <w:top w:val="single" w:sz="4" w:space="0" w:color="BEBEBE"/>
              <w:left w:val="single" w:sz="4" w:space="0" w:color="BEBEBE"/>
              <w:bottom w:val="single" w:sz="4" w:space="0" w:color="BEBEBE"/>
              <w:right w:val="single" w:sz="4" w:space="0" w:color="BEBEBE"/>
            </w:tcBorders>
          </w:tcPr>
          <w:p w14:paraId="28061D23"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Professor Guy Maddern</w:t>
            </w:r>
          </w:p>
        </w:tc>
        <w:tc>
          <w:tcPr>
            <w:tcW w:w="4285" w:type="dxa"/>
            <w:tcBorders>
              <w:top w:val="single" w:sz="4" w:space="0" w:color="BEBEBE"/>
              <w:left w:val="single" w:sz="4" w:space="0" w:color="BEBEBE"/>
              <w:bottom w:val="single" w:sz="4" w:space="0" w:color="BEBEBE"/>
              <w:right w:val="single" w:sz="4" w:space="0" w:color="BEBEBE"/>
            </w:tcBorders>
          </w:tcPr>
          <w:p w14:paraId="0D989079" w14:textId="77777777" w:rsidR="00384FB6" w:rsidRPr="00850D7D" w:rsidRDefault="00384FB6">
            <w:pPr>
              <w:pStyle w:val="TableParagraph"/>
              <w:kinsoku w:val="0"/>
              <w:overflowPunct w:val="0"/>
              <w:ind w:left="28" w:right="495"/>
              <w:rPr>
                <w:rFonts w:ascii="Calibri" w:hAnsi="Calibri"/>
                <w:sz w:val="18"/>
                <w:szCs w:val="18"/>
              </w:rPr>
            </w:pPr>
            <w:r w:rsidRPr="00850D7D">
              <w:rPr>
                <w:rFonts w:ascii="Calibri" w:hAnsi="Calibri"/>
                <w:sz w:val="18"/>
                <w:szCs w:val="18"/>
              </w:rPr>
              <w:t>Professor of Surgery &amp; Head of Discipline, The University of Adelaide</w:t>
            </w:r>
          </w:p>
          <w:p w14:paraId="30EB33BF" w14:textId="77777777" w:rsidR="00384FB6" w:rsidRPr="00850D7D" w:rsidRDefault="00384FB6">
            <w:pPr>
              <w:pStyle w:val="TableParagraph"/>
              <w:kinsoku w:val="0"/>
              <w:overflowPunct w:val="0"/>
              <w:spacing w:before="20"/>
              <w:ind w:left="28" w:right="195"/>
              <w:rPr>
                <w:rFonts w:ascii="Calibri" w:hAnsi="Calibri"/>
                <w:sz w:val="18"/>
                <w:szCs w:val="18"/>
              </w:rPr>
            </w:pPr>
            <w:r w:rsidRPr="00850D7D">
              <w:rPr>
                <w:rFonts w:ascii="Calibri" w:hAnsi="Calibri"/>
                <w:sz w:val="18"/>
                <w:szCs w:val="18"/>
              </w:rPr>
              <w:t>Director, Division of Surgery, The Queen Elizabeth Hospital</w:t>
            </w:r>
          </w:p>
        </w:tc>
        <w:tc>
          <w:tcPr>
            <w:tcW w:w="2662" w:type="dxa"/>
            <w:tcBorders>
              <w:top w:val="single" w:sz="4" w:space="0" w:color="BEBEBE"/>
              <w:left w:val="single" w:sz="4" w:space="0" w:color="BEBEBE"/>
              <w:bottom w:val="single" w:sz="4" w:space="0" w:color="BEBEBE"/>
              <w:right w:val="single" w:sz="4" w:space="0" w:color="BEBEBE"/>
            </w:tcBorders>
          </w:tcPr>
          <w:p w14:paraId="4A2CEC4B"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bl>
    <w:p w14:paraId="04708580" w14:textId="77777777" w:rsidR="00384FB6" w:rsidRPr="00850D7D" w:rsidRDefault="00384FB6">
      <w:pPr>
        <w:rPr>
          <w:b/>
          <w:bCs/>
          <w:sz w:val="18"/>
          <w:szCs w:val="18"/>
        </w:rPr>
        <w:sectPr w:rsidR="00384FB6" w:rsidRPr="00850D7D">
          <w:pgSz w:w="11910" w:h="16840"/>
          <w:pgMar w:top="1580" w:right="1220" w:bottom="980" w:left="1220" w:header="0" w:footer="726" w:gutter="0"/>
          <w:cols w:space="720"/>
          <w:noEndnote/>
        </w:sectPr>
      </w:pPr>
    </w:p>
    <w:tbl>
      <w:tblPr>
        <w:tblW w:w="0" w:type="auto"/>
        <w:tblInd w:w="197" w:type="dxa"/>
        <w:tblLayout w:type="fixed"/>
        <w:tblCellMar>
          <w:left w:w="0" w:type="dxa"/>
          <w:right w:w="0" w:type="dxa"/>
        </w:tblCellMar>
        <w:tblLook w:val="0000" w:firstRow="0" w:lastRow="0" w:firstColumn="0" w:lastColumn="0" w:noHBand="0" w:noVBand="0"/>
        <w:tblCaption w:val="Table 1. Oncology Clinical Committee members"/>
        <w:tblDescription w:val="Table 1 continued Column 1 Name. &#10;Mr John Stubbs, Professor John Zalcberg, Associate Professor Justin Tse, Ms Kathy Wells, Prof Liz Kenny, Ms Maree Bransdon, Professor Michael Barton, Associate professor Michael Hofman, Dr Mustafa Khasraw, Dr Phillip Carson, Associate Professor Roslyn Francis, Dr Salvatore Berlangieri, Professor Sanchia Aranda and Professor Sandra O’Toole.&#10;Column 2.Position/Organisation. Column 3 Interests declared."/>
      </w:tblPr>
      <w:tblGrid>
        <w:gridCol w:w="2138"/>
        <w:gridCol w:w="4285"/>
        <w:gridCol w:w="2662"/>
      </w:tblGrid>
      <w:tr w:rsidR="00384FB6" w:rsidRPr="00850D7D" w14:paraId="6CFC64C4" w14:textId="77777777">
        <w:trPr>
          <w:trHeight w:val="302"/>
        </w:trPr>
        <w:tc>
          <w:tcPr>
            <w:tcW w:w="2138" w:type="dxa"/>
            <w:tcBorders>
              <w:top w:val="single" w:sz="4" w:space="0" w:color="BEBEBE"/>
              <w:left w:val="single" w:sz="4" w:space="0" w:color="BEBEBE"/>
              <w:bottom w:val="single" w:sz="4" w:space="0" w:color="BEBEBE"/>
              <w:right w:val="single" w:sz="4" w:space="0" w:color="BEBEBE"/>
            </w:tcBorders>
            <w:shd w:val="clear" w:color="auto" w:fill="F1F1F1"/>
          </w:tcPr>
          <w:p w14:paraId="6BBE36CB" w14:textId="77777777" w:rsidR="00384FB6" w:rsidRPr="00850D7D" w:rsidRDefault="00384FB6">
            <w:pPr>
              <w:pStyle w:val="TableParagraph"/>
              <w:kinsoku w:val="0"/>
              <w:overflowPunct w:val="0"/>
              <w:spacing w:before="42"/>
              <w:ind w:left="28"/>
              <w:rPr>
                <w:rFonts w:ascii="Calibri" w:hAnsi="Calibri"/>
                <w:b/>
                <w:bCs/>
                <w:sz w:val="18"/>
                <w:szCs w:val="18"/>
              </w:rPr>
            </w:pPr>
            <w:r w:rsidRPr="00850D7D">
              <w:rPr>
                <w:rFonts w:ascii="Calibri" w:hAnsi="Calibri"/>
                <w:b/>
                <w:bCs/>
                <w:sz w:val="18"/>
                <w:szCs w:val="18"/>
              </w:rPr>
              <w:t>Name</w:t>
            </w:r>
          </w:p>
        </w:tc>
        <w:tc>
          <w:tcPr>
            <w:tcW w:w="4285" w:type="dxa"/>
            <w:tcBorders>
              <w:top w:val="single" w:sz="4" w:space="0" w:color="BEBEBE"/>
              <w:left w:val="single" w:sz="4" w:space="0" w:color="BEBEBE"/>
              <w:bottom w:val="single" w:sz="4" w:space="0" w:color="BEBEBE"/>
              <w:right w:val="single" w:sz="4" w:space="0" w:color="BEBEBE"/>
            </w:tcBorders>
            <w:shd w:val="clear" w:color="auto" w:fill="F1F1F1"/>
          </w:tcPr>
          <w:p w14:paraId="7B490BE5" w14:textId="77777777" w:rsidR="00384FB6" w:rsidRPr="00850D7D" w:rsidRDefault="00384FB6">
            <w:pPr>
              <w:pStyle w:val="TableParagraph"/>
              <w:kinsoku w:val="0"/>
              <w:overflowPunct w:val="0"/>
              <w:spacing w:before="42"/>
              <w:ind w:left="28"/>
              <w:rPr>
                <w:rFonts w:ascii="Calibri" w:hAnsi="Calibri"/>
                <w:b/>
                <w:bCs/>
                <w:sz w:val="18"/>
                <w:szCs w:val="18"/>
              </w:rPr>
            </w:pPr>
            <w:r w:rsidRPr="00850D7D">
              <w:rPr>
                <w:rFonts w:ascii="Calibri" w:hAnsi="Calibri"/>
                <w:b/>
                <w:bCs/>
                <w:sz w:val="18"/>
                <w:szCs w:val="18"/>
              </w:rPr>
              <w:t>Position/Organisation</w:t>
            </w:r>
          </w:p>
        </w:tc>
        <w:tc>
          <w:tcPr>
            <w:tcW w:w="2662" w:type="dxa"/>
            <w:tcBorders>
              <w:top w:val="single" w:sz="4" w:space="0" w:color="BEBEBE"/>
              <w:left w:val="single" w:sz="4" w:space="0" w:color="BEBEBE"/>
              <w:bottom w:val="single" w:sz="4" w:space="0" w:color="BEBEBE"/>
              <w:right w:val="single" w:sz="4" w:space="0" w:color="BEBEBE"/>
            </w:tcBorders>
            <w:shd w:val="clear" w:color="auto" w:fill="F1F1F1"/>
          </w:tcPr>
          <w:p w14:paraId="3C5A3DAA" w14:textId="77777777" w:rsidR="00384FB6" w:rsidRPr="00850D7D" w:rsidRDefault="00384FB6">
            <w:pPr>
              <w:pStyle w:val="TableParagraph"/>
              <w:kinsoku w:val="0"/>
              <w:overflowPunct w:val="0"/>
              <w:spacing w:before="42"/>
              <w:ind w:left="26"/>
              <w:rPr>
                <w:rFonts w:ascii="Calibri" w:hAnsi="Calibri"/>
                <w:b/>
                <w:bCs/>
                <w:sz w:val="18"/>
                <w:szCs w:val="18"/>
              </w:rPr>
            </w:pPr>
            <w:r w:rsidRPr="00850D7D">
              <w:rPr>
                <w:rFonts w:ascii="Calibri" w:hAnsi="Calibri"/>
                <w:b/>
                <w:bCs/>
                <w:sz w:val="18"/>
                <w:szCs w:val="18"/>
              </w:rPr>
              <w:t>Interests declared</w:t>
            </w:r>
          </w:p>
        </w:tc>
      </w:tr>
      <w:tr w:rsidR="00384FB6" w:rsidRPr="00850D7D" w14:paraId="48928E7A" w14:textId="77777777">
        <w:trPr>
          <w:trHeight w:val="3201"/>
        </w:trPr>
        <w:tc>
          <w:tcPr>
            <w:tcW w:w="2138" w:type="dxa"/>
            <w:tcBorders>
              <w:top w:val="single" w:sz="4" w:space="0" w:color="BEBEBE"/>
              <w:left w:val="single" w:sz="4" w:space="0" w:color="BEBEBE"/>
              <w:bottom w:val="single" w:sz="4" w:space="0" w:color="BEBEBE"/>
              <w:right w:val="single" w:sz="4" w:space="0" w:color="BEBEBE"/>
            </w:tcBorders>
          </w:tcPr>
          <w:p w14:paraId="29B2B462"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Mr John Stubbs</w:t>
            </w:r>
          </w:p>
        </w:tc>
        <w:tc>
          <w:tcPr>
            <w:tcW w:w="4285" w:type="dxa"/>
            <w:tcBorders>
              <w:top w:val="single" w:sz="4" w:space="0" w:color="BEBEBE"/>
              <w:left w:val="single" w:sz="4" w:space="0" w:color="BEBEBE"/>
              <w:bottom w:val="single" w:sz="4" w:space="0" w:color="BEBEBE"/>
              <w:right w:val="single" w:sz="4" w:space="0" w:color="BEBEBE"/>
            </w:tcBorders>
          </w:tcPr>
          <w:p w14:paraId="47BECCC6"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Chief Executive Officer, CanSpeak</w:t>
            </w:r>
          </w:p>
          <w:p w14:paraId="7DC2921B" w14:textId="77777777" w:rsidR="00384FB6" w:rsidRPr="00850D7D" w:rsidRDefault="00384FB6">
            <w:pPr>
              <w:pStyle w:val="TableParagraph"/>
              <w:kinsoku w:val="0"/>
              <w:overflowPunct w:val="0"/>
              <w:spacing w:before="21"/>
              <w:ind w:left="28"/>
              <w:rPr>
                <w:rFonts w:ascii="Calibri" w:hAnsi="Calibri"/>
                <w:sz w:val="18"/>
                <w:szCs w:val="18"/>
              </w:rPr>
            </w:pPr>
            <w:r w:rsidRPr="00850D7D">
              <w:rPr>
                <w:rFonts w:ascii="Calibri" w:hAnsi="Calibri"/>
                <w:sz w:val="18"/>
                <w:szCs w:val="18"/>
              </w:rPr>
              <w:t>Member, Medical Services Advisory Committee</w:t>
            </w:r>
          </w:p>
        </w:tc>
        <w:tc>
          <w:tcPr>
            <w:tcW w:w="2662" w:type="dxa"/>
            <w:tcBorders>
              <w:top w:val="single" w:sz="4" w:space="0" w:color="BEBEBE"/>
              <w:left w:val="single" w:sz="4" w:space="0" w:color="BEBEBE"/>
              <w:bottom w:val="single" w:sz="4" w:space="0" w:color="BEBEBE"/>
              <w:right w:val="single" w:sz="4" w:space="0" w:color="BEBEBE"/>
            </w:tcBorders>
          </w:tcPr>
          <w:p w14:paraId="2C6C0F45" w14:textId="77777777" w:rsidR="00384FB6" w:rsidRPr="00850D7D" w:rsidRDefault="00384FB6" w:rsidP="00BF20E8">
            <w:pPr>
              <w:pStyle w:val="TableParagraph"/>
              <w:kinsoku w:val="0"/>
              <w:overflowPunct w:val="0"/>
              <w:ind w:left="26" w:right="24"/>
              <w:rPr>
                <w:rFonts w:ascii="Calibri" w:hAnsi="Calibri"/>
                <w:sz w:val="18"/>
                <w:szCs w:val="18"/>
              </w:rPr>
            </w:pPr>
            <w:r w:rsidRPr="00850D7D">
              <w:rPr>
                <w:rFonts w:ascii="Calibri" w:hAnsi="Calibri"/>
                <w:sz w:val="18"/>
                <w:szCs w:val="18"/>
              </w:rPr>
              <w:t>Mr Stubbs declared that he was previously on the Board of RANZCR and the Radiation Oncology Jurisdictional Implementation Group (ROJIG) Committee of Review (contributing to the establishment of Radiation Oncology Standards). He is also a board member of Cancer Instit</w:t>
            </w:r>
            <w:r w:rsidR="00BF20E8" w:rsidRPr="00850D7D">
              <w:rPr>
                <w:rFonts w:ascii="Calibri" w:hAnsi="Calibri"/>
                <w:sz w:val="18"/>
                <w:szCs w:val="18"/>
              </w:rPr>
              <w:t>ute NSW and has advised GenesisC</w:t>
            </w:r>
            <w:r w:rsidRPr="00850D7D">
              <w:rPr>
                <w:rFonts w:ascii="Calibri" w:hAnsi="Calibri"/>
                <w:sz w:val="18"/>
                <w:szCs w:val="18"/>
              </w:rPr>
              <w:t>are on establishing a consumer advisory panel (but was not involved in its MBS Review submission).</w:t>
            </w:r>
          </w:p>
        </w:tc>
      </w:tr>
      <w:tr w:rsidR="00384FB6" w:rsidRPr="00850D7D" w14:paraId="2AED538C" w14:textId="77777777">
        <w:trPr>
          <w:trHeight w:val="1339"/>
        </w:trPr>
        <w:tc>
          <w:tcPr>
            <w:tcW w:w="2138" w:type="dxa"/>
            <w:tcBorders>
              <w:top w:val="single" w:sz="4" w:space="0" w:color="BEBEBE"/>
              <w:left w:val="single" w:sz="4" w:space="0" w:color="BEBEBE"/>
              <w:bottom w:val="single" w:sz="4" w:space="0" w:color="BEBEBE"/>
              <w:right w:val="single" w:sz="4" w:space="0" w:color="BEBEBE"/>
            </w:tcBorders>
          </w:tcPr>
          <w:p w14:paraId="3970B1F1"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Professor John Zalcberg</w:t>
            </w:r>
          </w:p>
        </w:tc>
        <w:tc>
          <w:tcPr>
            <w:tcW w:w="4285" w:type="dxa"/>
            <w:tcBorders>
              <w:top w:val="single" w:sz="4" w:space="0" w:color="BEBEBE"/>
              <w:left w:val="single" w:sz="4" w:space="0" w:color="BEBEBE"/>
              <w:bottom w:val="single" w:sz="4" w:space="0" w:color="BEBEBE"/>
              <w:right w:val="single" w:sz="4" w:space="0" w:color="BEBEBE"/>
            </w:tcBorders>
          </w:tcPr>
          <w:p w14:paraId="3367394D"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Head, Cancer Research Program</w:t>
            </w:r>
          </w:p>
          <w:p w14:paraId="1A0E1525" w14:textId="77777777" w:rsidR="00384FB6" w:rsidRPr="00850D7D" w:rsidRDefault="00384FB6">
            <w:pPr>
              <w:pStyle w:val="TableParagraph"/>
              <w:kinsoku w:val="0"/>
              <w:overflowPunct w:val="0"/>
              <w:spacing w:before="21" w:line="264" w:lineRule="auto"/>
              <w:ind w:left="28" w:right="144"/>
              <w:rPr>
                <w:rFonts w:ascii="Calibri" w:hAnsi="Calibri"/>
                <w:sz w:val="18"/>
                <w:szCs w:val="18"/>
              </w:rPr>
            </w:pPr>
            <w:r w:rsidRPr="00850D7D">
              <w:rPr>
                <w:rFonts w:ascii="Calibri" w:hAnsi="Calibri"/>
                <w:sz w:val="18"/>
                <w:szCs w:val="18"/>
              </w:rPr>
              <w:t>School of Public Health and Preventative Medicine, Monash University</w:t>
            </w:r>
          </w:p>
        </w:tc>
        <w:tc>
          <w:tcPr>
            <w:tcW w:w="2662" w:type="dxa"/>
            <w:tcBorders>
              <w:top w:val="single" w:sz="4" w:space="0" w:color="BEBEBE"/>
              <w:left w:val="single" w:sz="4" w:space="0" w:color="BEBEBE"/>
              <w:bottom w:val="single" w:sz="4" w:space="0" w:color="BEBEBE"/>
              <w:right w:val="single" w:sz="4" w:space="0" w:color="BEBEBE"/>
            </w:tcBorders>
          </w:tcPr>
          <w:p w14:paraId="294DDB93" w14:textId="77777777" w:rsidR="00384FB6" w:rsidRPr="00850D7D" w:rsidRDefault="00384FB6">
            <w:pPr>
              <w:pStyle w:val="TableParagraph"/>
              <w:kinsoku w:val="0"/>
              <w:overflowPunct w:val="0"/>
              <w:ind w:left="26" w:right="22"/>
              <w:rPr>
                <w:rFonts w:ascii="Calibri" w:hAnsi="Calibri"/>
                <w:sz w:val="18"/>
                <w:szCs w:val="18"/>
              </w:rPr>
            </w:pPr>
            <w:r w:rsidRPr="00850D7D">
              <w:rPr>
                <w:rFonts w:ascii="Calibri" w:hAnsi="Calibri"/>
                <w:sz w:val="18"/>
                <w:szCs w:val="18"/>
              </w:rPr>
              <w:t>Prof Zalcberg declared he is Chair of the Cancer Drugs Alliance, and Chair of the Australian Clinical Trials Alliance (which made a submission to the MBS</w:t>
            </w:r>
            <w:r w:rsidRPr="00850D7D">
              <w:rPr>
                <w:rFonts w:ascii="Calibri" w:hAnsi="Calibri"/>
                <w:spacing w:val="-1"/>
                <w:sz w:val="18"/>
                <w:szCs w:val="18"/>
              </w:rPr>
              <w:t xml:space="preserve"> </w:t>
            </w:r>
            <w:r w:rsidRPr="00850D7D">
              <w:rPr>
                <w:rFonts w:ascii="Calibri" w:hAnsi="Calibri"/>
                <w:sz w:val="18"/>
                <w:szCs w:val="18"/>
              </w:rPr>
              <w:t>Review).</w:t>
            </w:r>
          </w:p>
        </w:tc>
      </w:tr>
      <w:tr w:rsidR="00384FB6" w:rsidRPr="00850D7D" w14:paraId="0D4D2105" w14:textId="77777777">
        <w:trPr>
          <w:trHeight w:val="964"/>
        </w:trPr>
        <w:tc>
          <w:tcPr>
            <w:tcW w:w="2138" w:type="dxa"/>
            <w:tcBorders>
              <w:top w:val="single" w:sz="4" w:space="0" w:color="BEBEBE"/>
              <w:left w:val="single" w:sz="4" w:space="0" w:color="BEBEBE"/>
              <w:bottom w:val="single" w:sz="4" w:space="0" w:color="BEBEBE"/>
              <w:right w:val="single" w:sz="4" w:space="0" w:color="BEBEBE"/>
            </w:tcBorders>
          </w:tcPr>
          <w:p w14:paraId="6DAADDBA" w14:textId="77777777" w:rsidR="00384FB6" w:rsidRPr="00850D7D" w:rsidRDefault="00384FB6">
            <w:pPr>
              <w:pStyle w:val="TableParagraph"/>
              <w:kinsoku w:val="0"/>
              <w:overflowPunct w:val="0"/>
              <w:ind w:left="28" w:right="479"/>
              <w:rPr>
                <w:rFonts w:ascii="Calibri" w:hAnsi="Calibri"/>
                <w:sz w:val="18"/>
                <w:szCs w:val="18"/>
              </w:rPr>
            </w:pPr>
            <w:r w:rsidRPr="00850D7D">
              <w:rPr>
                <w:rFonts w:ascii="Calibri" w:hAnsi="Calibri"/>
                <w:sz w:val="18"/>
                <w:szCs w:val="18"/>
              </w:rPr>
              <w:t>Associate Professor Justin Tse</w:t>
            </w:r>
          </w:p>
        </w:tc>
        <w:tc>
          <w:tcPr>
            <w:tcW w:w="4285" w:type="dxa"/>
            <w:tcBorders>
              <w:top w:val="single" w:sz="4" w:space="0" w:color="BEBEBE"/>
              <w:left w:val="single" w:sz="4" w:space="0" w:color="BEBEBE"/>
              <w:bottom w:val="single" w:sz="4" w:space="0" w:color="BEBEBE"/>
              <w:right w:val="single" w:sz="4" w:space="0" w:color="BEBEBE"/>
            </w:tcBorders>
          </w:tcPr>
          <w:p w14:paraId="4F09076E" w14:textId="77777777" w:rsidR="00384FB6" w:rsidRPr="00850D7D" w:rsidRDefault="00384FB6">
            <w:pPr>
              <w:pStyle w:val="TableParagraph"/>
              <w:kinsoku w:val="0"/>
              <w:overflowPunct w:val="0"/>
              <w:ind w:left="28" w:right="835"/>
              <w:rPr>
                <w:rFonts w:ascii="Calibri" w:hAnsi="Calibri"/>
                <w:sz w:val="18"/>
                <w:szCs w:val="18"/>
              </w:rPr>
            </w:pPr>
            <w:r w:rsidRPr="00850D7D">
              <w:rPr>
                <w:rFonts w:ascii="Calibri" w:hAnsi="Calibri"/>
                <w:sz w:val="18"/>
                <w:szCs w:val="18"/>
              </w:rPr>
              <w:t>Clinical Dean, St Vincent’s Clinical School, University of Melbourne</w:t>
            </w:r>
          </w:p>
          <w:p w14:paraId="286EDF4E" w14:textId="77777777" w:rsidR="00384FB6" w:rsidRPr="00850D7D" w:rsidRDefault="00384FB6">
            <w:pPr>
              <w:pStyle w:val="TableParagraph"/>
              <w:kinsoku w:val="0"/>
              <w:overflowPunct w:val="0"/>
              <w:spacing w:before="20" w:line="261" w:lineRule="auto"/>
              <w:ind w:left="28" w:right="705"/>
              <w:rPr>
                <w:rFonts w:ascii="Calibri" w:hAnsi="Calibri"/>
                <w:sz w:val="18"/>
                <w:szCs w:val="18"/>
              </w:rPr>
            </w:pPr>
            <w:r w:rsidRPr="00850D7D">
              <w:rPr>
                <w:rFonts w:ascii="Calibri" w:hAnsi="Calibri"/>
                <w:sz w:val="18"/>
                <w:szCs w:val="18"/>
              </w:rPr>
              <w:t>Research Fellow, Cancer Council of Victoria Chair, Specific Interest – Cancer, RACGP</w:t>
            </w:r>
          </w:p>
        </w:tc>
        <w:tc>
          <w:tcPr>
            <w:tcW w:w="2662" w:type="dxa"/>
            <w:tcBorders>
              <w:top w:val="single" w:sz="4" w:space="0" w:color="BEBEBE"/>
              <w:left w:val="single" w:sz="4" w:space="0" w:color="BEBEBE"/>
              <w:bottom w:val="single" w:sz="4" w:space="0" w:color="BEBEBE"/>
              <w:right w:val="single" w:sz="4" w:space="0" w:color="BEBEBE"/>
            </w:tcBorders>
          </w:tcPr>
          <w:p w14:paraId="40796CBB"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3E2F8954" w14:textId="77777777">
        <w:trPr>
          <w:trHeight w:val="508"/>
        </w:trPr>
        <w:tc>
          <w:tcPr>
            <w:tcW w:w="2138" w:type="dxa"/>
            <w:tcBorders>
              <w:top w:val="single" w:sz="4" w:space="0" w:color="BEBEBE"/>
              <w:left w:val="single" w:sz="4" w:space="0" w:color="BEBEBE"/>
              <w:bottom w:val="single" w:sz="4" w:space="0" w:color="BEBEBE"/>
              <w:right w:val="single" w:sz="4" w:space="0" w:color="BEBEBE"/>
            </w:tcBorders>
          </w:tcPr>
          <w:p w14:paraId="62F8838C"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Ms Kathy Wells</w:t>
            </w:r>
          </w:p>
        </w:tc>
        <w:tc>
          <w:tcPr>
            <w:tcW w:w="4285" w:type="dxa"/>
            <w:tcBorders>
              <w:top w:val="single" w:sz="4" w:space="0" w:color="BEBEBE"/>
              <w:left w:val="single" w:sz="4" w:space="0" w:color="BEBEBE"/>
              <w:bottom w:val="single" w:sz="4" w:space="0" w:color="BEBEBE"/>
              <w:right w:val="single" w:sz="4" w:space="0" w:color="BEBEBE"/>
            </w:tcBorders>
          </w:tcPr>
          <w:p w14:paraId="72DB7DAE" w14:textId="77777777" w:rsidR="00384FB6" w:rsidRPr="00850D7D" w:rsidRDefault="00384FB6">
            <w:pPr>
              <w:pStyle w:val="TableParagraph"/>
              <w:kinsoku w:val="0"/>
              <w:overflowPunct w:val="0"/>
              <w:spacing w:before="44"/>
              <w:ind w:left="28" w:right="395"/>
              <w:rPr>
                <w:rFonts w:ascii="Calibri" w:hAnsi="Calibri"/>
                <w:sz w:val="18"/>
                <w:szCs w:val="18"/>
              </w:rPr>
            </w:pPr>
            <w:r w:rsidRPr="00850D7D">
              <w:rPr>
                <w:rFonts w:ascii="Calibri" w:hAnsi="Calibri"/>
                <w:sz w:val="18"/>
                <w:szCs w:val="18"/>
              </w:rPr>
              <w:t>Head of Policy, Research and Advocacy, Breast Cancer Network Australia</w:t>
            </w:r>
          </w:p>
        </w:tc>
        <w:tc>
          <w:tcPr>
            <w:tcW w:w="2662" w:type="dxa"/>
            <w:tcBorders>
              <w:top w:val="single" w:sz="4" w:space="0" w:color="BEBEBE"/>
              <w:left w:val="single" w:sz="4" w:space="0" w:color="BEBEBE"/>
              <w:bottom w:val="single" w:sz="4" w:space="0" w:color="BEBEBE"/>
              <w:right w:val="single" w:sz="4" w:space="0" w:color="BEBEBE"/>
            </w:tcBorders>
          </w:tcPr>
          <w:p w14:paraId="697164A9" w14:textId="77777777" w:rsidR="00384FB6" w:rsidRPr="00850D7D" w:rsidRDefault="00384FB6">
            <w:pPr>
              <w:pStyle w:val="TableParagraph"/>
              <w:kinsoku w:val="0"/>
              <w:overflowPunct w:val="0"/>
              <w:spacing w:before="44"/>
              <w:ind w:left="26"/>
              <w:rPr>
                <w:rFonts w:ascii="Calibri" w:hAnsi="Calibri"/>
                <w:sz w:val="18"/>
                <w:szCs w:val="18"/>
              </w:rPr>
            </w:pPr>
            <w:r w:rsidRPr="00850D7D">
              <w:rPr>
                <w:rFonts w:ascii="Calibri" w:hAnsi="Calibri"/>
                <w:sz w:val="18"/>
                <w:szCs w:val="18"/>
              </w:rPr>
              <w:t>None</w:t>
            </w:r>
          </w:p>
        </w:tc>
      </w:tr>
      <w:tr w:rsidR="00384FB6" w:rsidRPr="00850D7D" w14:paraId="3376D089" w14:textId="77777777" w:rsidTr="00353DC7">
        <w:trPr>
          <w:trHeight w:val="1405"/>
        </w:trPr>
        <w:tc>
          <w:tcPr>
            <w:tcW w:w="2138" w:type="dxa"/>
            <w:tcBorders>
              <w:top w:val="single" w:sz="4" w:space="0" w:color="BEBEBE"/>
              <w:left w:val="single" w:sz="4" w:space="0" w:color="BEBEBE"/>
              <w:bottom w:val="single" w:sz="4" w:space="0" w:color="BEBEBE"/>
              <w:right w:val="single" w:sz="4" w:space="0" w:color="BEBEBE"/>
            </w:tcBorders>
          </w:tcPr>
          <w:p w14:paraId="40B41E80" w14:textId="77777777" w:rsidR="00384FB6" w:rsidRPr="00850D7D" w:rsidRDefault="00EB634D">
            <w:pPr>
              <w:pStyle w:val="TableParagraph"/>
              <w:kinsoku w:val="0"/>
              <w:overflowPunct w:val="0"/>
              <w:ind w:left="28"/>
              <w:rPr>
                <w:rFonts w:ascii="Calibri" w:hAnsi="Calibri"/>
                <w:sz w:val="18"/>
                <w:szCs w:val="18"/>
              </w:rPr>
            </w:pPr>
            <w:r w:rsidRPr="00850D7D">
              <w:rPr>
                <w:rFonts w:ascii="Calibri" w:hAnsi="Calibri"/>
                <w:sz w:val="18"/>
                <w:szCs w:val="18"/>
              </w:rPr>
              <w:t>Prof</w:t>
            </w:r>
            <w:r w:rsidR="00384FB6" w:rsidRPr="00850D7D">
              <w:rPr>
                <w:rFonts w:ascii="Calibri" w:hAnsi="Calibri"/>
                <w:sz w:val="18"/>
                <w:szCs w:val="18"/>
              </w:rPr>
              <w:t xml:space="preserve"> Liz Kenny</w:t>
            </w:r>
          </w:p>
        </w:tc>
        <w:tc>
          <w:tcPr>
            <w:tcW w:w="4285" w:type="dxa"/>
            <w:tcBorders>
              <w:top w:val="single" w:sz="4" w:space="0" w:color="BEBEBE"/>
              <w:left w:val="single" w:sz="4" w:space="0" w:color="BEBEBE"/>
              <w:bottom w:val="single" w:sz="4" w:space="0" w:color="BEBEBE"/>
              <w:right w:val="single" w:sz="4" w:space="0" w:color="BEBEBE"/>
            </w:tcBorders>
          </w:tcPr>
          <w:p w14:paraId="5902FD2C"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Royal Brisbane and Women’s Hospital</w:t>
            </w:r>
          </w:p>
        </w:tc>
        <w:tc>
          <w:tcPr>
            <w:tcW w:w="2662" w:type="dxa"/>
            <w:tcBorders>
              <w:top w:val="single" w:sz="4" w:space="0" w:color="BEBEBE"/>
              <w:left w:val="single" w:sz="4" w:space="0" w:color="BEBEBE"/>
              <w:bottom w:val="single" w:sz="4" w:space="0" w:color="BEBEBE"/>
              <w:right w:val="single" w:sz="4" w:space="0" w:color="BEBEBE"/>
            </w:tcBorders>
          </w:tcPr>
          <w:p w14:paraId="62B777AB" w14:textId="77777777" w:rsidR="00384FB6" w:rsidRPr="00850D7D" w:rsidRDefault="00EB634D">
            <w:pPr>
              <w:pStyle w:val="TableParagraph"/>
              <w:kinsoku w:val="0"/>
              <w:overflowPunct w:val="0"/>
              <w:ind w:left="26" w:right="95"/>
              <w:rPr>
                <w:rFonts w:ascii="Calibri" w:hAnsi="Calibri"/>
                <w:sz w:val="18"/>
                <w:szCs w:val="18"/>
              </w:rPr>
            </w:pPr>
            <w:r w:rsidRPr="00850D7D">
              <w:rPr>
                <w:rFonts w:ascii="Calibri" w:hAnsi="Calibri"/>
                <w:sz w:val="18"/>
                <w:szCs w:val="18"/>
              </w:rPr>
              <w:t>Prof</w:t>
            </w:r>
            <w:r w:rsidR="00384FB6" w:rsidRPr="00850D7D">
              <w:rPr>
                <w:rFonts w:ascii="Calibri" w:hAnsi="Calibri"/>
                <w:sz w:val="18"/>
                <w:szCs w:val="18"/>
              </w:rPr>
              <w:t xml:space="preserve"> Kenny declared that she is the Chair of the MBS Review Working Group of the RANZCR FRO and a member of Cancer Australia’s Staging Treatment and Recurrence (STaR) Committee.</w:t>
            </w:r>
          </w:p>
        </w:tc>
      </w:tr>
      <w:tr w:rsidR="00384FB6" w:rsidRPr="00850D7D" w14:paraId="18057D33" w14:textId="77777777">
        <w:trPr>
          <w:trHeight w:val="511"/>
        </w:trPr>
        <w:tc>
          <w:tcPr>
            <w:tcW w:w="2138" w:type="dxa"/>
            <w:tcBorders>
              <w:top w:val="single" w:sz="4" w:space="0" w:color="BEBEBE"/>
              <w:left w:val="single" w:sz="4" w:space="0" w:color="BEBEBE"/>
              <w:bottom w:val="single" w:sz="4" w:space="0" w:color="BEBEBE"/>
              <w:right w:val="single" w:sz="4" w:space="0" w:color="BEBEBE"/>
            </w:tcBorders>
          </w:tcPr>
          <w:p w14:paraId="702AE372"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Ms Maree Bransdon</w:t>
            </w:r>
          </w:p>
        </w:tc>
        <w:tc>
          <w:tcPr>
            <w:tcW w:w="4285" w:type="dxa"/>
            <w:tcBorders>
              <w:top w:val="single" w:sz="4" w:space="0" w:color="BEBEBE"/>
              <w:left w:val="single" w:sz="4" w:space="0" w:color="BEBEBE"/>
              <w:bottom w:val="single" w:sz="4" w:space="0" w:color="BEBEBE"/>
              <w:right w:val="single" w:sz="4" w:space="0" w:color="BEBEBE"/>
            </w:tcBorders>
          </w:tcPr>
          <w:p w14:paraId="386477C9" w14:textId="77777777" w:rsidR="00384FB6" w:rsidRPr="00850D7D" w:rsidRDefault="00384FB6">
            <w:pPr>
              <w:pStyle w:val="TableParagraph"/>
              <w:kinsoku w:val="0"/>
              <w:overflowPunct w:val="0"/>
              <w:ind w:left="28" w:right="164"/>
              <w:rPr>
                <w:rFonts w:ascii="Calibri" w:hAnsi="Calibri"/>
                <w:sz w:val="18"/>
                <w:szCs w:val="18"/>
              </w:rPr>
            </w:pPr>
            <w:r w:rsidRPr="00850D7D">
              <w:rPr>
                <w:rFonts w:ascii="Calibri" w:hAnsi="Calibri"/>
                <w:sz w:val="18"/>
                <w:szCs w:val="18"/>
              </w:rPr>
              <w:t>Nursing Director, Central Integrated Regional Cancer Service, Queensland Department of Health</w:t>
            </w:r>
          </w:p>
        </w:tc>
        <w:tc>
          <w:tcPr>
            <w:tcW w:w="2662" w:type="dxa"/>
            <w:tcBorders>
              <w:top w:val="single" w:sz="4" w:space="0" w:color="BEBEBE"/>
              <w:left w:val="single" w:sz="4" w:space="0" w:color="BEBEBE"/>
              <w:bottom w:val="single" w:sz="4" w:space="0" w:color="BEBEBE"/>
              <w:right w:val="single" w:sz="4" w:space="0" w:color="BEBEBE"/>
            </w:tcBorders>
          </w:tcPr>
          <w:p w14:paraId="01543F1A"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151139DD" w14:textId="77777777">
        <w:trPr>
          <w:trHeight w:val="508"/>
        </w:trPr>
        <w:tc>
          <w:tcPr>
            <w:tcW w:w="2138" w:type="dxa"/>
            <w:tcBorders>
              <w:top w:val="single" w:sz="4" w:space="0" w:color="BEBEBE"/>
              <w:left w:val="single" w:sz="4" w:space="0" w:color="BEBEBE"/>
              <w:bottom w:val="single" w:sz="4" w:space="0" w:color="BEBEBE"/>
              <w:right w:val="single" w:sz="4" w:space="0" w:color="BEBEBE"/>
            </w:tcBorders>
          </w:tcPr>
          <w:p w14:paraId="25A0BC36"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Professor Michael Barton</w:t>
            </w:r>
          </w:p>
        </w:tc>
        <w:tc>
          <w:tcPr>
            <w:tcW w:w="4285" w:type="dxa"/>
            <w:tcBorders>
              <w:top w:val="single" w:sz="4" w:space="0" w:color="BEBEBE"/>
              <w:left w:val="single" w:sz="4" w:space="0" w:color="BEBEBE"/>
              <w:bottom w:val="single" w:sz="4" w:space="0" w:color="BEBEBE"/>
              <w:right w:val="single" w:sz="4" w:space="0" w:color="BEBEBE"/>
            </w:tcBorders>
          </w:tcPr>
          <w:p w14:paraId="226128D1" w14:textId="77777777" w:rsidR="00384FB6" w:rsidRPr="00850D7D" w:rsidRDefault="00384FB6">
            <w:pPr>
              <w:pStyle w:val="TableParagraph"/>
              <w:kinsoku w:val="0"/>
              <w:overflowPunct w:val="0"/>
              <w:ind w:left="28" w:right="485"/>
              <w:rPr>
                <w:rFonts w:ascii="Calibri" w:hAnsi="Calibri"/>
                <w:sz w:val="18"/>
                <w:szCs w:val="18"/>
              </w:rPr>
            </w:pPr>
            <w:r w:rsidRPr="00850D7D">
              <w:rPr>
                <w:rFonts w:ascii="Calibri" w:hAnsi="Calibri"/>
                <w:sz w:val="18"/>
                <w:szCs w:val="18"/>
              </w:rPr>
              <w:t>Research Director, Ingham Institute for Applied Medical Research</w:t>
            </w:r>
          </w:p>
        </w:tc>
        <w:tc>
          <w:tcPr>
            <w:tcW w:w="2662" w:type="dxa"/>
            <w:tcBorders>
              <w:top w:val="single" w:sz="4" w:space="0" w:color="BEBEBE"/>
              <w:left w:val="single" w:sz="4" w:space="0" w:color="BEBEBE"/>
              <w:bottom w:val="single" w:sz="4" w:space="0" w:color="BEBEBE"/>
              <w:right w:val="single" w:sz="4" w:space="0" w:color="BEBEBE"/>
            </w:tcBorders>
          </w:tcPr>
          <w:p w14:paraId="046796CF"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3E33DE2F" w14:textId="77777777">
        <w:trPr>
          <w:trHeight w:val="510"/>
        </w:trPr>
        <w:tc>
          <w:tcPr>
            <w:tcW w:w="2138" w:type="dxa"/>
            <w:tcBorders>
              <w:top w:val="single" w:sz="4" w:space="0" w:color="BEBEBE"/>
              <w:left w:val="single" w:sz="4" w:space="0" w:color="BEBEBE"/>
              <w:bottom w:val="single" w:sz="4" w:space="0" w:color="BEBEBE"/>
              <w:right w:val="single" w:sz="4" w:space="0" w:color="BEBEBE"/>
            </w:tcBorders>
          </w:tcPr>
          <w:p w14:paraId="50E58706" w14:textId="77777777" w:rsidR="00384FB6" w:rsidRPr="00850D7D" w:rsidRDefault="00384FB6">
            <w:pPr>
              <w:pStyle w:val="TableParagraph"/>
              <w:kinsoku w:val="0"/>
              <w:overflowPunct w:val="0"/>
              <w:ind w:left="28" w:right="479"/>
              <w:rPr>
                <w:rFonts w:ascii="Calibri" w:hAnsi="Calibri"/>
                <w:sz w:val="18"/>
                <w:szCs w:val="18"/>
              </w:rPr>
            </w:pPr>
            <w:r w:rsidRPr="00850D7D">
              <w:rPr>
                <w:rFonts w:ascii="Calibri" w:hAnsi="Calibri"/>
                <w:sz w:val="18"/>
                <w:szCs w:val="18"/>
              </w:rPr>
              <w:t>Associate Professor Michael Hofman</w:t>
            </w:r>
          </w:p>
        </w:tc>
        <w:tc>
          <w:tcPr>
            <w:tcW w:w="4285" w:type="dxa"/>
            <w:tcBorders>
              <w:top w:val="single" w:sz="4" w:space="0" w:color="BEBEBE"/>
              <w:left w:val="single" w:sz="4" w:space="0" w:color="BEBEBE"/>
              <w:bottom w:val="single" w:sz="4" w:space="0" w:color="BEBEBE"/>
              <w:right w:val="single" w:sz="4" w:space="0" w:color="BEBEBE"/>
            </w:tcBorders>
          </w:tcPr>
          <w:p w14:paraId="1079C810"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Peter MacCallum Cancer Centre</w:t>
            </w:r>
          </w:p>
        </w:tc>
        <w:tc>
          <w:tcPr>
            <w:tcW w:w="2662" w:type="dxa"/>
            <w:tcBorders>
              <w:top w:val="single" w:sz="4" w:space="0" w:color="BEBEBE"/>
              <w:left w:val="single" w:sz="4" w:space="0" w:color="BEBEBE"/>
              <w:bottom w:val="single" w:sz="4" w:space="0" w:color="BEBEBE"/>
              <w:right w:val="single" w:sz="4" w:space="0" w:color="BEBEBE"/>
            </w:tcBorders>
          </w:tcPr>
          <w:p w14:paraId="2AFCC590"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105E242F" w14:textId="77777777">
        <w:trPr>
          <w:trHeight w:val="736"/>
        </w:trPr>
        <w:tc>
          <w:tcPr>
            <w:tcW w:w="2138" w:type="dxa"/>
            <w:tcBorders>
              <w:top w:val="single" w:sz="4" w:space="0" w:color="BEBEBE"/>
              <w:left w:val="single" w:sz="4" w:space="0" w:color="BEBEBE"/>
              <w:bottom w:val="single" w:sz="4" w:space="0" w:color="BEBEBE"/>
              <w:right w:val="single" w:sz="4" w:space="0" w:color="BEBEBE"/>
            </w:tcBorders>
          </w:tcPr>
          <w:p w14:paraId="66DF85BE"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Dr Mustafa Khasraw</w:t>
            </w:r>
          </w:p>
        </w:tc>
        <w:tc>
          <w:tcPr>
            <w:tcW w:w="4285" w:type="dxa"/>
            <w:tcBorders>
              <w:top w:val="single" w:sz="4" w:space="0" w:color="BEBEBE"/>
              <w:left w:val="single" w:sz="4" w:space="0" w:color="BEBEBE"/>
              <w:bottom w:val="single" w:sz="4" w:space="0" w:color="BEBEBE"/>
              <w:right w:val="single" w:sz="4" w:space="0" w:color="BEBEBE"/>
            </w:tcBorders>
          </w:tcPr>
          <w:p w14:paraId="281AAD9B" w14:textId="77777777" w:rsidR="00384FB6" w:rsidRPr="00850D7D" w:rsidRDefault="00384FB6">
            <w:pPr>
              <w:pStyle w:val="TableParagraph"/>
              <w:kinsoku w:val="0"/>
              <w:overflowPunct w:val="0"/>
              <w:spacing w:line="252" w:lineRule="auto"/>
              <w:ind w:left="28" w:right="24"/>
              <w:rPr>
                <w:rFonts w:ascii="Calibri" w:hAnsi="Calibri"/>
                <w:sz w:val="18"/>
                <w:szCs w:val="18"/>
              </w:rPr>
            </w:pPr>
            <w:r w:rsidRPr="00850D7D">
              <w:rPr>
                <w:rFonts w:ascii="Calibri" w:hAnsi="Calibri"/>
                <w:sz w:val="18"/>
                <w:szCs w:val="18"/>
              </w:rPr>
              <w:t>Medical Oncologist, Royal North Shore Hospital Clinical Lead, National Health and Medical Research Council (NHMRC) Clinical Trials Centre</w:t>
            </w:r>
          </w:p>
        </w:tc>
        <w:tc>
          <w:tcPr>
            <w:tcW w:w="2662" w:type="dxa"/>
            <w:tcBorders>
              <w:top w:val="single" w:sz="4" w:space="0" w:color="BEBEBE"/>
              <w:left w:val="single" w:sz="4" w:space="0" w:color="BEBEBE"/>
              <w:bottom w:val="single" w:sz="4" w:space="0" w:color="BEBEBE"/>
              <w:right w:val="single" w:sz="4" w:space="0" w:color="BEBEBE"/>
            </w:tcBorders>
          </w:tcPr>
          <w:p w14:paraId="2282D626"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4E26A18A" w14:textId="77777777">
        <w:trPr>
          <w:trHeight w:val="945"/>
        </w:trPr>
        <w:tc>
          <w:tcPr>
            <w:tcW w:w="2138" w:type="dxa"/>
            <w:tcBorders>
              <w:top w:val="single" w:sz="4" w:space="0" w:color="BEBEBE"/>
              <w:left w:val="single" w:sz="4" w:space="0" w:color="BEBEBE"/>
              <w:bottom w:val="single" w:sz="4" w:space="0" w:color="BEBEBE"/>
              <w:right w:val="single" w:sz="4" w:space="0" w:color="BEBEBE"/>
            </w:tcBorders>
          </w:tcPr>
          <w:p w14:paraId="069ED148"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Dr Phillip Carson</w:t>
            </w:r>
          </w:p>
        </w:tc>
        <w:tc>
          <w:tcPr>
            <w:tcW w:w="4285" w:type="dxa"/>
            <w:tcBorders>
              <w:top w:val="single" w:sz="4" w:space="0" w:color="BEBEBE"/>
              <w:left w:val="single" w:sz="4" w:space="0" w:color="BEBEBE"/>
              <w:bottom w:val="single" w:sz="4" w:space="0" w:color="BEBEBE"/>
              <w:right w:val="single" w:sz="4" w:space="0" w:color="BEBEBE"/>
            </w:tcBorders>
          </w:tcPr>
          <w:p w14:paraId="15CF5F19" w14:textId="77777777" w:rsidR="00384FB6" w:rsidRPr="00850D7D" w:rsidRDefault="00384FB6">
            <w:pPr>
              <w:pStyle w:val="TableParagraph"/>
              <w:kinsoku w:val="0"/>
              <w:overflowPunct w:val="0"/>
              <w:ind w:left="28" w:right="455"/>
              <w:rPr>
                <w:rFonts w:ascii="Calibri" w:hAnsi="Calibri"/>
                <w:sz w:val="18"/>
                <w:szCs w:val="18"/>
              </w:rPr>
            </w:pPr>
            <w:r w:rsidRPr="00850D7D">
              <w:rPr>
                <w:rFonts w:ascii="Calibri" w:hAnsi="Calibri"/>
                <w:sz w:val="18"/>
                <w:szCs w:val="18"/>
              </w:rPr>
              <w:t>General Surgeon, The Royal Darwin Hospital &amp; Darwin Private Hospital</w:t>
            </w:r>
          </w:p>
          <w:p w14:paraId="4F7FEE70" w14:textId="77777777" w:rsidR="00384FB6" w:rsidRPr="00850D7D" w:rsidRDefault="00384FB6">
            <w:pPr>
              <w:pStyle w:val="TableParagraph"/>
              <w:kinsoku w:val="0"/>
              <w:overflowPunct w:val="0"/>
              <w:spacing w:before="20"/>
              <w:ind w:left="28" w:right="415"/>
              <w:rPr>
                <w:rFonts w:ascii="Calibri" w:hAnsi="Calibri"/>
                <w:sz w:val="18"/>
                <w:szCs w:val="18"/>
              </w:rPr>
            </w:pPr>
            <w:r w:rsidRPr="00850D7D">
              <w:rPr>
                <w:rFonts w:ascii="Calibri" w:hAnsi="Calibri"/>
                <w:sz w:val="18"/>
                <w:szCs w:val="18"/>
              </w:rPr>
              <w:t>Associate Professor, Flinders Northern Territory Medical Program</w:t>
            </w:r>
          </w:p>
        </w:tc>
        <w:tc>
          <w:tcPr>
            <w:tcW w:w="2662" w:type="dxa"/>
            <w:tcBorders>
              <w:top w:val="single" w:sz="4" w:space="0" w:color="BEBEBE"/>
              <w:left w:val="single" w:sz="4" w:space="0" w:color="BEBEBE"/>
              <w:bottom w:val="single" w:sz="4" w:space="0" w:color="BEBEBE"/>
              <w:right w:val="single" w:sz="4" w:space="0" w:color="BEBEBE"/>
            </w:tcBorders>
          </w:tcPr>
          <w:p w14:paraId="79EB2CE7"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3D29D60D" w14:textId="77777777">
        <w:trPr>
          <w:trHeight w:val="1152"/>
        </w:trPr>
        <w:tc>
          <w:tcPr>
            <w:tcW w:w="2138" w:type="dxa"/>
            <w:tcBorders>
              <w:top w:val="single" w:sz="4" w:space="0" w:color="BEBEBE"/>
              <w:left w:val="single" w:sz="4" w:space="0" w:color="BEBEBE"/>
              <w:bottom w:val="single" w:sz="4" w:space="0" w:color="BEBEBE"/>
              <w:right w:val="single" w:sz="4" w:space="0" w:color="BEBEBE"/>
            </w:tcBorders>
          </w:tcPr>
          <w:p w14:paraId="3B0FFC48" w14:textId="77777777" w:rsidR="00384FB6" w:rsidRPr="00850D7D" w:rsidRDefault="00384FB6">
            <w:pPr>
              <w:pStyle w:val="TableParagraph"/>
              <w:kinsoku w:val="0"/>
              <w:overflowPunct w:val="0"/>
              <w:ind w:left="28" w:right="479"/>
              <w:rPr>
                <w:rFonts w:ascii="Calibri" w:hAnsi="Calibri"/>
                <w:sz w:val="18"/>
                <w:szCs w:val="18"/>
              </w:rPr>
            </w:pPr>
            <w:r w:rsidRPr="00850D7D">
              <w:rPr>
                <w:rFonts w:ascii="Calibri" w:hAnsi="Calibri"/>
                <w:sz w:val="18"/>
                <w:szCs w:val="18"/>
              </w:rPr>
              <w:t>Associate Professor Roslyn Francis</w:t>
            </w:r>
          </w:p>
        </w:tc>
        <w:tc>
          <w:tcPr>
            <w:tcW w:w="4285" w:type="dxa"/>
            <w:tcBorders>
              <w:top w:val="single" w:sz="4" w:space="0" w:color="BEBEBE"/>
              <w:left w:val="single" w:sz="4" w:space="0" w:color="BEBEBE"/>
              <w:bottom w:val="single" w:sz="4" w:space="0" w:color="BEBEBE"/>
              <w:right w:val="single" w:sz="4" w:space="0" w:color="BEBEBE"/>
            </w:tcBorders>
          </w:tcPr>
          <w:p w14:paraId="6F4E2521" w14:textId="77777777" w:rsidR="00384FB6" w:rsidRPr="00850D7D" w:rsidRDefault="00384FB6">
            <w:pPr>
              <w:pStyle w:val="TableParagraph"/>
              <w:kinsoku w:val="0"/>
              <w:overflowPunct w:val="0"/>
              <w:ind w:left="28" w:right="55"/>
              <w:rPr>
                <w:rFonts w:ascii="Calibri" w:hAnsi="Calibri"/>
                <w:sz w:val="18"/>
                <w:szCs w:val="18"/>
              </w:rPr>
            </w:pPr>
            <w:r w:rsidRPr="00850D7D">
              <w:rPr>
                <w:rFonts w:ascii="Calibri" w:hAnsi="Calibri"/>
                <w:sz w:val="18"/>
                <w:szCs w:val="18"/>
              </w:rPr>
              <w:t>Associate Professor of Molecular Imaging, School of Medicine &amp; Pharmacology, University of Western Australia</w:t>
            </w:r>
          </w:p>
          <w:p w14:paraId="23F34E10" w14:textId="77777777" w:rsidR="00384FB6" w:rsidRPr="00850D7D" w:rsidRDefault="00384FB6">
            <w:pPr>
              <w:pStyle w:val="TableParagraph"/>
              <w:kinsoku w:val="0"/>
              <w:overflowPunct w:val="0"/>
              <w:spacing w:before="20"/>
              <w:ind w:left="28" w:right="305"/>
              <w:rPr>
                <w:rFonts w:ascii="Calibri" w:hAnsi="Calibri"/>
                <w:sz w:val="18"/>
                <w:szCs w:val="18"/>
              </w:rPr>
            </w:pPr>
            <w:r w:rsidRPr="00850D7D">
              <w:rPr>
                <w:rFonts w:ascii="Calibri" w:hAnsi="Calibri"/>
                <w:sz w:val="18"/>
                <w:szCs w:val="18"/>
              </w:rPr>
              <w:t>Harry Perkins Institute of Medical Research, QEII Medical Centre</w:t>
            </w:r>
          </w:p>
        </w:tc>
        <w:tc>
          <w:tcPr>
            <w:tcW w:w="2662" w:type="dxa"/>
            <w:tcBorders>
              <w:top w:val="single" w:sz="4" w:space="0" w:color="BEBEBE"/>
              <w:left w:val="single" w:sz="4" w:space="0" w:color="BEBEBE"/>
              <w:bottom w:val="single" w:sz="4" w:space="0" w:color="BEBEBE"/>
              <w:right w:val="single" w:sz="4" w:space="0" w:color="BEBEBE"/>
            </w:tcBorders>
          </w:tcPr>
          <w:p w14:paraId="48068504"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372F1F62" w14:textId="77777777">
        <w:trPr>
          <w:trHeight w:val="508"/>
        </w:trPr>
        <w:tc>
          <w:tcPr>
            <w:tcW w:w="2138" w:type="dxa"/>
            <w:tcBorders>
              <w:top w:val="single" w:sz="4" w:space="0" w:color="BEBEBE"/>
              <w:left w:val="single" w:sz="4" w:space="0" w:color="BEBEBE"/>
              <w:bottom w:val="single" w:sz="4" w:space="0" w:color="BEBEBE"/>
              <w:right w:val="single" w:sz="4" w:space="0" w:color="BEBEBE"/>
            </w:tcBorders>
          </w:tcPr>
          <w:p w14:paraId="09058445"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Dr Salvatore Berlangieri</w:t>
            </w:r>
          </w:p>
        </w:tc>
        <w:tc>
          <w:tcPr>
            <w:tcW w:w="4285" w:type="dxa"/>
            <w:tcBorders>
              <w:top w:val="single" w:sz="4" w:space="0" w:color="BEBEBE"/>
              <w:left w:val="single" w:sz="4" w:space="0" w:color="BEBEBE"/>
              <w:bottom w:val="single" w:sz="4" w:space="0" w:color="BEBEBE"/>
              <w:right w:val="single" w:sz="4" w:space="0" w:color="BEBEBE"/>
            </w:tcBorders>
          </w:tcPr>
          <w:p w14:paraId="33B012D9" w14:textId="77777777" w:rsidR="00384FB6" w:rsidRPr="00850D7D" w:rsidRDefault="00384FB6">
            <w:pPr>
              <w:pStyle w:val="TableParagraph"/>
              <w:kinsoku w:val="0"/>
              <w:overflowPunct w:val="0"/>
              <w:spacing w:before="44"/>
              <w:ind w:left="28" w:right="535"/>
              <w:rPr>
                <w:rFonts w:ascii="Calibri" w:hAnsi="Calibri"/>
                <w:sz w:val="18"/>
                <w:szCs w:val="18"/>
              </w:rPr>
            </w:pPr>
            <w:r w:rsidRPr="00850D7D">
              <w:rPr>
                <w:rFonts w:ascii="Calibri" w:hAnsi="Calibri"/>
                <w:sz w:val="18"/>
                <w:szCs w:val="18"/>
              </w:rPr>
              <w:t>President, Australasian Association of Nuclear Medicine Specialists</w:t>
            </w:r>
          </w:p>
        </w:tc>
        <w:tc>
          <w:tcPr>
            <w:tcW w:w="2662" w:type="dxa"/>
            <w:tcBorders>
              <w:top w:val="single" w:sz="4" w:space="0" w:color="BEBEBE"/>
              <w:left w:val="single" w:sz="4" w:space="0" w:color="BEBEBE"/>
              <w:bottom w:val="single" w:sz="4" w:space="0" w:color="BEBEBE"/>
              <w:right w:val="single" w:sz="4" w:space="0" w:color="BEBEBE"/>
            </w:tcBorders>
          </w:tcPr>
          <w:p w14:paraId="04CFE920" w14:textId="77777777" w:rsidR="00384FB6" w:rsidRPr="00850D7D" w:rsidRDefault="00384FB6">
            <w:pPr>
              <w:pStyle w:val="TableParagraph"/>
              <w:kinsoku w:val="0"/>
              <w:overflowPunct w:val="0"/>
              <w:spacing w:before="44"/>
              <w:ind w:left="26"/>
              <w:rPr>
                <w:rFonts w:ascii="Calibri" w:hAnsi="Calibri"/>
                <w:sz w:val="18"/>
                <w:szCs w:val="18"/>
              </w:rPr>
            </w:pPr>
            <w:r w:rsidRPr="00850D7D">
              <w:rPr>
                <w:rFonts w:ascii="Calibri" w:hAnsi="Calibri"/>
                <w:sz w:val="18"/>
                <w:szCs w:val="18"/>
              </w:rPr>
              <w:t>None</w:t>
            </w:r>
          </w:p>
        </w:tc>
      </w:tr>
      <w:tr w:rsidR="00384FB6" w:rsidRPr="00850D7D" w14:paraId="04023DAE" w14:textId="77777777">
        <w:trPr>
          <w:trHeight w:val="529"/>
        </w:trPr>
        <w:tc>
          <w:tcPr>
            <w:tcW w:w="2138" w:type="dxa"/>
            <w:tcBorders>
              <w:top w:val="single" w:sz="4" w:space="0" w:color="BEBEBE"/>
              <w:left w:val="single" w:sz="4" w:space="0" w:color="BEBEBE"/>
              <w:bottom w:val="single" w:sz="4" w:space="0" w:color="BEBEBE"/>
              <w:right w:val="single" w:sz="4" w:space="0" w:color="BEBEBE"/>
            </w:tcBorders>
          </w:tcPr>
          <w:p w14:paraId="25D3B344" w14:textId="77777777" w:rsidR="00384FB6" w:rsidRPr="00850D7D" w:rsidRDefault="00384FB6">
            <w:pPr>
              <w:pStyle w:val="TableParagraph"/>
              <w:kinsoku w:val="0"/>
              <w:overflowPunct w:val="0"/>
              <w:ind w:left="28" w:right="609"/>
              <w:rPr>
                <w:rFonts w:ascii="Calibri" w:hAnsi="Calibri"/>
                <w:sz w:val="18"/>
                <w:szCs w:val="18"/>
              </w:rPr>
            </w:pPr>
            <w:r w:rsidRPr="00850D7D">
              <w:rPr>
                <w:rFonts w:ascii="Calibri" w:hAnsi="Calibri"/>
                <w:sz w:val="18"/>
                <w:szCs w:val="18"/>
              </w:rPr>
              <w:t>Professor Sanchia Aranda</w:t>
            </w:r>
          </w:p>
        </w:tc>
        <w:tc>
          <w:tcPr>
            <w:tcW w:w="4285" w:type="dxa"/>
            <w:tcBorders>
              <w:top w:val="single" w:sz="4" w:space="0" w:color="BEBEBE"/>
              <w:left w:val="single" w:sz="4" w:space="0" w:color="BEBEBE"/>
              <w:bottom w:val="single" w:sz="4" w:space="0" w:color="BEBEBE"/>
              <w:right w:val="single" w:sz="4" w:space="0" w:color="BEBEBE"/>
            </w:tcBorders>
          </w:tcPr>
          <w:p w14:paraId="4591082D" w14:textId="77777777" w:rsidR="00384FB6" w:rsidRPr="00850D7D" w:rsidRDefault="00384FB6">
            <w:pPr>
              <w:pStyle w:val="TableParagraph"/>
              <w:kinsoku w:val="0"/>
              <w:overflowPunct w:val="0"/>
              <w:spacing w:line="264" w:lineRule="auto"/>
              <w:ind w:left="28" w:right="185"/>
              <w:rPr>
                <w:rFonts w:ascii="Calibri" w:hAnsi="Calibri"/>
                <w:sz w:val="18"/>
                <w:szCs w:val="18"/>
              </w:rPr>
            </w:pPr>
            <w:r w:rsidRPr="00850D7D">
              <w:rPr>
                <w:rFonts w:ascii="Calibri" w:hAnsi="Calibri"/>
                <w:sz w:val="18"/>
                <w:szCs w:val="18"/>
              </w:rPr>
              <w:t>Chief Executive Officer, Cancer Council Australia Research Fellow, Peter MacCallum Cancer Centre</w:t>
            </w:r>
          </w:p>
        </w:tc>
        <w:tc>
          <w:tcPr>
            <w:tcW w:w="2662" w:type="dxa"/>
            <w:tcBorders>
              <w:top w:val="single" w:sz="4" w:space="0" w:color="BEBEBE"/>
              <w:left w:val="single" w:sz="4" w:space="0" w:color="BEBEBE"/>
              <w:bottom w:val="single" w:sz="4" w:space="0" w:color="BEBEBE"/>
              <w:right w:val="single" w:sz="4" w:space="0" w:color="BEBEBE"/>
            </w:tcBorders>
          </w:tcPr>
          <w:p w14:paraId="67F38355"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1D53DB84" w14:textId="77777777">
        <w:trPr>
          <w:trHeight w:val="697"/>
        </w:trPr>
        <w:tc>
          <w:tcPr>
            <w:tcW w:w="2138" w:type="dxa"/>
            <w:tcBorders>
              <w:top w:val="single" w:sz="4" w:space="0" w:color="BEBEBE"/>
              <w:left w:val="single" w:sz="4" w:space="0" w:color="BEBEBE"/>
              <w:bottom w:val="single" w:sz="4" w:space="0" w:color="BEBEBE"/>
              <w:right w:val="single" w:sz="4" w:space="0" w:color="BEBEBE"/>
            </w:tcBorders>
          </w:tcPr>
          <w:p w14:paraId="650501F8"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Professor Sandra O’Toole</w:t>
            </w:r>
          </w:p>
        </w:tc>
        <w:tc>
          <w:tcPr>
            <w:tcW w:w="4285" w:type="dxa"/>
            <w:tcBorders>
              <w:top w:val="single" w:sz="4" w:space="0" w:color="BEBEBE"/>
              <w:left w:val="single" w:sz="4" w:space="0" w:color="BEBEBE"/>
              <w:bottom w:val="single" w:sz="4" w:space="0" w:color="BEBEBE"/>
              <w:right w:val="single" w:sz="4" w:space="0" w:color="BEBEBE"/>
            </w:tcBorders>
          </w:tcPr>
          <w:p w14:paraId="0C29650F" w14:textId="77777777" w:rsidR="00384FB6" w:rsidRPr="00850D7D" w:rsidRDefault="00384FB6">
            <w:pPr>
              <w:pStyle w:val="TableParagraph"/>
              <w:kinsoku w:val="0"/>
              <w:overflowPunct w:val="0"/>
              <w:ind w:left="28" w:right="14"/>
              <w:rPr>
                <w:rFonts w:ascii="Calibri" w:hAnsi="Calibri"/>
                <w:sz w:val="18"/>
                <w:szCs w:val="18"/>
              </w:rPr>
            </w:pPr>
            <w:r w:rsidRPr="00850D7D">
              <w:rPr>
                <w:rFonts w:ascii="Calibri" w:hAnsi="Calibri"/>
                <w:sz w:val="18"/>
                <w:szCs w:val="18"/>
              </w:rPr>
              <w:t>Head of Molecular Diagnostic Oncology &amp; Senior Staff Specialist, Department of Tissue Pathology and</w:t>
            </w:r>
          </w:p>
        </w:tc>
        <w:tc>
          <w:tcPr>
            <w:tcW w:w="2662" w:type="dxa"/>
            <w:tcBorders>
              <w:top w:val="single" w:sz="4" w:space="0" w:color="BEBEBE"/>
              <w:left w:val="single" w:sz="4" w:space="0" w:color="BEBEBE"/>
              <w:bottom w:val="single" w:sz="4" w:space="0" w:color="BEBEBE"/>
              <w:right w:val="single" w:sz="4" w:space="0" w:color="BEBEBE"/>
            </w:tcBorders>
          </w:tcPr>
          <w:p w14:paraId="2B169B62" w14:textId="77777777" w:rsidR="00384FB6" w:rsidRPr="00850D7D" w:rsidRDefault="00384FB6">
            <w:pPr>
              <w:pStyle w:val="TableParagraph"/>
              <w:kinsoku w:val="0"/>
              <w:overflowPunct w:val="0"/>
              <w:ind w:left="26" w:right="64"/>
              <w:rPr>
                <w:rFonts w:ascii="Calibri" w:hAnsi="Calibri"/>
                <w:sz w:val="18"/>
                <w:szCs w:val="18"/>
              </w:rPr>
            </w:pPr>
            <w:r w:rsidRPr="00850D7D">
              <w:rPr>
                <w:rFonts w:ascii="Calibri" w:hAnsi="Calibri"/>
                <w:sz w:val="18"/>
                <w:szCs w:val="18"/>
              </w:rPr>
              <w:t>Prof O’Toole declared that she is an advisor for pharmaceutical industry with respect to</w:t>
            </w:r>
          </w:p>
        </w:tc>
      </w:tr>
    </w:tbl>
    <w:p w14:paraId="3519136C" w14:textId="77777777" w:rsidR="00384FB6" w:rsidRPr="00850D7D" w:rsidRDefault="00384FB6">
      <w:pPr>
        <w:rPr>
          <w:b/>
          <w:bCs/>
          <w:sz w:val="18"/>
          <w:szCs w:val="18"/>
        </w:rPr>
        <w:sectPr w:rsidR="00384FB6" w:rsidRPr="00850D7D">
          <w:pgSz w:w="11910" w:h="16840"/>
          <w:pgMar w:top="1420" w:right="1220" w:bottom="920" w:left="1220" w:header="0" w:footer="726" w:gutter="0"/>
          <w:cols w:space="720"/>
          <w:noEndnote/>
        </w:sectPr>
      </w:pPr>
    </w:p>
    <w:tbl>
      <w:tblPr>
        <w:tblW w:w="0" w:type="auto"/>
        <w:tblInd w:w="197" w:type="dxa"/>
        <w:tblLayout w:type="fixed"/>
        <w:tblCellMar>
          <w:left w:w="0" w:type="dxa"/>
          <w:right w:w="0" w:type="dxa"/>
        </w:tblCellMar>
        <w:tblLook w:val="0000" w:firstRow="0" w:lastRow="0" w:firstColumn="0" w:lastColumn="0" w:noHBand="0" w:noVBand="0"/>
        <w:tblCaption w:val="Table 1. Oncology Committee Members "/>
        <w:tblDescription w:val="Table 1 contined Column 1 Name. Dr Matthew McConnell (Ex-Officio)&#10;Column 2.Position/Organisation. Column 3 Interests declared."/>
      </w:tblPr>
      <w:tblGrid>
        <w:gridCol w:w="2138"/>
        <w:gridCol w:w="4285"/>
        <w:gridCol w:w="2662"/>
      </w:tblGrid>
      <w:tr w:rsidR="00384FB6" w:rsidRPr="00850D7D" w14:paraId="7D1D08C7" w14:textId="77777777">
        <w:trPr>
          <w:trHeight w:val="302"/>
        </w:trPr>
        <w:tc>
          <w:tcPr>
            <w:tcW w:w="2138" w:type="dxa"/>
            <w:tcBorders>
              <w:top w:val="single" w:sz="4" w:space="0" w:color="BEBEBE"/>
              <w:left w:val="single" w:sz="4" w:space="0" w:color="BEBEBE"/>
              <w:bottom w:val="single" w:sz="4" w:space="0" w:color="BEBEBE"/>
              <w:right w:val="single" w:sz="4" w:space="0" w:color="BEBEBE"/>
            </w:tcBorders>
            <w:shd w:val="clear" w:color="auto" w:fill="F1F1F1"/>
          </w:tcPr>
          <w:p w14:paraId="1E0AE01E" w14:textId="77777777" w:rsidR="00384FB6" w:rsidRPr="00850D7D" w:rsidRDefault="00384FB6">
            <w:pPr>
              <w:pStyle w:val="TableParagraph"/>
              <w:kinsoku w:val="0"/>
              <w:overflowPunct w:val="0"/>
              <w:spacing w:before="42"/>
              <w:ind w:left="28"/>
              <w:rPr>
                <w:rFonts w:ascii="Calibri" w:hAnsi="Calibri"/>
                <w:b/>
                <w:bCs/>
                <w:sz w:val="18"/>
                <w:szCs w:val="18"/>
              </w:rPr>
            </w:pPr>
            <w:r w:rsidRPr="00850D7D">
              <w:rPr>
                <w:rFonts w:ascii="Calibri" w:hAnsi="Calibri"/>
                <w:b/>
                <w:bCs/>
                <w:sz w:val="18"/>
                <w:szCs w:val="18"/>
              </w:rPr>
              <w:t>Name</w:t>
            </w:r>
          </w:p>
        </w:tc>
        <w:tc>
          <w:tcPr>
            <w:tcW w:w="4285" w:type="dxa"/>
            <w:tcBorders>
              <w:top w:val="single" w:sz="4" w:space="0" w:color="BEBEBE"/>
              <w:left w:val="single" w:sz="4" w:space="0" w:color="BEBEBE"/>
              <w:bottom w:val="single" w:sz="4" w:space="0" w:color="BEBEBE"/>
              <w:right w:val="single" w:sz="4" w:space="0" w:color="BEBEBE"/>
            </w:tcBorders>
            <w:shd w:val="clear" w:color="auto" w:fill="F1F1F1"/>
          </w:tcPr>
          <w:p w14:paraId="2244961F" w14:textId="77777777" w:rsidR="00384FB6" w:rsidRPr="00850D7D" w:rsidRDefault="00384FB6">
            <w:pPr>
              <w:pStyle w:val="TableParagraph"/>
              <w:kinsoku w:val="0"/>
              <w:overflowPunct w:val="0"/>
              <w:spacing w:before="42"/>
              <w:ind w:left="28"/>
              <w:rPr>
                <w:rFonts w:ascii="Calibri" w:hAnsi="Calibri"/>
                <w:b/>
                <w:bCs/>
                <w:sz w:val="18"/>
                <w:szCs w:val="18"/>
              </w:rPr>
            </w:pPr>
            <w:r w:rsidRPr="00850D7D">
              <w:rPr>
                <w:rFonts w:ascii="Calibri" w:hAnsi="Calibri"/>
                <w:b/>
                <w:bCs/>
                <w:sz w:val="18"/>
                <w:szCs w:val="18"/>
              </w:rPr>
              <w:t>Position/Organisation</w:t>
            </w:r>
          </w:p>
        </w:tc>
        <w:tc>
          <w:tcPr>
            <w:tcW w:w="2662" w:type="dxa"/>
            <w:tcBorders>
              <w:top w:val="single" w:sz="4" w:space="0" w:color="BEBEBE"/>
              <w:left w:val="single" w:sz="4" w:space="0" w:color="BEBEBE"/>
              <w:bottom w:val="single" w:sz="4" w:space="0" w:color="BEBEBE"/>
              <w:right w:val="single" w:sz="4" w:space="0" w:color="BEBEBE"/>
            </w:tcBorders>
            <w:shd w:val="clear" w:color="auto" w:fill="F1F1F1"/>
          </w:tcPr>
          <w:p w14:paraId="3C3FF815" w14:textId="77777777" w:rsidR="00384FB6" w:rsidRPr="00850D7D" w:rsidRDefault="00384FB6">
            <w:pPr>
              <w:pStyle w:val="TableParagraph"/>
              <w:kinsoku w:val="0"/>
              <w:overflowPunct w:val="0"/>
              <w:spacing w:before="42"/>
              <w:ind w:left="26"/>
              <w:rPr>
                <w:rFonts w:ascii="Calibri" w:hAnsi="Calibri"/>
                <w:b/>
                <w:bCs/>
                <w:sz w:val="18"/>
                <w:szCs w:val="18"/>
              </w:rPr>
            </w:pPr>
            <w:r w:rsidRPr="00850D7D">
              <w:rPr>
                <w:rFonts w:ascii="Calibri" w:hAnsi="Calibri"/>
                <w:b/>
                <w:bCs/>
                <w:sz w:val="18"/>
                <w:szCs w:val="18"/>
              </w:rPr>
              <w:t>Interests declared</w:t>
            </w:r>
          </w:p>
        </w:tc>
      </w:tr>
      <w:tr w:rsidR="00384FB6" w:rsidRPr="00850D7D" w14:paraId="2DEDAF47" w14:textId="77777777">
        <w:trPr>
          <w:trHeight w:val="283"/>
        </w:trPr>
        <w:tc>
          <w:tcPr>
            <w:tcW w:w="2138" w:type="dxa"/>
            <w:tcBorders>
              <w:top w:val="single" w:sz="4" w:space="0" w:color="BEBEBE"/>
              <w:left w:val="single" w:sz="4" w:space="0" w:color="BEBEBE"/>
              <w:bottom w:val="single" w:sz="4" w:space="0" w:color="BEBEBE"/>
              <w:right w:val="single" w:sz="4" w:space="0" w:color="BEBEBE"/>
            </w:tcBorders>
          </w:tcPr>
          <w:p w14:paraId="5DE6C19D" w14:textId="77777777" w:rsidR="00384FB6" w:rsidRPr="00850D7D" w:rsidRDefault="00384FB6">
            <w:pPr>
              <w:pStyle w:val="TableParagraph"/>
              <w:kinsoku w:val="0"/>
              <w:overflowPunct w:val="0"/>
              <w:spacing w:before="0"/>
              <w:rPr>
                <w:rFonts w:ascii="Calibri" w:hAnsi="Calibri" w:cs="Times New Roman"/>
                <w:sz w:val="18"/>
                <w:szCs w:val="18"/>
              </w:rPr>
            </w:pPr>
          </w:p>
        </w:tc>
        <w:tc>
          <w:tcPr>
            <w:tcW w:w="4285" w:type="dxa"/>
            <w:tcBorders>
              <w:top w:val="single" w:sz="4" w:space="0" w:color="BEBEBE"/>
              <w:left w:val="single" w:sz="4" w:space="0" w:color="BEBEBE"/>
              <w:bottom w:val="single" w:sz="4" w:space="0" w:color="BEBEBE"/>
              <w:right w:val="single" w:sz="4" w:space="0" w:color="BEBEBE"/>
            </w:tcBorders>
          </w:tcPr>
          <w:p w14:paraId="789E7FAB" w14:textId="77777777" w:rsidR="00384FB6" w:rsidRPr="00850D7D" w:rsidRDefault="00384FB6">
            <w:pPr>
              <w:pStyle w:val="TableParagraph"/>
              <w:kinsoku w:val="0"/>
              <w:overflowPunct w:val="0"/>
              <w:spacing w:before="28"/>
              <w:ind w:left="28"/>
              <w:rPr>
                <w:rFonts w:ascii="Calibri" w:hAnsi="Calibri"/>
                <w:sz w:val="18"/>
                <w:szCs w:val="18"/>
              </w:rPr>
            </w:pPr>
            <w:r w:rsidRPr="00850D7D">
              <w:rPr>
                <w:rFonts w:ascii="Calibri" w:hAnsi="Calibri"/>
                <w:sz w:val="18"/>
                <w:szCs w:val="18"/>
              </w:rPr>
              <w:t>Diagnostic Oncology, Royal Prince Alfred Hospital</w:t>
            </w:r>
          </w:p>
        </w:tc>
        <w:tc>
          <w:tcPr>
            <w:tcW w:w="2662" w:type="dxa"/>
            <w:tcBorders>
              <w:top w:val="single" w:sz="4" w:space="0" w:color="BEBEBE"/>
              <w:left w:val="single" w:sz="4" w:space="0" w:color="BEBEBE"/>
              <w:bottom w:val="single" w:sz="4" w:space="0" w:color="BEBEBE"/>
              <w:right w:val="single" w:sz="4" w:space="0" w:color="BEBEBE"/>
            </w:tcBorders>
          </w:tcPr>
          <w:p w14:paraId="7394C8F1" w14:textId="77777777" w:rsidR="00384FB6" w:rsidRPr="00850D7D" w:rsidRDefault="00384FB6">
            <w:pPr>
              <w:pStyle w:val="TableParagraph"/>
              <w:kinsoku w:val="0"/>
              <w:overflowPunct w:val="0"/>
              <w:spacing w:before="28"/>
              <w:ind w:left="26"/>
              <w:rPr>
                <w:rFonts w:ascii="Calibri" w:hAnsi="Calibri"/>
                <w:sz w:val="18"/>
                <w:szCs w:val="18"/>
              </w:rPr>
            </w:pPr>
            <w:r w:rsidRPr="00850D7D">
              <w:rPr>
                <w:rFonts w:ascii="Calibri" w:hAnsi="Calibri"/>
                <w:sz w:val="18"/>
                <w:szCs w:val="18"/>
              </w:rPr>
              <w:t>molecular diagnostics.</w:t>
            </w:r>
          </w:p>
        </w:tc>
      </w:tr>
      <w:tr w:rsidR="00384FB6" w:rsidRPr="00850D7D" w14:paraId="18AE341F" w14:textId="77777777">
        <w:trPr>
          <w:trHeight w:val="738"/>
        </w:trPr>
        <w:tc>
          <w:tcPr>
            <w:tcW w:w="2138" w:type="dxa"/>
            <w:tcBorders>
              <w:top w:val="single" w:sz="4" w:space="0" w:color="BEBEBE"/>
              <w:left w:val="single" w:sz="4" w:space="0" w:color="BEBEBE"/>
              <w:bottom w:val="single" w:sz="4" w:space="0" w:color="BEBEBE"/>
              <w:right w:val="single" w:sz="4" w:space="0" w:color="BEBEBE"/>
            </w:tcBorders>
          </w:tcPr>
          <w:p w14:paraId="1269F5A9" w14:textId="77777777" w:rsidR="00384FB6" w:rsidRPr="00850D7D" w:rsidRDefault="00384FB6">
            <w:pPr>
              <w:pStyle w:val="TableParagraph"/>
              <w:kinsoku w:val="0"/>
              <w:overflowPunct w:val="0"/>
              <w:ind w:left="28" w:right="278"/>
              <w:rPr>
                <w:rFonts w:ascii="Calibri" w:hAnsi="Calibri"/>
                <w:sz w:val="18"/>
                <w:szCs w:val="18"/>
              </w:rPr>
            </w:pPr>
            <w:r w:rsidRPr="00850D7D">
              <w:rPr>
                <w:rFonts w:ascii="Calibri" w:hAnsi="Calibri"/>
                <w:sz w:val="18"/>
                <w:szCs w:val="18"/>
              </w:rPr>
              <w:t>Dr Matthew McConnell (Ex-Officio)</w:t>
            </w:r>
          </w:p>
        </w:tc>
        <w:tc>
          <w:tcPr>
            <w:tcW w:w="4285" w:type="dxa"/>
            <w:tcBorders>
              <w:top w:val="single" w:sz="4" w:space="0" w:color="BEBEBE"/>
              <w:left w:val="single" w:sz="4" w:space="0" w:color="BEBEBE"/>
              <w:bottom w:val="single" w:sz="4" w:space="0" w:color="BEBEBE"/>
              <w:right w:val="single" w:sz="4" w:space="0" w:color="BEBEBE"/>
            </w:tcBorders>
          </w:tcPr>
          <w:p w14:paraId="06021716"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MBS Review Taskforce</w:t>
            </w:r>
          </w:p>
          <w:p w14:paraId="193C4D6F" w14:textId="77777777" w:rsidR="00384FB6" w:rsidRPr="00850D7D" w:rsidRDefault="00384FB6">
            <w:pPr>
              <w:pStyle w:val="TableParagraph"/>
              <w:kinsoku w:val="0"/>
              <w:overflowPunct w:val="0"/>
              <w:spacing w:before="21"/>
              <w:ind w:left="28" w:right="275"/>
              <w:rPr>
                <w:rFonts w:ascii="Calibri" w:hAnsi="Calibri"/>
                <w:sz w:val="18"/>
                <w:szCs w:val="18"/>
              </w:rPr>
            </w:pPr>
            <w:r w:rsidRPr="00850D7D">
              <w:rPr>
                <w:rFonts w:ascii="Calibri" w:hAnsi="Calibri"/>
                <w:sz w:val="18"/>
                <w:szCs w:val="18"/>
              </w:rPr>
              <w:t>Public Health Physician, Country Health SA Local Health Network</w:t>
            </w:r>
          </w:p>
        </w:tc>
        <w:tc>
          <w:tcPr>
            <w:tcW w:w="2662" w:type="dxa"/>
            <w:tcBorders>
              <w:top w:val="single" w:sz="4" w:space="0" w:color="BEBEBE"/>
              <w:left w:val="single" w:sz="4" w:space="0" w:color="BEBEBE"/>
              <w:bottom w:val="single" w:sz="4" w:space="0" w:color="BEBEBE"/>
              <w:right w:val="single" w:sz="4" w:space="0" w:color="BEBEBE"/>
            </w:tcBorders>
          </w:tcPr>
          <w:p w14:paraId="397355C5"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bl>
    <w:p w14:paraId="6E123CA9" w14:textId="77777777" w:rsidR="00384FB6" w:rsidRPr="00850D7D" w:rsidRDefault="00384FB6">
      <w:pPr>
        <w:pStyle w:val="BodyText"/>
        <w:kinsoku w:val="0"/>
        <w:overflowPunct w:val="0"/>
        <w:spacing w:before="117"/>
        <w:ind w:left="220" w:right="223"/>
      </w:pPr>
      <w:r w:rsidRPr="00850D7D">
        <w:t>It is noted that the majority of Committee members share a common conflict of interest in reviewing items that are a source of revenue for them (i.e., Committee members claim the items under review). This conflict is inherent in a clinician-led process, and having been acknowledged by the Committee and the Taskforce, it was agreed that this should not prevent a clinician from participating in the review and is not noted in the table above.</w:t>
      </w:r>
    </w:p>
    <w:p w14:paraId="4CAE1076" w14:textId="77777777" w:rsidR="00384FB6" w:rsidRPr="00850D7D" w:rsidRDefault="00384FB6">
      <w:pPr>
        <w:pStyle w:val="BodyText"/>
        <w:kinsoku w:val="0"/>
        <w:overflowPunct w:val="0"/>
      </w:pPr>
    </w:p>
    <w:p w14:paraId="4CBA5C74" w14:textId="77777777" w:rsidR="00384FB6" w:rsidRPr="00850D7D" w:rsidRDefault="00384FB6">
      <w:pPr>
        <w:pStyle w:val="BodyText"/>
        <w:kinsoku w:val="0"/>
        <w:overflowPunct w:val="0"/>
        <w:spacing w:before="5"/>
        <w:rPr>
          <w:sz w:val="17"/>
          <w:szCs w:val="17"/>
        </w:rPr>
      </w:pPr>
    </w:p>
    <w:p w14:paraId="2479A2F6" w14:textId="77777777" w:rsidR="00384FB6" w:rsidRPr="00850D7D" w:rsidRDefault="004F15E2" w:rsidP="0094373B">
      <w:pPr>
        <w:pStyle w:val="Heading2"/>
        <w:numPr>
          <w:ilvl w:val="1"/>
          <w:numId w:val="80"/>
        </w:numPr>
        <w:tabs>
          <w:tab w:val="left" w:pos="1073"/>
        </w:tabs>
        <w:kinsoku w:val="0"/>
        <w:overflowPunct w:val="0"/>
        <w:rPr>
          <w:color w:val="00643E"/>
        </w:rPr>
      </w:pPr>
      <w:bookmarkStart w:id="33" w:name="_bookmark14"/>
      <w:bookmarkStart w:id="34" w:name="_Toc524014535"/>
      <w:bookmarkEnd w:id="33"/>
      <w:r w:rsidRPr="00850D7D">
        <w:rPr>
          <w:color w:val="00643E"/>
        </w:rPr>
        <w:t>Areas of responsibility for</w:t>
      </w:r>
      <w:r w:rsidR="00384FB6" w:rsidRPr="00850D7D">
        <w:rPr>
          <w:color w:val="00643E"/>
        </w:rPr>
        <w:t xml:space="preserve"> the</w:t>
      </w:r>
      <w:r w:rsidR="00384FB6" w:rsidRPr="00850D7D">
        <w:rPr>
          <w:color w:val="00643E"/>
          <w:spacing w:val="-5"/>
        </w:rPr>
        <w:t xml:space="preserve"> </w:t>
      </w:r>
      <w:r w:rsidR="00384FB6" w:rsidRPr="00850D7D">
        <w:rPr>
          <w:color w:val="00643E"/>
        </w:rPr>
        <w:t>Committee</w:t>
      </w:r>
      <w:bookmarkEnd w:id="34"/>
    </w:p>
    <w:p w14:paraId="696D8285" w14:textId="77777777" w:rsidR="00384FB6" w:rsidRPr="00850D7D" w:rsidRDefault="00384FB6">
      <w:pPr>
        <w:pStyle w:val="BodyText"/>
        <w:kinsoku w:val="0"/>
        <w:overflowPunct w:val="0"/>
        <w:spacing w:before="119"/>
        <w:ind w:left="220" w:right="381"/>
      </w:pPr>
      <w:r w:rsidRPr="00850D7D">
        <w:t xml:space="preserve">The Committee was assigned </w:t>
      </w:r>
      <w:r w:rsidRPr="00304B62">
        <w:t>101</w:t>
      </w:r>
      <w:r w:rsidRPr="00850D7D">
        <w:t xml:space="preserve"> MBS items to review,</w:t>
      </w:r>
      <w:r w:rsidRPr="00850D7D">
        <w:rPr>
          <w:vertAlign w:val="superscript"/>
        </w:rPr>
        <w:t>5</w:t>
      </w:r>
      <w:r w:rsidRPr="00850D7D">
        <w:t xml:space="preserve"> covering investigatory and therapeutic procedures related to medical oncology, radiation oncology and sentinel lymph node biopsy. A complete list of these items can be found in </w:t>
      </w:r>
      <w:hyperlink w:anchor="bookmark64" w:history="1">
        <w:r w:rsidRPr="00850D7D">
          <w:t xml:space="preserve">Appendix A . </w:t>
        </w:r>
      </w:hyperlink>
      <w:r w:rsidRPr="00850D7D">
        <w:t>In the 2014/15 financial year, these items accounted for approximately 2.6 million services and $385 million in benefits. Over the past five years, service volumes for these items have grown at 5.9 per cent per year, and the MBS benefits paid has increased by 8.5 per cent per year. This growth is largely explained by a 4.6 per cent increase per year in services per head of population (</w:t>
      </w:r>
      <w:hyperlink w:anchor="bookmark15" w:history="1">
        <w:r w:rsidRPr="00850D7D">
          <w:t>Figure 2</w:t>
        </w:r>
      </w:hyperlink>
      <w:r w:rsidRPr="00850D7D">
        <w:t>).</w:t>
      </w:r>
    </w:p>
    <w:p w14:paraId="29350946" w14:textId="77777777" w:rsidR="00384FB6" w:rsidRPr="00850D7D" w:rsidRDefault="00384FB6">
      <w:pPr>
        <w:pStyle w:val="BodyText"/>
        <w:kinsoku w:val="0"/>
        <w:overflowPunct w:val="0"/>
        <w:spacing w:before="124" w:after="19"/>
        <w:ind w:left="220"/>
        <w:rPr>
          <w:b/>
          <w:bCs/>
          <w:sz w:val="18"/>
          <w:szCs w:val="18"/>
        </w:rPr>
      </w:pPr>
      <w:bookmarkStart w:id="35" w:name="_bookmark15"/>
      <w:bookmarkEnd w:id="35"/>
      <w:r w:rsidRPr="00850D7D">
        <w:rPr>
          <w:b/>
          <w:bCs/>
          <w:sz w:val="18"/>
          <w:szCs w:val="18"/>
        </w:rPr>
        <w:t>Figure 2: Drivers of growth</w:t>
      </w:r>
    </w:p>
    <w:p w14:paraId="72B19DEA" w14:textId="77777777" w:rsidR="00384FB6" w:rsidRPr="00850D7D" w:rsidRDefault="00027D87">
      <w:pPr>
        <w:pStyle w:val="BodyText"/>
        <w:kinsoku w:val="0"/>
        <w:overflowPunct w:val="0"/>
        <w:spacing w:line="20" w:lineRule="exact"/>
        <w:ind w:left="186"/>
        <w:rPr>
          <w:sz w:val="2"/>
          <w:szCs w:val="2"/>
        </w:rPr>
      </w:pPr>
      <w:r>
        <w:rPr>
          <w:noProof/>
          <w:sz w:val="2"/>
          <w:szCs w:val="2"/>
        </w:rPr>
        <mc:AlternateContent>
          <mc:Choice Requires="wpg">
            <w:drawing>
              <wp:inline distT="0" distB="0" distL="0" distR="0" wp14:anchorId="26600F37" wp14:editId="4E34753D">
                <wp:extent cx="5769610" cy="12700"/>
                <wp:effectExtent l="0" t="38100" r="0" b="44450"/>
                <wp:docPr id="435" name="Group 16" descr="This figure shows the compound annual growth rate from financial year 2009-10 to 2014-15 for all anaesthesia services for:&#10;1. total benefits - which grew 8.5% annually and was driven by: 2a. number of services - which grew 5.9% annually; and 2b. average benefits per service - which grew 2.5%.&#10;The growth in the number of services was driven by the growth in population (1.3% annually); and services per 100,000 population (4.6% annual growth).&#10;" title="Figure 2: Drivers of growth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2700"/>
                          <a:chOff x="0" y="0"/>
                          <a:chExt cx="9086" cy="20"/>
                        </a:xfrm>
                      </wpg:grpSpPr>
                      <wps:wsp>
                        <wps:cNvPr id="436" name="Freeform 17"/>
                        <wps:cNvSpPr>
                          <a:spLocks/>
                        </wps:cNvSpPr>
                        <wps:spPr bwMode="auto">
                          <a:xfrm>
                            <a:off x="0" y="4"/>
                            <a:ext cx="9086" cy="20"/>
                          </a:xfrm>
                          <a:custGeom>
                            <a:avLst/>
                            <a:gdLst>
                              <a:gd name="T0" fmla="*/ 0 w 9086"/>
                              <a:gd name="T1" fmla="*/ 0 h 20"/>
                              <a:gd name="T2" fmla="*/ 9085 w 9086"/>
                              <a:gd name="T3" fmla="*/ 0 h 20"/>
                            </a:gdLst>
                            <a:ahLst/>
                            <a:cxnLst>
                              <a:cxn ang="0">
                                <a:pos x="T0" y="T1"/>
                              </a:cxn>
                              <a:cxn ang="0">
                                <a:pos x="T2" y="T3"/>
                              </a:cxn>
                            </a:cxnLst>
                            <a:rect l="0" t="0" r="r" b="b"/>
                            <a:pathLst>
                              <a:path w="9086" h="20">
                                <a:moveTo>
                                  <a:pt x="0" y="0"/>
                                </a:moveTo>
                                <a:lnTo>
                                  <a:pt x="9085" y="0"/>
                                </a:lnTo>
                              </a:path>
                            </a:pathLst>
                          </a:custGeom>
                          <a:noFill/>
                          <a:ln w="609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94D98D" id="Group 16" o:spid="_x0000_s1026" alt="Title: Figure 2: Drivers of growth  - Description: This figure shows the compound annual growth rate from financial year 2009-10 to 2014-15 for all anaesthesia services for:&#10;1. total benefits - which grew 8.5% annually and was driven by: 2a. number of services - which grew 5.9% annually; and 2b. average benefits per service - which grew 2.5%.&#10;The growth in the number of services was driven by the growth in population (1.3% annually); and services per 100,000 population (4.6% annual growth).&#10;" style="width:454.3pt;height:1pt;mso-position-horizontal-relative:char;mso-position-vertical-relative:line"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">
                <v:shape id="Freeform 17" o:spid="_x0000_s1027" style="position:absolute;top:4;width:9086;height:20;visibility:visible;mso-wrap-style:square;v-text-anchor:top" coordsize="90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" path="m,l9085,e" filled="f" stroked="f" strokeweight=".48pt">
                  <v:path arrowok="t" o:connecttype="custom" o:connectlocs="0,0;9085,0" o:connectangles="0,0"/>
                </v:shape>
                <w10:anchorlock/>
              </v:group>
            </w:pict>
          </mc:Fallback>
        </mc:AlternateContent>
      </w:r>
    </w:p>
    <w:p w14:paraId="230411E5" w14:textId="77777777" w:rsidR="00384FB6" w:rsidRPr="00850D7D" w:rsidRDefault="00384FB6">
      <w:pPr>
        <w:pStyle w:val="BodyText"/>
        <w:kinsoku w:val="0"/>
        <w:overflowPunct w:val="0"/>
        <w:spacing w:before="10"/>
        <w:rPr>
          <w:b/>
          <w:bCs/>
          <w:sz w:val="11"/>
          <w:szCs w:val="11"/>
        </w:rPr>
      </w:pPr>
    </w:p>
    <w:p w14:paraId="6E2F49A4" w14:textId="77777777" w:rsidR="00384FB6" w:rsidRPr="00850D7D" w:rsidRDefault="00D577F1">
      <w:pPr>
        <w:pStyle w:val="BodyText"/>
        <w:kinsoku w:val="0"/>
        <w:overflowPunct w:val="0"/>
        <w:spacing w:before="10"/>
        <w:rPr>
          <w:rFonts w:cs="Arial"/>
          <w:sz w:val="17"/>
          <w:szCs w:val="17"/>
        </w:rPr>
      </w:pPr>
      <w:r>
        <w:rPr>
          <w:noProof/>
        </w:rPr>
        <w:drawing>
          <wp:inline distT="0" distB="0" distL="0" distR="0" wp14:anchorId="4D829135" wp14:editId="2509753F">
            <wp:extent cx="4343400" cy="2962275"/>
            <wp:effectExtent l="0" t="0" r="0" b="9525"/>
            <wp:docPr id="175" name="Picture 175" descr="This figure shows the drivers of growth rate from financial year 2009-15 to 2015-16 for all anaesthesia services for: 1. total benefits (millions) - which grew 8.5% annually and was driven by: 2a. Number of services (thousands) - which grew 5.9% annually; and 2b. average benefits per service - which grew 2.5%annually. The growth in the number of services was driven by the growth in population (1.3% annually); and services per 100,000 population (4.6% annual growth)." title="Figure 2 Drivers of Grow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43400" cy="2962275"/>
                    </a:xfrm>
                    <a:prstGeom prst="rect">
                      <a:avLst/>
                    </a:prstGeom>
                  </pic:spPr>
                </pic:pic>
              </a:graphicData>
            </a:graphic>
          </wp:inline>
        </w:drawing>
      </w:r>
    </w:p>
    <w:p w14:paraId="27291569" w14:textId="77777777" w:rsidR="00384FB6" w:rsidRPr="00850D7D" w:rsidRDefault="00384FB6">
      <w:pPr>
        <w:pStyle w:val="BodyText"/>
        <w:kinsoku w:val="0"/>
        <w:overflowPunct w:val="0"/>
        <w:rPr>
          <w:rFonts w:cs="Arial"/>
          <w:sz w:val="20"/>
          <w:szCs w:val="20"/>
        </w:rPr>
      </w:pPr>
    </w:p>
    <w:p w14:paraId="6E27284C" w14:textId="77777777" w:rsidR="00384FB6" w:rsidRPr="00850D7D" w:rsidRDefault="00384FB6">
      <w:pPr>
        <w:pStyle w:val="BodyText"/>
        <w:kinsoku w:val="0"/>
        <w:overflowPunct w:val="0"/>
        <w:spacing w:before="5"/>
        <w:rPr>
          <w:rFonts w:cs="Arial"/>
          <w:sz w:val="16"/>
          <w:szCs w:val="16"/>
        </w:rPr>
      </w:pPr>
    </w:p>
    <w:p w14:paraId="6F41CC90" w14:textId="77777777" w:rsidR="00384FB6" w:rsidRPr="00850D7D" w:rsidRDefault="00384FB6">
      <w:pPr>
        <w:pStyle w:val="BodyText"/>
        <w:kinsoku w:val="0"/>
        <w:overflowPunct w:val="0"/>
        <w:spacing w:before="1"/>
        <w:ind w:left="220" w:right="637"/>
        <w:rPr>
          <w:sz w:val="18"/>
          <w:szCs w:val="18"/>
        </w:rPr>
      </w:pPr>
      <w:r w:rsidRPr="00850D7D">
        <w:rPr>
          <w:sz w:val="18"/>
          <w:szCs w:val="18"/>
        </w:rPr>
        <w:t>Unpublished data, extracted on 20 June 2016, based on date of service, including claims processed to 31 March 2016, cognos (Department of Health)</w:t>
      </w:r>
    </w:p>
    <w:p w14:paraId="4A51B250" w14:textId="77777777" w:rsidR="00384FB6" w:rsidRPr="005852F7" w:rsidRDefault="00384FB6">
      <w:pPr>
        <w:pStyle w:val="BodyText"/>
        <w:kinsoku w:val="0"/>
        <w:overflowPunct w:val="0"/>
        <w:rPr>
          <w:sz w:val="96"/>
          <w:szCs w:val="96"/>
        </w:rPr>
      </w:pPr>
    </w:p>
    <w:p w14:paraId="3B328699" w14:textId="77777777" w:rsidR="00384FB6" w:rsidRPr="00850D7D" w:rsidRDefault="00384FB6">
      <w:pPr>
        <w:pStyle w:val="BodyText"/>
        <w:kinsoku w:val="0"/>
        <w:overflowPunct w:val="0"/>
        <w:spacing w:before="6"/>
        <w:rPr>
          <w:sz w:val="13"/>
          <w:szCs w:val="13"/>
        </w:rPr>
      </w:pPr>
    </w:p>
    <w:p w14:paraId="1C6265C3" w14:textId="77777777" w:rsidR="00384FB6" w:rsidRPr="00850D7D" w:rsidRDefault="00384FB6">
      <w:pPr>
        <w:pStyle w:val="BodyText"/>
        <w:kinsoku w:val="0"/>
        <w:overflowPunct w:val="0"/>
        <w:spacing w:before="107"/>
        <w:ind w:left="362" w:right="276" w:hanging="142"/>
        <w:rPr>
          <w:sz w:val="16"/>
          <w:szCs w:val="16"/>
        </w:rPr>
      </w:pPr>
      <w:r w:rsidRPr="00850D7D">
        <w:rPr>
          <w:position w:val="8"/>
          <w:sz w:val="10"/>
          <w:szCs w:val="10"/>
        </w:rPr>
        <w:t xml:space="preserve">5 </w:t>
      </w:r>
      <w:r w:rsidRPr="00850D7D">
        <w:rPr>
          <w:sz w:val="16"/>
          <w:szCs w:val="16"/>
        </w:rPr>
        <w:t>Four items relating to Intensity Modulated Radiation Therapy (15275, 15555, 15565, 15715) were not assigned to the Committee, due to their recent introduction to the MBS (1 January 2016). However, the Committee’s recommendations on restructuring megavoltage radiation therapy items includes these four items.</w:t>
      </w:r>
    </w:p>
    <w:p w14:paraId="05E6BCF0" w14:textId="77777777" w:rsidR="00384FB6" w:rsidRPr="00850D7D" w:rsidRDefault="00384FB6">
      <w:pPr>
        <w:pStyle w:val="BodyText"/>
        <w:kinsoku w:val="0"/>
        <w:overflowPunct w:val="0"/>
        <w:spacing w:before="107"/>
        <w:ind w:left="362" w:right="276" w:hanging="142"/>
        <w:rPr>
          <w:sz w:val="16"/>
          <w:szCs w:val="16"/>
        </w:rPr>
        <w:sectPr w:rsidR="00384FB6" w:rsidRPr="00850D7D">
          <w:pgSz w:w="11910" w:h="16840"/>
          <w:pgMar w:top="1420" w:right="1220" w:bottom="920" w:left="1220" w:header="0" w:footer="726" w:gutter="0"/>
          <w:cols w:space="720"/>
          <w:noEndnote/>
        </w:sectPr>
      </w:pPr>
    </w:p>
    <w:p w14:paraId="7FEB0785" w14:textId="77777777" w:rsidR="00384FB6" w:rsidRPr="00850D7D" w:rsidRDefault="00384FB6" w:rsidP="0094373B">
      <w:pPr>
        <w:pStyle w:val="Heading2"/>
        <w:numPr>
          <w:ilvl w:val="1"/>
          <w:numId w:val="80"/>
        </w:numPr>
        <w:tabs>
          <w:tab w:val="left" w:pos="1073"/>
        </w:tabs>
        <w:kinsoku w:val="0"/>
        <w:overflowPunct w:val="0"/>
        <w:spacing w:before="21"/>
        <w:rPr>
          <w:color w:val="00643E"/>
        </w:rPr>
      </w:pPr>
      <w:bookmarkStart w:id="36" w:name="_bookmark16"/>
      <w:bookmarkStart w:id="37" w:name="_Toc524014536"/>
      <w:bookmarkEnd w:id="36"/>
      <w:r w:rsidRPr="00850D7D">
        <w:rPr>
          <w:color w:val="00643E"/>
        </w:rPr>
        <w:t>Summary of the Committee’s review</w:t>
      </w:r>
      <w:r w:rsidRPr="00850D7D">
        <w:rPr>
          <w:color w:val="00643E"/>
          <w:spacing w:val="-9"/>
        </w:rPr>
        <w:t xml:space="preserve"> </w:t>
      </w:r>
      <w:r w:rsidRPr="00850D7D">
        <w:rPr>
          <w:color w:val="00643E"/>
        </w:rPr>
        <w:t>approach</w:t>
      </w:r>
      <w:bookmarkEnd w:id="37"/>
    </w:p>
    <w:p w14:paraId="768C6C54" w14:textId="77777777" w:rsidR="00384FB6" w:rsidRPr="00850D7D" w:rsidRDefault="00CB1B1F">
      <w:pPr>
        <w:pStyle w:val="BodyText"/>
        <w:kinsoku w:val="0"/>
        <w:overflowPunct w:val="0"/>
        <w:spacing w:before="117"/>
        <w:ind w:left="220" w:right="402"/>
      </w:pPr>
      <w:r>
        <w:t>In preparing the original report, t</w:t>
      </w:r>
      <w:r w:rsidR="00384FB6" w:rsidRPr="00850D7D">
        <w:t xml:space="preserve">he Committee completed a review of its items across four full Committee meetings and </w:t>
      </w:r>
      <w:r w:rsidR="00BF20E8" w:rsidRPr="00850D7D">
        <w:t xml:space="preserve">nine </w:t>
      </w:r>
      <w:r w:rsidR="00384FB6" w:rsidRPr="00850D7D">
        <w:t xml:space="preserve">Working Group meetings, during which it developed the recommendations and rationales outlined in Sections </w:t>
      </w:r>
      <w:hyperlink w:anchor="bookmark20" w:history="1">
        <w:r w:rsidR="00384FB6" w:rsidRPr="00850D7D">
          <w:t xml:space="preserve">4 </w:t>
        </w:r>
      </w:hyperlink>
      <w:r w:rsidR="00384FB6" w:rsidRPr="00850D7D">
        <w:t xml:space="preserve">to </w:t>
      </w:r>
      <w:hyperlink w:anchor="bookmark53" w:history="1">
        <w:r w:rsidR="00384FB6" w:rsidRPr="00850D7D">
          <w:t>6</w:t>
        </w:r>
      </w:hyperlink>
      <w:r w:rsidR="00384FB6" w:rsidRPr="00850D7D">
        <w:t>.</w:t>
      </w:r>
    </w:p>
    <w:p w14:paraId="0424CBD4" w14:textId="77777777" w:rsidR="00384FB6" w:rsidRPr="00850D7D" w:rsidRDefault="00384FB6">
      <w:pPr>
        <w:pStyle w:val="BodyText"/>
        <w:kinsoku w:val="0"/>
        <w:overflowPunct w:val="0"/>
        <w:spacing w:before="120"/>
        <w:ind w:left="220" w:right="258"/>
      </w:pPr>
      <w:r w:rsidRPr="00850D7D">
        <w:t>The review drew on various types of MBS data, including data on utilisation of items (services, benefits, patients, providers and growth rates); service provision (type of provider, geography of service provision); patients (demographics and services per patient); co-claiming or episodes of services (same-day claiming and claiming with specific items over time); and additional provider and patient-level data, when required. The review also drew on data presented in the relevant published literature, all of which is referenced in the report.</w:t>
      </w:r>
    </w:p>
    <w:p w14:paraId="12AC3A7E" w14:textId="77777777" w:rsidR="00384FB6" w:rsidRPr="00850D7D" w:rsidRDefault="00384FB6">
      <w:pPr>
        <w:pStyle w:val="BodyText"/>
        <w:kinsoku w:val="0"/>
        <w:overflowPunct w:val="0"/>
        <w:spacing w:before="10"/>
        <w:rPr>
          <w:sz w:val="19"/>
          <w:szCs w:val="19"/>
        </w:rPr>
      </w:pPr>
    </w:p>
    <w:p w14:paraId="744CA945" w14:textId="77777777" w:rsidR="00384FB6" w:rsidRPr="00850D7D" w:rsidRDefault="00384FB6" w:rsidP="0094373B">
      <w:pPr>
        <w:pStyle w:val="Heading3"/>
        <w:numPr>
          <w:ilvl w:val="2"/>
          <w:numId w:val="87"/>
        </w:numPr>
        <w:tabs>
          <w:tab w:val="left" w:pos="941"/>
        </w:tabs>
        <w:kinsoku w:val="0"/>
        <w:overflowPunct w:val="0"/>
        <w:rPr>
          <w:color w:val="B66012"/>
        </w:rPr>
      </w:pPr>
      <w:bookmarkStart w:id="38" w:name="_bookmark17"/>
      <w:bookmarkStart w:id="39" w:name="_Toc524014537"/>
      <w:bookmarkEnd w:id="38"/>
      <w:r w:rsidRPr="00850D7D">
        <w:rPr>
          <w:color w:val="B66012"/>
        </w:rPr>
        <w:t>Working Group</w:t>
      </w:r>
      <w:r w:rsidRPr="00850D7D">
        <w:rPr>
          <w:color w:val="B66012"/>
          <w:spacing w:val="-4"/>
        </w:rPr>
        <w:t xml:space="preserve"> </w:t>
      </w:r>
      <w:r w:rsidRPr="00850D7D">
        <w:rPr>
          <w:color w:val="B66012"/>
        </w:rPr>
        <w:t>structure</w:t>
      </w:r>
      <w:bookmarkEnd w:id="39"/>
    </w:p>
    <w:p w14:paraId="3C06B06E" w14:textId="77777777" w:rsidR="00384FB6" w:rsidRPr="00850D7D" w:rsidRDefault="00384FB6">
      <w:pPr>
        <w:pStyle w:val="BodyText"/>
        <w:kinsoku w:val="0"/>
        <w:overflowPunct w:val="0"/>
        <w:spacing w:before="120"/>
        <w:ind w:left="220" w:right="426"/>
      </w:pPr>
      <w:r w:rsidRPr="00850D7D">
        <w:t xml:space="preserve">The Committee reviewed the </w:t>
      </w:r>
      <w:r w:rsidR="00756237">
        <w:t>105</w:t>
      </w:r>
      <w:r w:rsidR="00756237" w:rsidRPr="00850D7D">
        <w:t xml:space="preserve"> </w:t>
      </w:r>
      <w:r w:rsidRPr="00850D7D">
        <w:t>items</w:t>
      </w:r>
      <w:r w:rsidRPr="00850D7D">
        <w:rPr>
          <w:vertAlign w:val="superscript"/>
        </w:rPr>
        <w:t>6</w:t>
      </w:r>
      <w:r w:rsidRPr="00850D7D">
        <w:t xml:space="preserve"> assigned to the Committee and made recommendations based on the best available evidence and clinical expertise, in consultation with relevant stakeholders. Due to the volume and complexity of the items in scope, the Committee formed two Working Groups with broader membership to provide greater content expertise:</w:t>
      </w:r>
    </w:p>
    <w:p w14:paraId="67AB493F" w14:textId="77777777" w:rsidR="00384FB6" w:rsidRPr="00850D7D" w:rsidRDefault="00384FB6">
      <w:pPr>
        <w:pStyle w:val="BodyText"/>
        <w:tabs>
          <w:tab w:val="left" w:pos="580"/>
        </w:tabs>
        <w:kinsoku w:val="0"/>
        <w:overflowPunct w:val="0"/>
        <w:spacing w:before="119"/>
        <w:ind w:left="220"/>
        <w:rPr>
          <w:color w:val="000000"/>
        </w:rPr>
      </w:pPr>
      <w:r w:rsidRPr="00850D7D">
        <w:rPr>
          <w:color w:val="B66012"/>
          <w:sz w:val="24"/>
          <w:szCs w:val="24"/>
        </w:rPr>
        <w:t>Δ</w:t>
      </w:r>
      <w:r w:rsidRPr="00850D7D">
        <w:rPr>
          <w:color w:val="B66012"/>
          <w:sz w:val="24"/>
          <w:szCs w:val="24"/>
        </w:rPr>
        <w:tab/>
      </w:r>
      <w:r w:rsidRPr="00850D7D">
        <w:rPr>
          <w:color w:val="000000"/>
        </w:rPr>
        <w:t>The Medical Oncology Working Group</w:t>
      </w:r>
      <w:r w:rsidRPr="00850D7D">
        <w:rPr>
          <w:color w:val="000000"/>
          <w:spacing w:val="-5"/>
        </w:rPr>
        <w:t xml:space="preserve"> </w:t>
      </w:r>
      <w:r w:rsidRPr="00850D7D">
        <w:rPr>
          <w:color w:val="000000"/>
        </w:rPr>
        <w:t>(MOWG).</w:t>
      </w:r>
    </w:p>
    <w:p w14:paraId="3125D532" w14:textId="77777777" w:rsidR="00384FB6" w:rsidRPr="00850D7D" w:rsidRDefault="00384FB6">
      <w:pPr>
        <w:pStyle w:val="BodyText"/>
        <w:tabs>
          <w:tab w:val="left" w:pos="577"/>
        </w:tabs>
        <w:kinsoku w:val="0"/>
        <w:overflowPunct w:val="0"/>
        <w:spacing w:before="115"/>
        <w:ind w:left="220"/>
        <w:rPr>
          <w:color w:val="000000"/>
        </w:rPr>
      </w:pPr>
      <w:r w:rsidRPr="00850D7D">
        <w:rPr>
          <w:color w:val="B66012"/>
          <w:sz w:val="24"/>
          <w:szCs w:val="24"/>
        </w:rPr>
        <w:t>Δ</w:t>
      </w:r>
      <w:r w:rsidRPr="00850D7D">
        <w:rPr>
          <w:color w:val="B66012"/>
          <w:sz w:val="24"/>
          <w:szCs w:val="24"/>
        </w:rPr>
        <w:tab/>
      </w:r>
      <w:r w:rsidRPr="00850D7D">
        <w:rPr>
          <w:color w:val="000000"/>
        </w:rPr>
        <w:t>The Radiation Oncology Working Group</w:t>
      </w:r>
      <w:r w:rsidRPr="00850D7D">
        <w:rPr>
          <w:color w:val="000000"/>
          <w:spacing w:val="-6"/>
        </w:rPr>
        <w:t xml:space="preserve"> </w:t>
      </w:r>
      <w:r w:rsidRPr="00850D7D">
        <w:rPr>
          <w:color w:val="000000"/>
        </w:rPr>
        <w:t>(ROWG).</w:t>
      </w:r>
    </w:p>
    <w:p w14:paraId="1370BACE" w14:textId="77777777" w:rsidR="00384FB6" w:rsidRPr="00850D7D" w:rsidRDefault="00384FB6">
      <w:pPr>
        <w:pStyle w:val="BodyText"/>
        <w:kinsoku w:val="0"/>
        <w:overflowPunct w:val="0"/>
        <w:spacing w:before="115"/>
        <w:ind w:left="220" w:right="224"/>
      </w:pPr>
      <w:r w:rsidRPr="00850D7D">
        <w:t xml:space="preserve">The Committee’s two major recommendations involve revising chemotherapy administration items into items for the medical management of </w:t>
      </w:r>
      <w:r w:rsidR="002606FC">
        <w:t>antineoplastic</w:t>
      </w:r>
      <w:r w:rsidRPr="00850D7D">
        <w:t xml:space="preserve"> therapy, and restructuring megavoltage radiation therapy items into a two-part payment model, tiered by complexity level. Minor recommendations include the removal of obsolete items to simplify and modernise the MBS, and</w:t>
      </w:r>
      <w:r w:rsidRPr="00850D7D">
        <w:rPr>
          <w:spacing w:val="-20"/>
        </w:rPr>
        <w:t xml:space="preserve"> </w:t>
      </w:r>
      <w:r w:rsidRPr="00850D7D">
        <w:t>the consolidation of items relating to sentinel lymph node biopsy for breast cancer. The Committee has also recommended referring sentinel lymph node biopsy for melanoma to the MSAC for consideration for expedited review. All recommendations focus on the objectives of the MBS Review: improve access to medical services, encourage best practice, increase value for consumers and the health system, and simplify the MBS to improve both patient and provider experience (for example, through improved transparency around billed services), as well as the efficiency with which the MBS is</w:t>
      </w:r>
      <w:r w:rsidRPr="00850D7D">
        <w:rPr>
          <w:spacing w:val="-2"/>
        </w:rPr>
        <w:t xml:space="preserve"> </w:t>
      </w:r>
      <w:r w:rsidRPr="00850D7D">
        <w:t>administered.</w:t>
      </w:r>
    </w:p>
    <w:p w14:paraId="66BB29EE" w14:textId="77777777" w:rsidR="00384FB6" w:rsidRPr="00850D7D" w:rsidRDefault="00384FB6">
      <w:pPr>
        <w:pStyle w:val="BodyText"/>
        <w:kinsoku w:val="0"/>
        <w:overflowPunct w:val="0"/>
        <w:spacing w:before="9"/>
        <w:rPr>
          <w:sz w:val="19"/>
          <w:szCs w:val="19"/>
        </w:rPr>
      </w:pPr>
    </w:p>
    <w:p w14:paraId="35447909" w14:textId="77777777" w:rsidR="00384FB6" w:rsidRPr="00850D7D" w:rsidRDefault="00384FB6" w:rsidP="0094373B">
      <w:pPr>
        <w:pStyle w:val="Heading3"/>
        <w:numPr>
          <w:ilvl w:val="2"/>
          <w:numId w:val="87"/>
        </w:numPr>
        <w:tabs>
          <w:tab w:val="left" w:pos="941"/>
        </w:tabs>
        <w:kinsoku w:val="0"/>
        <w:overflowPunct w:val="0"/>
        <w:rPr>
          <w:color w:val="B66012"/>
        </w:rPr>
      </w:pPr>
      <w:bookmarkStart w:id="40" w:name="_bookmark18"/>
      <w:bookmarkStart w:id="41" w:name="_Toc524014538"/>
      <w:bookmarkEnd w:id="40"/>
      <w:r w:rsidRPr="00850D7D">
        <w:rPr>
          <w:color w:val="B66012"/>
        </w:rPr>
        <w:t>Structure of the</w:t>
      </w:r>
      <w:r w:rsidRPr="00850D7D">
        <w:rPr>
          <w:color w:val="B66012"/>
          <w:spacing w:val="-5"/>
        </w:rPr>
        <w:t xml:space="preserve"> </w:t>
      </w:r>
      <w:r w:rsidRPr="00850D7D">
        <w:rPr>
          <w:color w:val="B66012"/>
        </w:rPr>
        <w:t>report</w:t>
      </w:r>
      <w:bookmarkEnd w:id="41"/>
    </w:p>
    <w:p w14:paraId="1EE4257D" w14:textId="77777777" w:rsidR="00384FB6" w:rsidRPr="00850D7D" w:rsidRDefault="00384FB6">
      <w:pPr>
        <w:pStyle w:val="BodyText"/>
        <w:kinsoku w:val="0"/>
        <w:overflowPunct w:val="0"/>
        <w:spacing w:before="117"/>
        <w:ind w:left="220" w:right="339"/>
      </w:pPr>
      <w:r w:rsidRPr="00850D7D">
        <w:t>The recommendations in this report are organised by the primary deliberating body that developed the recommendation.</w:t>
      </w:r>
    </w:p>
    <w:p w14:paraId="317EF05F" w14:textId="77777777" w:rsidR="00384FB6" w:rsidRPr="00850D7D" w:rsidRDefault="00384FB6">
      <w:pPr>
        <w:pStyle w:val="BodyText"/>
        <w:tabs>
          <w:tab w:val="left" w:pos="580"/>
        </w:tabs>
        <w:kinsoku w:val="0"/>
        <w:overflowPunct w:val="0"/>
        <w:spacing w:before="121"/>
        <w:ind w:left="220"/>
        <w:rPr>
          <w:color w:val="000000"/>
        </w:rPr>
      </w:pPr>
      <w:r w:rsidRPr="00850D7D">
        <w:rPr>
          <w:color w:val="B66012"/>
          <w:sz w:val="24"/>
          <w:szCs w:val="24"/>
        </w:rPr>
        <w:t>Δ</w:t>
      </w:r>
      <w:r w:rsidRPr="00850D7D">
        <w:rPr>
          <w:color w:val="B66012"/>
          <w:sz w:val="24"/>
          <w:szCs w:val="24"/>
        </w:rPr>
        <w:tab/>
      </w:r>
      <w:r w:rsidRPr="00850D7D">
        <w:rPr>
          <w:color w:val="000000"/>
        </w:rPr>
        <w:t xml:space="preserve">Section </w:t>
      </w:r>
      <w:hyperlink w:anchor="bookmark20" w:history="1">
        <w:r w:rsidRPr="00850D7D">
          <w:rPr>
            <w:color w:val="000000"/>
          </w:rPr>
          <w:t xml:space="preserve">4 </w:t>
        </w:r>
      </w:hyperlink>
      <w:r w:rsidRPr="00850D7D">
        <w:rPr>
          <w:color w:val="000000"/>
        </w:rPr>
        <w:t xml:space="preserve">– </w:t>
      </w:r>
      <w:hyperlink w:anchor="bookmark20" w:history="1">
        <w:r w:rsidRPr="00850D7D">
          <w:rPr>
            <w:color w:val="000000"/>
          </w:rPr>
          <w:t xml:space="preserve">Medical oncology recommendations </w:t>
        </w:r>
      </w:hyperlink>
      <w:r w:rsidRPr="00850D7D">
        <w:rPr>
          <w:color w:val="000000"/>
        </w:rPr>
        <w:t>on issues relating</w:t>
      </w:r>
      <w:r w:rsidRPr="00850D7D">
        <w:rPr>
          <w:color w:val="000000"/>
          <w:spacing w:val="-14"/>
        </w:rPr>
        <w:t xml:space="preserve"> </w:t>
      </w:r>
      <w:r w:rsidRPr="00850D7D">
        <w:rPr>
          <w:color w:val="000000"/>
        </w:rPr>
        <w:t>to:</w:t>
      </w:r>
    </w:p>
    <w:p w14:paraId="6DD83CAF" w14:textId="77777777" w:rsidR="00384FB6" w:rsidRPr="00850D7D" w:rsidRDefault="00466CF1" w:rsidP="0094373B">
      <w:pPr>
        <w:pStyle w:val="ListParagraph"/>
        <w:numPr>
          <w:ilvl w:val="0"/>
          <w:numId w:val="78"/>
        </w:numPr>
        <w:tabs>
          <w:tab w:val="left" w:pos="864"/>
        </w:tabs>
        <w:kinsoku w:val="0"/>
        <w:overflowPunct w:val="0"/>
        <w:spacing w:before="117"/>
        <w:ind w:hanging="283"/>
        <w:rPr>
          <w:sz w:val="22"/>
          <w:szCs w:val="22"/>
        </w:rPr>
      </w:pPr>
      <w:hyperlink w:anchor="bookmark23" w:history="1">
        <w:r w:rsidR="00384FB6" w:rsidRPr="00850D7D">
          <w:rPr>
            <w:sz w:val="22"/>
            <w:szCs w:val="22"/>
          </w:rPr>
          <w:t>Management of anti</w:t>
        </w:r>
        <w:r w:rsidR="00E15B0B">
          <w:rPr>
            <w:sz w:val="22"/>
            <w:szCs w:val="22"/>
          </w:rPr>
          <w:t>neoplastic</w:t>
        </w:r>
        <w:r w:rsidR="00384FB6" w:rsidRPr="00850D7D">
          <w:rPr>
            <w:spacing w:val="-4"/>
            <w:sz w:val="22"/>
            <w:szCs w:val="22"/>
          </w:rPr>
          <w:t xml:space="preserve"> </w:t>
        </w:r>
        <w:r w:rsidR="00384FB6" w:rsidRPr="00850D7D">
          <w:rPr>
            <w:sz w:val="22"/>
            <w:szCs w:val="22"/>
          </w:rPr>
          <w:t>therapy</w:t>
        </w:r>
      </w:hyperlink>
      <w:r w:rsidR="00384FB6" w:rsidRPr="00850D7D">
        <w:rPr>
          <w:sz w:val="22"/>
          <w:szCs w:val="22"/>
        </w:rPr>
        <w:t>.</w:t>
      </w:r>
    </w:p>
    <w:p w14:paraId="1B9CED0E" w14:textId="77777777" w:rsidR="00384FB6" w:rsidRPr="00850D7D" w:rsidRDefault="00466CF1" w:rsidP="0094373B">
      <w:pPr>
        <w:pStyle w:val="ListParagraph"/>
        <w:numPr>
          <w:ilvl w:val="0"/>
          <w:numId w:val="78"/>
        </w:numPr>
        <w:tabs>
          <w:tab w:val="left" w:pos="864"/>
        </w:tabs>
        <w:kinsoku w:val="0"/>
        <w:overflowPunct w:val="0"/>
        <w:ind w:hanging="283"/>
        <w:rPr>
          <w:sz w:val="22"/>
          <w:szCs w:val="22"/>
        </w:rPr>
      </w:pPr>
      <w:hyperlink w:anchor="bookmark25" w:history="1">
        <w:r w:rsidR="00384FB6" w:rsidRPr="00850D7D">
          <w:rPr>
            <w:sz w:val="22"/>
            <w:szCs w:val="22"/>
          </w:rPr>
          <w:t>Accessing long-term implanted drug delivery</w:t>
        </w:r>
        <w:r w:rsidR="00384FB6" w:rsidRPr="00850D7D">
          <w:rPr>
            <w:spacing w:val="-3"/>
            <w:sz w:val="22"/>
            <w:szCs w:val="22"/>
          </w:rPr>
          <w:t xml:space="preserve"> </w:t>
        </w:r>
        <w:r w:rsidR="00384FB6" w:rsidRPr="00850D7D">
          <w:rPr>
            <w:sz w:val="22"/>
            <w:szCs w:val="22"/>
          </w:rPr>
          <w:t>devices.</w:t>
        </w:r>
      </w:hyperlink>
    </w:p>
    <w:p w14:paraId="6E3EDFB7" w14:textId="77777777" w:rsidR="00384FB6" w:rsidRPr="005852F7" w:rsidRDefault="00384FB6">
      <w:pPr>
        <w:pStyle w:val="BodyText"/>
        <w:kinsoku w:val="0"/>
        <w:overflowPunct w:val="0"/>
        <w:spacing w:before="8"/>
        <w:rPr>
          <w:sz w:val="144"/>
          <w:szCs w:val="144"/>
        </w:rPr>
      </w:pPr>
    </w:p>
    <w:p w14:paraId="7D196111" w14:textId="77777777" w:rsidR="00384FB6" w:rsidRPr="00850D7D" w:rsidRDefault="00384FB6">
      <w:pPr>
        <w:pStyle w:val="BodyText"/>
        <w:kinsoku w:val="0"/>
        <w:overflowPunct w:val="0"/>
        <w:spacing w:before="107"/>
        <w:ind w:left="362" w:right="276" w:hanging="142"/>
        <w:rPr>
          <w:sz w:val="16"/>
          <w:szCs w:val="16"/>
        </w:rPr>
      </w:pPr>
      <w:r w:rsidRPr="00850D7D">
        <w:rPr>
          <w:position w:val="8"/>
          <w:sz w:val="10"/>
          <w:szCs w:val="10"/>
        </w:rPr>
        <w:t xml:space="preserve">6 </w:t>
      </w:r>
      <w:r w:rsidRPr="00850D7D">
        <w:rPr>
          <w:sz w:val="16"/>
          <w:szCs w:val="16"/>
        </w:rPr>
        <w:t>Four items relating to Intensity Modulated Radiation Therapy (15275, 15555, 15565, 15715) were not assigned to the Committee, due to their recent introduction to the MBS (1 January 2016). However, the Committee’s recommendations on restructuring megavoltage radiation therapy items includes these four items.</w:t>
      </w:r>
    </w:p>
    <w:p w14:paraId="51ADD777" w14:textId="77777777" w:rsidR="00384FB6" w:rsidRPr="00850D7D" w:rsidRDefault="00384FB6">
      <w:pPr>
        <w:pStyle w:val="BodyText"/>
        <w:kinsoku w:val="0"/>
        <w:overflowPunct w:val="0"/>
        <w:spacing w:before="107"/>
        <w:ind w:left="362" w:right="276" w:hanging="142"/>
        <w:rPr>
          <w:sz w:val="16"/>
          <w:szCs w:val="16"/>
        </w:rPr>
        <w:sectPr w:rsidR="00384FB6" w:rsidRPr="00850D7D">
          <w:pgSz w:w="11910" w:h="16840"/>
          <w:pgMar w:top="1400" w:right="1220" w:bottom="980" w:left="1220" w:header="0" w:footer="726" w:gutter="0"/>
          <w:cols w:space="720"/>
          <w:noEndnote/>
        </w:sectPr>
      </w:pPr>
    </w:p>
    <w:p w14:paraId="152FC7AD" w14:textId="77777777" w:rsidR="00384FB6" w:rsidRPr="00850D7D" w:rsidRDefault="00384FB6">
      <w:pPr>
        <w:pStyle w:val="BodyText"/>
        <w:tabs>
          <w:tab w:val="left" w:pos="580"/>
        </w:tabs>
        <w:kinsoku w:val="0"/>
        <w:overflowPunct w:val="0"/>
        <w:spacing w:before="38"/>
        <w:ind w:left="220"/>
        <w:rPr>
          <w:color w:val="000000"/>
        </w:rPr>
      </w:pPr>
      <w:r w:rsidRPr="00850D7D">
        <w:rPr>
          <w:color w:val="B66012"/>
          <w:sz w:val="24"/>
          <w:szCs w:val="24"/>
        </w:rPr>
        <w:t>Δ</w:t>
      </w:r>
      <w:r w:rsidRPr="00850D7D">
        <w:rPr>
          <w:color w:val="B66012"/>
          <w:sz w:val="24"/>
          <w:szCs w:val="24"/>
        </w:rPr>
        <w:tab/>
      </w:r>
      <w:r w:rsidRPr="00850D7D">
        <w:rPr>
          <w:color w:val="000000"/>
        </w:rPr>
        <w:t xml:space="preserve">Section </w:t>
      </w:r>
      <w:hyperlink w:anchor="bookmark30" w:history="1">
        <w:r w:rsidRPr="00850D7D">
          <w:rPr>
            <w:color w:val="000000"/>
          </w:rPr>
          <w:t xml:space="preserve">5 </w:t>
        </w:r>
      </w:hyperlink>
      <w:r w:rsidRPr="00850D7D">
        <w:rPr>
          <w:color w:val="000000"/>
        </w:rPr>
        <w:t xml:space="preserve">– </w:t>
      </w:r>
      <w:hyperlink w:anchor="bookmark30" w:history="1">
        <w:r w:rsidRPr="00850D7D">
          <w:rPr>
            <w:color w:val="000000"/>
          </w:rPr>
          <w:t xml:space="preserve">Radiation oncology recommendations </w:t>
        </w:r>
      </w:hyperlink>
      <w:r w:rsidRPr="00850D7D">
        <w:rPr>
          <w:color w:val="000000"/>
        </w:rPr>
        <w:t>on issues relating</w:t>
      </w:r>
      <w:r w:rsidRPr="00850D7D">
        <w:rPr>
          <w:color w:val="000000"/>
          <w:spacing w:val="-10"/>
        </w:rPr>
        <w:t xml:space="preserve"> </w:t>
      </w:r>
      <w:r w:rsidRPr="00850D7D">
        <w:rPr>
          <w:color w:val="000000"/>
        </w:rPr>
        <w:t>to:</w:t>
      </w:r>
    </w:p>
    <w:p w14:paraId="650BEA59" w14:textId="77777777" w:rsidR="00384FB6" w:rsidRPr="00850D7D" w:rsidRDefault="00466CF1" w:rsidP="0094373B">
      <w:pPr>
        <w:pStyle w:val="ListParagraph"/>
        <w:numPr>
          <w:ilvl w:val="0"/>
          <w:numId w:val="78"/>
        </w:numPr>
        <w:tabs>
          <w:tab w:val="left" w:pos="864"/>
        </w:tabs>
        <w:kinsoku w:val="0"/>
        <w:overflowPunct w:val="0"/>
        <w:spacing w:before="117"/>
        <w:ind w:hanging="283"/>
        <w:rPr>
          <w:sz w:val="22"/>
          <w:szCs w:val="22"/>
        </w:rPr>
      </w:pPr>
      <w:hyperlink w:anchor="bookmark35" w:history="1">
        <w:r w:rsidR="00384FB6" w:rsidRPr="00850D7D">
          <w:rPr>
            <w:sz w:val="22"/>
            <w:szCs w:val="22"/>
          </w:rPr>
          <w:t>Megavoltage radiation therapy.</w:t>
        </w:r>
      </w:hyperlink>
    </w:p>
    <w:p w14:paraId="152A4282" w14:textId="77777777" w:rsidR="00384FB6" w:rsidRPr="00850D7D" w:rsidRDefault="00466CF1" w:rsidP="0094373B">
      <w:pPr>
        <w:pStyle w:val="ListParagraph"/>
        <w:numPr>
          <w:ilvl w:val="0"/>
          <w:numId w:val="78"/>
        </w:numPr>
        <w:tabs>
          <w:tab w:val="left" w:pos="864"/>
        </w:tabs>
        <w:kinsoku w:val="0"/>
        <w:overflowPunct w:val="0"/>
        <w:ind w:hanging="283"/>
        <w:rPr>
          <w:sz w:val="22"/>
          <w:szCs w:val="22"/>
        </w:rPr>
      </w:pPr>
      <w:hyperlink w:anchor="bookmark41" w:history="1">
        <w:r w:rsidR="00384FB6" w:rsidRPr="00850D7D">
          <w:rPr>
            <w:sz w:val="22"/>
            <w:szCs w:val="22"/>
          </w:rPr>
          <w:t>Kilovoltage radiation</w:t>
        </w:r>
        <w:r w:rsidR="00384FB6" w:rsidRPr="00850D7D">
          <w:rPr>
            <w:spacing w:val="-1"/>
            <w:sz w:val="22"/>
            <w:szCs w:val="22"/>
          </w:rPr>
          <w:t xml:space="preserve"> </w:t>
        </w:r>
        <w:r w:rsidR="00384FB6" w:rsidRPr="00850D7D">
          <w:rPr>
            <w:sz w:val="22"/>
            <w:szCs w:val="22"/>
          </w:rPr>
          <w:t>therapy.</w:t>
        </w:r>
      </w:hyperlink>
    </w:p>
    <w:p w14:paraId="11463777" w14:textId="77777777" w:rsidR="00384FB6" w:rsidRPr="00850D7D" w:rsidRDefault="00466CF1" w:rsidP="0094373B">
      <w:pPr>
        <w:pStyle w:val="ListParagraph"/>
        <w:numPr>
          <w:ilvl w:val="0"/>
          <w:numId w:val="78"/>
        </w:numPr>
        <w:tabs>
          <w:tab w:val="left" w:pos="864"/>
        </w:tabs>
        <w:kinsoku w:val="0"/>
        <w:overflowPunct w:val="0"/>
        <w:spacing w:before="121"/>
        <w:ind w:hanging="283"/>
        <w:rPr>
          <w:sz w:val="22"/>
          <w:szCs w:val="22"/>
        </w:rPr>
      </w:pPr>
      <w:hyperlink w:anchor="bookmark44" w:history="1">
        <w:r w:rsidR="00384FB6" w:rsidRPr="00850D7D">
          <w:rPr>
            <w:sz w:val="22"/>
            <w:szCs w:val="22"/>
          </w:rPr>
          <w:t>Brachytherapy.</w:t>
        </w:r>
      </w:hyperlink>
    </w:p>
    <w:p w14:paraId="4DCA9996" w14:textId="77777777" w:rsidR="00384FB6" w:rsidRDefault="00466CF1" w:rsidP="0094373B">
      <w:pPr>
        <w:pStyle w:val="ListParagraph"/>
        <w:numPr>
          <w:ilvl w:val="0"/>
          <w:numId w:val="78"/>
        </w:numPr>
        <w:tabs>
          <w:tab w:val="left" w:pos="864"/>
        </w:tabs>
        <w:kinsoku w:val="0"/>
        <w:overflowPunct w:val="0"/>
        <w:ind w:hanging="283"/>
        <w:rPr>
          <w:sz w:val="22"/>
          <w:szCs w:val="22"/>
        </w:rPr>
      </w:pPr>
      <w:hyperlink w:anchor="bookmark50" w:history="1">
        <w:r w:rsidR="00384FB6" w:rsidRPr="00850D7D">
          <w:rPr>
            <w:sz w:val="22"/>
            <w:szCs w:val="22"/>
          </w:rPr>
          <w:t>Cobalt and caesium radiation</w:t>
        </w:r>
        <w:r w:rsidR="00384FB6" w:rsidRPr="00850D7D">
          <w:rPr>
            <w:spacing w:val="-1"/>
            <w:sz w:val="22"/>
            <w:szCs w:val="22"/>
          </w:rPr>
          <w:t xml:space="preserve"> </w:t>
        </w:r>
        <w:r w:rsidR="00384FB6" w:rsidRPr="00850D7D">
          <w:rPr>
            <w:sz w:val="22"/>
            <w:szCs w:val="22"/>
          </w:rPr>
          <w:t>therapy.</w:t>
        </w:r>
      </w:hyperlink>
    </w:p>
    <w:p w14:paraId="7072E2A9" w14:textId="77777777" w:rsidR="00DF4942" w:rsidRPr="00850D7D" w:rsidRDefault="00DF4942" w:rsidP="00DF4942">
      <w:pPr>
        <w:pStyle w:val="ListParagraph"/>
        <w:tabs>
          <w:tab w:val="left" w:pos="864"/>
        </w:tabs>
        <w:kinsoku w:val="0"/>
        <w:overflowPunct w:val="0"/>
        <w:ind w:left="863" w:firstLine="0"/>
        <w:rPr>
          <w:sz w:val="22"/>
          <w:szCs w:val="22"/>
        </w:rPr>
      </w:pPr>
    </w:p>
    <w:p w14:paraId="026E5F11" w14:textId="77777777" w:rsidR="00384FB6" w:rsidRPr="00850D7D" w:rsidRDefault="00384FB6">
      <w:pPr>
        <w:pStyle w:val="BodyText"/>
        <w:tabs>
          <w:tab w:val="left" w:pos="580"/>
        </w:tabs>
        <w:kinsoku w:val="0"/>
        <w:overflowPunct w:val="0"/>
        <w:spacing w:before="118"/>
        <w:ind w:left="220"/>
        <w:rPr>
          <w:color w:val="000000"/>
        </w:rPr>
      </w:pPr>
      <w:r w:rsidRPr="00850D7D">
        <w:rPr>
          <w:color w:val="B66012"/>
          <w:sz w:val="24"/>
          <w:szCs w:val="24"/>
        </w:rPr>
        <w:t>Δ</w:t>
      </w:r>
      <w:r w:rsidRPr="00850D7D">
        <w:rPr>
          <w:color w:val="B66012"/>
          <w:sz w:val="24"/>
          <w:szCs w:val="24"/>
        </w:rPr>
        <w:tab/>
      </w:r>
      <w:r w:rsidRPr="00850D7D">
        <w:rPr>
          <w:color w:val="000000"/>
        </w:rPr>
        <w:t xml:space="preserve">Section </w:t>
      </w:r>
      <w:hyperlink w:anchor="bookmark53" w:history="1">
        <w:r w:rsidRPr="00850D7D">
          <w:rPr>
            <w:color w:val="000000"/>
          </w:rPr>
          <w:t xml:space="preserve">6 </w:t>
        </w:r>
      </w:hyperlink>
      <w:r w:rsidRPr="00850D7D">
        <w:rPr>
          <w:color w:val="000000"/>
        </w:rPr>
        <w:t xml:space="preserve">– </w:t>
      </w:r>
      <w:hyperlink w:anchor="bookmark53" w:history="1">
        <w:r w:rsidRPr="00850D7D">
          <w:rPr>
            <w:color w:val="000000"/>
          </w:rPr>
          <w:t xml:space="preserve">Surgical and paediatric oncology recommendations </w:t>
        </w:r>
      </w:hyperlink>
      <w:r w:rsidRPr="00850D7D">
        <w:rPr>
          <w:color w:val="000000"/>
        </w:rPr>
        <w:t>on issues relating</w:t>
      </w:r>
      <w:r w:rsidRPr="00850D7D">
        <w:rPr>
          <w:color w:val="000000"/>
          <w:spacing w:val="-16"/>
        </w:rPr>
        <w:t xml:space="preserve"> </w:t>
      </w:r>
      <w:r w:rsidRPr="00850D7D">
        <w:rPr>
          <w:color w:val="000000"/>
        </w:rPr>
        <w:t>to:</w:t>
      </w:r>
    </w:p>
    <w:p w14:paraId="5F41B16B" w14:textId="77777777" w:rsidR="00384FB6" w:rsidRPr="00850D7D" w:rsidRDefault="00466CF1" w:rsidP="0094373B">
      <w:pPr>
        <w:pStyle w:val="ListParagraph"/>
        <w:numPr>
          <w:ilvl w:val="0"/>
          <w:numId w:val="78"/>
        </w:numPr>
        <w:tabs>
          <w:tab w:val="left" w:pos="864"/>
        </w:tabs>
        <w:kinsoku w:val="0"/>
        <w:overflowPunct w:val="0"/>
        <w:spacing w:before="116"/>
        <w:ind w:hanging="283"/>
        <w:rPr>
          <w:sz w:val="22"/>
          <w:szCs w:val="22"/>
        </w:rPr>
      </w:pPr>
      <w:hyperlink w:anchor="bookmark54" w:history="1">
        <w:r w:rsidR="00384FB6" w:rsidRPr="00850D7D">
          <w:rPr>
            <w:sz w:val="22"/>
            <w:szCs w:val="22"/>
          </w:rPr>
          <w:t>Sentinel lymph node biopsy for breast</w:t>
        </w:r>
        <w:r w:rsidR="00384FB6" w:rsidRPr="00850D7D">
          <w:rPr>
            <w:spacing w:val="-2"/>
            <w:sz w:val="22"/>
            <w:szCs w:val="22"/>
          </w:rPr>
          <w:t xml:space="preserve"> </w:t>
        </w:r>
        <w:r w:rsidR="00384FB6" w:rsidRPr="00850D7D">
          <w:rPr>
            <w:sz w:val="22"/>
            <w:szCs w:val="22"/>
          </w:rPr>
          <w:t>cancer.</w:t>
        </w:r>
      </w:hyperlink>
    </w:p>
    <w:p w14:paraId="76403016" w14:textId="77777777" w:rsidR="00384FB6" w:rsidRPr="00850D7D" w:rsidRDefault="00466CF1" w:rsidP="0094373B">
      <w:pPr>
        <w:pStyle w:val="ListParagraph"/>
        <w:numPr>
          <w:ilvl w:val="0"/>
          <w:numId w:val="78"/>
        </w:numPr>
        <w:tabs>
          <w:tab w:val="left" w:pos="864"/>
        </w:tabs>
        <w:kinsoku w:val="0"/>
        <w:overflowPunct w:val="0"/>
        <w:spacing w:before="122"/>
        <w:ind w:hanging="283"/>
        <w:rPr>
          <w:sz w:val="22"/>
          <w:szCs w:val="22"/>
        </w:rPr>
      </w:pPr>
      <w:hyperlink w:anchor="bookmark58" w:history="1">
        <w:r w:rsidR="00384FB6" w:rsidRPr="00850D7D">
          <w:rPr>
            <w:sz w:val="22"/>
            <w:szCs w:val="22"/>
          </w:rPr>
          <w:t>Sentinel lymph node biopsy for</w:t>
        </w:r>
        <w:r w:rsidR="00384FB6" w:rsidRPr="00850D7D">
          <w:rPr>
            <w:spacing w:val="-6"/>
            <w:sz w:val="22"/>
            <w:szCs w:val="22"/>
          </w:rPr>
          <w:t xml:space="preserve"> </w:t>
        </w:r>
        <w:r w:rsidR="00384FB6" w:rsidRPr="00850D7D">
          <w:rPr>
            <w:sz w:val="22"/>
            <w:szCs w:val="22"/>
          </w:rPr>
          <w:t>melanoma</w:t>
        </w:r>
      </w:hyperlink>
      <w:r w:rsidR="00384FB6" w:rsidRPr="00850D7D">
        <w:rPr>
          <w:sz w:val="22"/>
          <w:szCs w:val="22"/>
        </w:rPr>
        <w:t>.</w:t>
      </w:r>
    </w:p>
    <w:p w14:paraId="1781A126" w14:textId="77777777" w:rsidR="00384FB6" w:rsidRPr="00850D7D" w:rsidRDefault="00466CF1" w:rsidP="0094373B">
      <w:pPr>
        <w:pStyle w:val="ListParagraph"/>
        <w:numPr>
          <w:ilvl w:val="0"/>
          <w:numId w:val="78"/>
        </w:numPr>
        <w:tabs>
          <w:tab w:val="left" w:pos="864"/>
        </w:tabs>
        <w:kinsoku w:val="0"/>
        <w:overflowPunct w:val="0"/>
        <w:ind w:hanging="283"/>
        <w:rPr>
          <w:sz w:val="22"/>
          <w:szCs w:val="22"/>
        </w:rPr>
      </w:pPr>
      <w:hyperlink w:anchor="bookmark60" w:history="1">
        <w:r w:rsidR="00384FB6" w:rsidRPr="00850D7D">
          <w:rPr>
            <w:sz w:val="22"/>
            <w:szCs w:val="22"/>
          </w:rPr>
          <w:t>Paediatric</w:t>
        </w:r>
        <w:r w:rsidR="00384FB6" w:rsidRPr="00850D7D">
          <w:rPr>
            <w:spacing w:val="-1"/>
            <w:sz w:val="22"/>
            <w:szCs w:val="22"/>
          </w:rPr>
          <w:t xml:space="preserve"> </w:t>
        </w:r>
        <w:r w:rsidR="00384FB6" w:rsidRPr="00850D7D">
          <w:rPr>
            <w:sz w:val="22"/>
            <w:szCs w:val="22"/>
          </w:rPr>
          <w:t>cancer.</w:t>
        </w:r>
      </w:hyperlink>
    </w:p>
    <w:p w14:paraId="630FEAAC" w14:textId="77777777" w:rsidR="00384FB6" w:rsidRPr="00850D7D" w:rsidRDefault="00384FB6">
      <w:pPr>
        <w:pStyle w:val="BodyText"/>
        <w:kinsoku w:val="0"/>
        <w:overflowPunct w:val="0"/>
        <w:spacing w:before="10"/>
        <w:rPr>
          <w:sz w:val="19"/>
          <w:szCs w:val="19"/>
        </w:rPr>
      </w:pPr>
    </w:p>
    <w:p w14:paraId="74AAA757" w14:textId="77777777" w:rsidR="00384FB6" w:rsidRPr="00850D7D" w:rsidRDefault="00384FB6" w:rsidP="0094373B">
      <w:pPr>
        <w:pStyle w:val="Heading3"/>
        <w:numPr>
          <w:ilvl w:val="2"/>
          <w:numId w:val="87"/>
        </w:numPr>
        <w:tabs>
          <w:tab w:val="left" w:pos="941"/>
        </w:tabs>
        <w:kinsoku w:val="0"/>
        <w:overflowPunct w:val="0"/>
        <w:spacing w:before="1"/>
        <w:rPr>
          <w:color w:val="B66012"/>
        </w:rPr>
      </w:pPr>
      <w:bookmarkStart w:id="42" w:name="_bookmark19"/>
      <w:bookmarkStart w:id="43" w:name="_Toc524014539"/>
      <w:bookmarkEnd w:id="42"/>
      <w:r w:rsidRPr="00850D7D">
        <w:rPr>
          <w:color w:val="B66012"/>
        </w:rPr>
        <w:t>Numbering of proposed</w:t>
      </w:r>
      <w:r w:rsidRPr="00850D7D">
        <w:rPr>
          <w:color w:val="B66012"/>
          <w:spacing w:val="-5"/>
        </w:rPr>
        <w:t xml:space="preserve"> </w:t>
      </w:r>
      <w:r w:rsidRPr="00850D7D">
        <w:rPr>
          <w:color w:val="B66012"/>
        </w:rPr>
        <w:t>items</w:t>
      </w:r>
      <w:bookmarkEnd w:id="43"/>
    </w:p>
    <w:p w14:paraId="51E2B329" w14:textId="77777777" w:rsidR="00384FB6" w:rsidRPr="00850D7D" w:rsidRDefault="00384FB6">
      <w:pPr>
        <w:pStyle w:val="BodyText"/>
        <w:kinsoku w:val="0"/>
        <w:overflowPunct w:val="0"/>
        <w:spacing w:before="117"/>
        <w:ind w:left="220" w:right="402"/>
      </w:pPr>
      <w:r w:rsidRPr="00850D7D">
        <w:t>Throughout the report, the Committee recommends new or substantially changed items, most of which involve restructuring current items. These proposed items are often referred to using letters to differentiate them for ease of reference. If the recommended items are ultimately added to the MBS, the Department of Human Services (DHS) will assign new numbers in the usual format. The Committee is not recommending changes to the MBS numbering system.</w:t>
      </w:r>
    </w:p>
    <w:p w14:paraId="00FFFDCC" w14:textId="77777777" w:rsidR="00384FB6" w:rsidRPr="00850D7D" w:rsidRDefault="00384FB6">
      <w:pPr>
        <w:pStyle w:val="BodyText"/>
        <w:kinsoku w:val="0"/>
        <w:overflowPunct w:val="0"/>
        <w:spacing w:before="117"/>
        <w:ind w:left="220" w:right="402"/>
        <w:sectPr w:rsidR="00384FB6" w:rsidRPr="00850D7D">
          <w:pgSz w:w="11910" w:h="16840"/>
          <w:pgMar w:top="1380" w:right="1220" w:bottom="980" w:left="1220" w:header="0" w:footer="726" w:gutter="0"/>
          <w:cols w:space="720"/>
          <w:noEndnote/>
        </w:sectPr>
      </w:pPr>
    </w:p>
    <w:p w14:paraId="77B81CAD" w14:textId="77777777" w:rsidR="00384FB6" w:rsidRPr="00850D7D" w:rsidRDefault="00DF4942" w:rsidP="0094373B">
      <w:pPr>
        <w:pStyle w:val="Heading1"/>
        <w:numPr>
          <w:ilvl w:val="0"/>
          <w:numId w:val="80"/>
        </w:numPr>
        <w:tabs>
          <w:tab w:val="left" w:pos="653"/>
        </w:tabs>
        <w:kinsoku w:val="0"/>
        <w:overflowPunct w:val="0"/>
        <w:rPr>
          <w:color w:val="00643E"/>
        </w:rPr>
      </w:pPr>
      <w:bookmarkStart w:id="44" w:name="_bookmark20"/>
      <w:bookmarkEnd w:id="44"/>
      <w:r>
        <w:rPr>
          <w:color w:val="00643E"/>
        </w:rPr>
        <w:tab/>
      </w:r>
      <w:r>
        <w:rPr>
          <w:color w:val="00643E"/>
        </w:rPr>
        <w:tab/>
      </w:r>
      <w:bookmarkStart w:id="45" w:name="_Toc524014540"/>
      <w:r w:rsidR="00384FB6" w:rsidRPr="00850D7D">
        <w:rPr>
          <w:color w:val="00643E"/>
        </w:rPr>
        <w:t>Medical oncology</w:t>
      </w:r>
      <w:r w:rsidR="00384FB6" w:rsidRPr="00850D7D">
        <w:rPr>
          <w:color w:val="00643E"/>
          <w:spacing w:val="-2"/>
        </w:rPr>
        <w:t xml:space="preserve"> </w:t>
      </w:r>
      <w:r w:rsidR="00384FB6" w:rsidRPr="00850D7D">
        <w:rPr>
          <w:color w:val="00643E"/>
        </w:rPr>
        <w:t>recommendations</w:t>
      </w:r>
      <w:bookmarkEnd w:id="45"/>
    </w:p>
    <w:p w14:paraId="6D310112" w14:textId="77777777" w:rsidR="00384FB6" w:rsidRPr="00850D7D" w:rsidRDefault="00384FB6">
      <w:pPr>
        <w:pStyle w:val="BodyText"/>
        <w:kinsoku w:val="0"/>
        <w:overflowPunct w:val="0"/>
        <w:rPr>
          <w:b/>
          <w:bCs/>
          <w:sz w:val="20"/>
          <w:szCs w:val="20"/>
        </w:rPr>
      </w:pPr>
    </w:p>
    <w:p w14:paraId="0C030E65" w14:textId="77777777" w:rsidR="00384FB6" w:rsidRPr="00850D7D" w:rsidRDefault="00384FB6">
      <w:pPr>
        <w:pStyle w:val="BodyText"/>
        <w:kinsoku w:val="0"/>
        <w:overflowPunct w:val="0"/>
        <w:spacing w:before="11"/>
        <w:rPr>
          <w:b/>
          <w:bCs/>
          <w:sz w:val="15"/>
          <w:szCs w:val="15"/>
        </w:rPr>
      </w:pPr>
    </w:p>
    <w:p w14:paraId="6C4C0018" w14:textId="77777777" w:rsidR="00384FB6" w:rsidRPr="00850D7D" w:rsidRDefault="006B1AE0" w:rsidP="0094373B">
      <w:pPr>
        <w:pStyle w:val="Heading2"/>
        <w:numPr>
          <w:ilvl w:val="1"/>
          <w:numId w:val="80"/>
        </w:numPr>
        <w:tabs>
          <w:tab w:val="left" w:pos="1073"/>
        </w:tabs>
        <w:kinsoku w:val="0"/>
        <w:overflowPunct w:val="0"/>
        <w:spacing w:before="44"/>
        <w:rPr>
          <w:color w:val="00643E"/>
        </w:rPr>
      </w:pPr>
      <w:bookmarkStart w:id="46" w:name="_bookmark21"/>
      <w:bookmarkStart w:id="47" w:name="_Toc524014541"/>
      <w:bookmarkEnd w:id="46"/>
      <w:r w:rsidRPr="00850D7D">
        <w:rPr>
          <w:color w:val="00643E"/>
        </w:rPr>
        <w:t>Medical O</w:t>
      </w:r>
      <w:r w:rsidR="00384FB6" w:rsidRPr="00850D7D">
        <w:rPr>
          <w:color w:val="00643E"/>
        </w:rPr>
        <w:t>ncology Working Group</w:t>
      </w:r>
      <w:r w:rsidR="00384FB6" w:rsidRPr="00850D7D">
        <w:rPr>
          <w:color w:val="00643E"/>
          <w:spacing w:val="-7"/>
        </w:rPr>
        <w:t xml:space="preserve"> </w:t>
      </w:r>
      <w:r w:rsidR="00384FB6" w:rsidRPr="00850D7D">
        <w:rPr>
          <w:color w:val="00643E"/>
        </w:rPr>
        <w:t>membership</w:t>
      </w:r>
      <w:bookmarkEnd w:id="47"/>
    </w:p>
    <w:p w14:paraId="3AAC9CE5" w14:textId="77777777" w:rsidR="00384FB6" w:rsidRPr="00850D7D" w:rsidRDefault="00384FB6">
      <w:pPr>
        <w:pStyle w:val="BodyText"/>
        <w:kinsoku w:val="0"/>
        <w:overflowPunct w:val="0"/>
        <w:spacing w:before="121" w:line="237" w:lineRule="auto"/>
        <w:ind w:left="220" w:right="938"/>
      </w:pPr>
      <w:r w:rsidRPr="00850D7D">
        <w:t xml:space="preserve">The Committee formed a Working Group to consider medical oncology services. The Medical Oncology Working Group included the members listed in </w:t>
      </w:r>
      <w:hyperlink w:anchor="bookmark22" w:history="1">
        <w:r w:rsidRPr="00850D7D">
          <w:t>Table 2</w:t>
        </w:r>
      </w:hyperlink>
      <w:r w:rsidRPr="00850D7D">
        <w:t>.</w:t>
      </w:r>
    </w:p>
    <w:p w14:paraId="0B0BC08E" w14:textId="77777777" w:rsidR="00384FB6" w:rsidRPr="00850D7D" w:rsidRDefault="00384FB6">
      <w:pPr>
        <w:pStyle w:val="BodyText"/>
        <w:kinsoku w:val="0"/>
        <w:overflowPunct w:val="0"/>
        <w:spacing w:before="123" w:after="22"/>
        <w:ind w:left="220"/>
        <w:rPr>
          <w:b/>
          <w:bCs/>
          <w:sz w:val="18"/>
          <w:szCs w:val="18"/>
        </w:rPr>
      </w:pPr>
      <w:bookmarkStart w:id="48" w:name="_bookmark22"/>
      <w:bookmarkEnd w:id="48"/>
      <w:r w:rsidRPr="00850D7D">
        <w:rPr>
          <w:b/>
          <w:bCs/>
          <w:sz w:val="18"/>
          <w:szCs w:val="18"/>
        </w:rPr>
        <w:t>Table 2: Medical Oncology Working Group (MOWG) members</w:t>
      </w:r>
    </w:p>
    <w:tbl>
      <w:tblPr>
        <w:tblW w:w="0" w:type="auto"/>
        <w:tblInd w:w="197" w:type="dxa"/>
        <w:tblLayout w:type="fixed"/>
        <w:tblCellMar>
          <w:left w:w="0" w:type="dxa"/>
          <w:right w:w="0" w:type="dxa"/>
        </w:tblCellMar>
        <w:tblLook w:val="0000" w:firstRow="0" w:lastRow="0" w:firstColumn="0" w:lastColumn="0" w:noHBand="0" w:noVBand="0"/>
        <w:tblCaption w:val="Table 2: Medical Oncology Working Group (MOWG) members"/>
        <w:tblDescription w:val="Table 2 has 3 Columns and 13 Rows. Column 1 Name. Dr PhillipCarson (Co-Chair), Professor David Thomas (Co-Chair), Dr Elizabeth Marles, Professor John Zalcberg, Ms Kathy Wells, Ms Maree Bransdon, Dr Mustafa Khasraw, Associate Professor Roslyn Francis, Professor Sandra O’Toole, Professor Stephen Clarke, Dr Anthony Mills and Prof Bruce Barraclough (Oncology Clinical Committee Chair).&#10;Column 2.Position/Organisation. Column 3 Interests declared."/>
      </w:tblPr>
      <w:tblGrid>
        <w:gridCol w:w="2138"/>
        <w:gridCol w:w="4285"/>
        <w:gridCol w:w="2662"/>
      </w:tblGrid>
      <w:tr w:rsidR="00384FB6" w:rsidRPr="00850D7D" w14:paraId="4906B188" w14:textId="77777777">
        <w:trPr>
          <w:trHeight w:val="304"/>
        </w:trPr>
        <w:tc>
          <w:tcPr>
            <w:tcW w:w="2138" w:type="dxa"/>
            <w:tcBorders>
              <w:top w:val="single" w:sz="4" w:space="0" w:color="BEBEBE"/>
              <w:left w:val="single" w:sz="4" w:space="0" w:color="BEBEBE"/>
              <w:bottom w:val="single" w:sz="4" w:space="0" w:color="BEBEBE"/>
              <w:right w:val="single" w:sz="4" w:space="0" w:color="BEBEBE"/>
            </w:tcBorders>
            <w:shd w:val="clear" w:color="auto" w:fill="F1F1F1"/>
          </w:tcPr>
          <w:p w14:paraId="5CE6C660" w14:textId="77777777" w:rsidR="00384FB6" w:rsidRPr="00850D7D" w:rsidRDefault="00384FB6">
            <w:pPr>
              <w:pStyle w:val="TableParagraph"/>
              <w:kinsoku w:val="0"/>
              <w:overflowPunct w:val="0"/>
              <w:spacing w:before="42"/>
              <w:ind w:left="28"/>
              <w:rPr>
                <w:rFonts w:ascii="Calibri" w:hAnsi="Calibri"/>
                <w:b/>
                <w:bCs/>
                <w:sz w:val="18"/>
                <w:szCs w:val="18"/>
              </w:rPr>
            </w:pPr>
            <w:r w:rsidRPr="00850D7D">
              <w:rPr>
                <w:rFonts w:ascii="Calibri" w:hAnsi="Calibri"/>
                <w:b/>
                <w:bCs/>
                <w:sz w:val="18"/>
                <w:szCs w:val="18"/>
              </w:rPr>
              <w:t>Name</w:t>
            </w:r>
          </w:p>
        </w:tc>
        <w:tc>
          <w:tcPr>
            <w:tcW w:w="4285" w:type="dxa"/>
            <w:tcBorders>
              <w:top w:val="single" w:sz="4" w:space="0" w:color="BEBEBE"/>
              <w:left w:val="single" w:sz="4" w:space="0" w:color="BEBEBE"/>
              <w:bottom w:val="single" w:sz="4" w:space="0" w:color="BEBEBE"/>
              <w:right w:val="single" w:sz="4" w:space="0" w:color="BEBEBE"/>
            </w:tcBorders>
            <w:shd w:val="clear" w:color="auto" w:fill="F1F1F1"/>
          </w:tcPr>
          <w:p w14:paraId="1C5532F5" w14:textId="77777777" w:rsidR="00384FB6" w:rsidRPr="00850D7D" w:rsidRDefault="00384FB6">
            <w:pPr>
              <w:pStyle w:val="TableParagraph"/>
              <w:kinsoku w:val="0"/>
              <w:overflowPunct w:val="0"/>
              <w:spacing w:before="42"/>
              <w:ind w:left="28"/>
              <w:rPr>
                <w:rFonts w:ascii="Calibri" w:hAnsi="Calibri"/>
                <w:b/>
                <w:bCs/>
                <w:sz w:val="18"/>
                <w:szCs w:val="18"/>
              </w:rPr>
            </w:pPr>
            <w:r w:rsidRPr="00850D7D">
              <w:rPr>
                <w:rFonts w:ascii="Calibri" w:hAnsi="Calibri"/>
                <w:b/>
                <w:bCs/>
                <w:sz w:val="18"/>
                <w:szCs w:val="18"/>
              </w:rPr>
              <w:t>Position/Organisation</w:t>
            </w:r>
          </w:p>
        </w:tc>
        <w:tc>
          <w:tcPr>
            <w:tcW w:w="2662" w:type="dxa"/>
            <w:tcBorders>
              <w:top w:val="single" w:sz="4" w:space="0" w:color="BEBEBE"/>
              <w:left w:val="single" w:sz="4" w:space="0" w:color="BEBEBE"/>
              <w:bottom w:val="single" w:sz="4" w:space="0" w:color="BEBEBE"/>
              <w:right w:val="single" w:sz="4" w:space="0" w:color="BEBEBE"/>
            </w:tcBorders>
            <w:shd w:val="clear" w:color="auto" w:fill="F1F1F1"/>
          </w:tcPr>
          <w:p w14:paraId="0B90B1EE" w14:textId="77777777" w:rsidR="00384FB6" w:rsidRPr="00850D7D" w:rsidRDefault="00384FB6">
            <w:pPr>
              <w:pStyle w:val="TableParagraph"/>
              <w:kinsoku w:val="0"/>
              <w:overflowPunct w:val="0"/>
              <w:spacing w:before="42"/>
              <w:ind w:left="26"/>
              <w:rPr>
                <w:rFonts w:ascii="Calibri" w:hAnsi="Calibri"/>
                <w:b/>
                <w:bCs/>
                <w:sz w:val="18"/>
                <w:szCs w:val="18"/>
              </w:rPr>
            </w:pPr>
            <w:r w:rsidRPr="00850D7D">
              <w:rPr>
                <w:rFonts w:ascii="Calibri" w:hAnsi="Calibri"/>
                <w:b/>
                <w:bCs/>
                <w:sz w:val="18"/>
                <w:szCs w:val="18"/>
              </w:rPr>
              <w:t>Interests declared</w:t>
            </w:r>
          </w:p>
        </w:tc>
      </w:tr>
      <w:tr w:rsidR="00384FB6" w:rsidRPr="00850D7D" w14:paraId="605774F5" w14:textId="77777777">
        <w:trPr>
          <w:trHeight w:val="942"/>
        </w:trPr>
        <w:tc>
          <w:tcPr>
            <w:tcW w:w="2138" w:type="dxa"/>
            <w:tcBorders>
              <w:top w:val="single" w:sz="4" w:space="0" w:color="BEBEBE"/>
              <w:left w:val="single" w:sz="4" w:space="0" w:color="BEBEBE"/>
              <w:bottom w:val="single" w:sz="4" w:space="0" w:color="BEBEBE"/>
              <w:right w:val="single" w:sz="4" w:space="0" w:color="BEBEBE"/>
            </w:tcBorders>
          </w:tcPr>
          <w:p w14:paraId="20D57F7B" w14:textId="77777777" w:rsidR="00384FB6" w:rsidRPr="00850D7D" w:rsidRDefault="00384FB6">
            <w:pPr>
              <w:pStyle w:val="TableParagraph"/>
              <w:kinsoku w:val="0"/>
              <w:overflowPunct w:val="0"/>
              <w:spacing w:before="44"/>
              <w:ind w:left="28" w:right="745"/>
              <w:rPr>
                <w:rFonts w:ascii="Calibri" w:hAnsi="Calibri"/>
                <w:sz w:val="18"/>
                <w:szCs w:val="18"/>
              </w:rPr>
            </w:pPr>
            <w:r w:rsidRPr="00850D7D">
              <w:rPr>
                <w:rFonts w:ascii="Calibri" w:hAnsi="Calibri"/>
                <w:sz w:val="18"/>
                <w:szCs w:val="18"/>
              </w:rPr>
              <w:t>Dr Phillip Carson (Co-Chair)</w:t>
            </w:r>
          </w:p>
        </w:tc>
        <w:tc>
          <w:tcPr>
            <w:tcW w:w="4285" w:type="dxa"/>
            <w:tcBorders>
              <w:top w:val="single" w:sz="4" w:space="0" w:color="BEBEBE"/>
              <w:left w:val="single" w:sz="4" w:space="0" w:color="BEBEBE"/>
              <w:bottom w:val="single" w:sz="4" w:space="0" w:color="BEBEBE"/>
              <w:right w:val="single" w:sz="4" w:space="0" w:color="BEBEBE"/>
            </w:tcBorders>
          </w:tcPr>
          <w:p w14:paraId="398859B1" w14:textId="77777777" w:rsidR="00384FB6" w:rsidRPr="00850D7D" w:rsidRDefault="00384FB6">
            <w:pPr>
              <w:pStyle w:val="TableParagraph"/>
              <w:kinsoku w:val="0"/>
              <w:overflowPunct w:val="0"/>
              <w:spacing w:before="44"/>
              <w:ind w:left="28" w:right="455"/>
              <w:rPr>
                <w:rFonts w:ascii="Calibri" w:hAnsi="Calibri"/>
                <w:sz w:val="18"/>
                <w:szCs w:val="18"/>
              </w:rPr>
            </w:pPr>
            <w:r w:rsidRPr="00850D7D">
              <w:rPr>
                <w:rFonts w:ascii="Calibri" w:hAnsi="Calibri"/>
                <w:sz w:val="18"/>
                <w:szCs w:val="18"/>
              </w:rPr>
              <w:t>General Surgeon, The Royal Darwin Hospital &amp; Darwin Private Hospital</w:t>
            </w:r>
          </w:p>
          <w:p w14:paraId="3EE5A422" w14:textId="77777777" w:rsidR="00384FB6" w:rsidRPr="00850D7D" w:rsidRDefault="00384FB6">
            <w:pPr>
              <w:pStyle w:val="TableParagraph"/>
              <w:kinsoku w:val="0"/>
              <w:overflowPunct w:val="0"/>
              <w:spacing w:before="23"/>
              <w:ind w:left="28" w:right="415"/>
              <w:rPr>
                <w:rFonts w:ascii="Calibri" w:hAnsi="Calibri"/>
                <w:sz w:val="18"/>
                <w:szCs w:val="18"/>
              </w:rPr>
            </w:pPr>
            <w:r w:rsidRPr="00850D7D">
              <w:rPr>
                <w:rFonts w:ascii="Calibri" w:hAnsi="Calibri"/>
                <w:sz w:val="18"/>
                <w:szCs w:val="18"/>
              </w:rPr>
              <w:t>Associate Professor, Flinders Northern Territory Medical Program</w:t>
            </w:r>
          </w:p>
        </w:tc>
        <w:tc>
          <w:tcPr>
            <w:tcW w:w="2662" w:type="dxa"/>
            <w:tcBorders>
              <w:top w:val="single" w:sz="4" w:space="0" w:color="BEBEBE"/>
              <w:left w:val="single" w:sz="4" w:space="0" w:color="BEBEBE"/>
              <w:bottom w:val="single" w:sz="4" w:space="0" w:color="BEBEBE"/>
              <w:right w:val="single" w:sz="4" w:space="0" w:color="BEBEBE"/>
            </w:tcBorders>
          </w:tcPr>
          <w:p w14:paraId="0AD6751C" w14:textId="77777777" w:rsidR="00384FB6" w:rsidRPr="00850D7D" w:rsidRDefault="00384FB6">
            <w:pPr>
              <w:pStyle w:val="TableParagraph"/>
              <w:kinsoku w:val="0"/>
              <w:overflowPunct w:val="0"/>
              <w:spacing w:before="44"/>
              <w:ind w:left="26"/>
              <w:rPr>
                <w:rFonts w:ascii="Calibri" w:hAnsi="Calibri"/>
                <w:sz w:val="18"/>
                <w:szCs w:val="18"/>
              </w:rPr>
            </w:pPr>
            <w:r w:rsidRPr="00850D7D">
              <w:rPr>
                <w:rFonts w:ascii="Calibri" w:hAnsi="Calibri"/>
                <w:sz w:val="18"/>
                <w:szCs w:val="18"/>
              </w:rPr>
              <w:t>None</w:t>
            </w:r>
          </w:p>
        </w:tc>
      </w:tr>
      <w:tr w:rsidR="00384FB6" w:rsidRPr="00850D7D" w14:paraId="1BBC95B4" w14:textId="77777777">
        <w:trPr>
          <w:trHeight w:val="717"/>
        </w:trPr>
        <w:tc>
          <w:tcPr>
            <w:tcW w:w="2138" w:type="dxa"/>
            <w:tcBorders>
              <w:top w:val="single" w:sz="4" w:space="0" w:color="BEBEBE"/>
              <w:left w:val="single" w:sz="4" w:space="0" w:color="BEBEBE"/>
              <w:bottom w:val="single" w:sz="4" w:space="0" w:color="BEBEBE"/>
              <w:right w:val="single" w:sz="4" w:space="0" w:color="BEBEBE"/>
            </w:tcBorders>
          </w:tcPr>
          <w:p w14:paraId="162EC747" w14:textId="77777777" w:rsidR="00384FB6" w:rsidRPr="00850D7D" w:rsidRDefault="00384FB6">
            <w:pPr>
              <w:pStyle w:val="TableParagraph"/>
              <w:kinsoku w:val="0"/>
              <w:overflowPunct w:val="0"/>
              <w:ind w:left="28" w:right="117"/>
              <w:rPr>
                <w:rFonts w:ascii="Calibri" w:hAnsi="Calibri"/>
                <w:sz w:val="18"/>
                <w:szCs w:val="18"/>
              </w:rPr>
            </w:pPr>
            <w:r w:rsidRPr="00850D7D">
              <w:rPr>
                <w:rFonts w:ascii="Calibri" w:hAnsi="Calibri"/>
                <w:sz w:val="18"/>
                <w:szCs w:val="18"/>
              </w:rPr>
              <w:t>Professor David Thomas (Co-Chair)</w:t>
            </w:r>
          </w:p>
        </w:tc>
        <w:tc>
          <w:tcPr>
            <w:tcW w:w="4285" w:type="dxa"/>
            <w:tcBorders>
              <w:top w:val="single" w:sz="4" w:space="0" w:color="BEBEBE"/>
              <w:left w:val="single" w:sz="4" w:space="0" w:color="BEBEBE"/>
              <w:bottom w:val="single" w:sz="4" w:space="0" w:color="BEBEBE"/>
              <w:right w:val="single" w:sz="4" w:space="0" w:color="BEBEBE"/>
            </w:tcBorders>
          </w:tcPr>
          <w:p w14:paraId="1B9FB454" w14:textId="77777777" w:rsidR="00384FB6" w:rsidRPr="00850D7D" w:rsidRDefault="00384FB6">
            <w:pPr>
              <w:pStyle w:val="TableParagraph"/>
              <w:kinsoku w:val="0"/>
              <w:overflowPunct w:val="0"/>
              <w:ind w:left="28" w:right="265"/>
              <w:rPr>
                <w:rFonts w:ascii="Calibri" w:hAnsi="Calibri"/>
                <w:sz w:val="18"/>
                <w:szCs w:val="18"/>
              </w:rPr>
            </w:pPr>
            <w:r w:rsidRPr="00850D7D">
              <w:rPr>
                <w:rFonts w:ascii="Calibri" w:hAnsi="Calibri"/>
                <w:sz w:val="18"/>
                <w:szCs w:val="18"/>
              </w:rPr>
              <w:t>Director &amp; Division Head, Genomic Cancer Medicine, Cancer Division, Garvan Institute of Medical Research &amp; The Kinghorn Cancer Centre</w:t>
            </w:r>
          </w:p>
        </w:tc>
        <w:tc>
          <w:tcPr>
            <w:tcW w:w="2662" w:type="dxa"/>
            <w:tcBorders>
              <w:top w:val="single" w:sz="4" w:space="0" w:color="BEBEBE"/>
              <w:left w:val="single" w:sz="4" w:space="0" w:color="BEBEBE"/>
              <w:bottom w:val="single" w:sz="4" w:space="0" w:color="BEBEBE"/>
              <w:right w:val="single" w:sz="4" w:space="0" w:color="BEBEBE"/>
            </w:tcBorders>
          </w:tcPr>
          <w:p w14:paraId="58D5C392"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3AA3D635" w14:textId="77777777">
        <w:trPr>
          <w:trHeight w:val="510"/>
        </w:trPr>
        <w:tc>
          <w:tcPr>
            <w:tcW w:w="2138" w:type="dxa"/>
            <w:tcBorders>
              <w:top w:val="single" w:sz="4" w:space="0" w:color="BEBEBE"/>
              <w:left w:val="single" w:sz="4" w:space="0" w:color="BEBEBE"/>
              <w:bottom w:val="single" w:sz="4" w:space="0" w:color="BEBEBE"/>
              <w:right w:val="single" w:sz="4" w:space="0" w:color="BEBEBE"/>
            </w:tcBorders>
          </w:tcPr>
          <w:p w14:paraId="2CC7CFD1"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Dr Elizabeth Marles</w:t>
            </w:r>
          </w:p>
        </w:tc>
        <w:tc>
          <w:tcPr>
            <w:tcW w:w="4285" w:type="dxa"/>
            <w:tcBorders>
              <w:top w:val="single" w:sz="4" w:space="0" w:color="BEBEBE"/>
              <w:left w:val="single" w:sz="4" w:space="0" w:color="BEBEBE"/>
              <w:bottom w:val="single" w:sz="4" w:space="0" w:color="BEBEBE"/>
              <w:right w:val="single" w:sz="4" w:space="0" w:color="BEBEBE"/>
            </w:tcBorders>
          </w:tcPr>
          <w:p w14:paraId="087C4BF6" w14:textId="77777777" w:rsidR="00384FB6" w:rsidRPr="00850D7D" w:rsidRDefault="00384FB6">
            <w:pPr>
              <w:pStyle w:val="TableParagraph"/>
              <w:kinsoku w:val="0"/>
              <w:overflowPunct w:val="0"/>
              <w:ind w:left="28" w:right="1386"/>
              <w:rPr>
                <w:rFonts w:ascii="Calibri" w:hAnsi="Calibri"/>
                <w:sz w:val="18"/>
                <w:szCs w:val="18"/>
              </w:rPr>
            </w:pPr>
            <w:r w:rsidRPr="00850D7D">
              <w:rPr>
                <w:rFonts w:ascii="Calibri" w:hAnsi="Calibri"/>
                <w:sz w:val="18"/>
                <w:szCs w:val="18"/>
              </w:rPr>
              <w:t>Director, Hornsby-Brooklyn GP Unit Past President, RACGP</w:t>
            </w:r>
          </w:p>
        </w:tc>
        <w:tc>
          <w:tcPr>
            <w:tcW w:w="2662" w:type="dxa"/>
            <w:tcBorders>
              <w:top w:val="single" w:sz="4" w:space="0" w:color="BEBEBE"/>
              <w:left w:val="single" w:sz="4" w:space="0" w:color="BEBEBE"/>
              <w:bottom w:val="single" w:sz="4" w:space="0" w:color="BEBEBE"/>
              <w:right w:val="single" w:sz="4" w:space="0" w:color="BEBEBE"/>
            </w:tcBorders>
          </w:tcPr>
          <w:p w14:paraId="237AD756"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1B03E3CA" w14:textId="77777777">
        <w:trPr>
          <w:trHeight w:val="1336"/>
        </w:trPr>
        <w:tc>
          <w:tcPr>
            <w:tcW w:w="2138" w:type="dxa"/>
            <w:tcBorders>
              <w:top w:val="single" w:sz="4" w:space="0" w:color="BEBEBE"/>
              <w:left w:val="single" w:sz="4" w:space="0" w:color="BEBEBE"/>
              <w:bottom w:val="single" w:sz="4" w:space="0" w:color="BEBEBE"/>
              <w:right w:val="single" w:sz="4" w:space="0" w:color="BEBEBE"/>
            </w:tcBorders>
          </w:tcPr>
          <w:p w14:paraId="3A5D9289"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Professor John Zalcberg</w:t>
            </w:r>
          </w:p>
        </w:tc>
        <w:tc>
          <w:tcPr>
            <w:tcW w:w="4285" w:type="dxa"/>
            <w:tcBorders>
              <w:top w:val="single" w:sz="4" w:space="0" w:color="BEBEBE"/>
              <w:left w:val="single" w:sz="4" w:space="0" w:color="BEBEBE"/>
              <w:bottom w:val="single" w:sz="4" w:space="0" w:color="BEBEBE"/>
              <w:right w:val="single" w:sz="4" w:space="0" w:color="BEBEBE"/>
            </w:tcBorders>
          </w:tcPr>
          <w:p w14:paraId="32CB5F19"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Head, Cancer Research Program</w:t>
            </w:r>
          </w:p>
          <w:p w14:paraId="3F0C06F1" w14:textId="77777777" w:rsidR="00384FB6" w:rsidRPr="00850D7D" w:rsidRDefault="00384FB6">
            <w:pPr>
              <w:pStyle w:val="TableParagraph"/>
              <w:kinsoku w:val="0"/>
              <w:overflowPunct w:val="0"/>
              <w:spacing w:before="21" w:line="264" w:lineRule="auto"/>
              <w:ind w:left="28" w:right="144"/>
              <w:rPr>
                <w:rFonts w:ascii="Calibri" w:hAnsi="Calibri"/>
                <w:sz w:val="18"/>
                <w:szCs w:val="18"/>
              </w:rPr>
            </w:pPr>
            <w:r w:rsidRPr="00850D7D">
              <w:rPr>
                <w:rFonts w:ascii="Calibri" w:hAnsi="Calibri"/>
                <w:sz w:val="18"/>
                <w:szCs w:val="18"/>
              </w:rPr>
              <w:t>School of Public Health and Preventative Medicine, Monash University</w:t>
            </w:r>
          </w:p>
        </w:tc>
        <w:tc>
          <w:tcPr>
            <w:tcW w:w="2662" w:type="dxa"/>
            <w:tcBorders>
              <w:top w:val="single" w:sz="4" w:space="0" w:color="BEBEBE"/>
              <w:left w:val="single" w:sz="4" w:space="0" w:color="BEBEBE"/>
              <w:bottom w:val="single" w:sz="4" w:space="0" w:color="BEBEBE"/>
              <w:right w:val="single" w:sz="4" w:space="0" w:color="BEBEBE"/>
            </w:tcBorders>
          </w:tcPr>
          <w:p w14:paraId="4B73229E" w14:textId="77777777" w:rsidR="00384FB6" w:rsidRPr="00850D7D" w:rsidRDefault="00384FB6">
            <w:pPr>
              <w:pStyle w:val="TableParagraph"/>
              <w:kinsoku w:val="0"/>
              <w:overflowPunct w:val="0"/>
              <w:spacing w:before="44"/>
              <w:ind w:left="26" w:right="20"/>
              <w:rPr>
                <w:rFonts w:ascii="Calibri" w:hAnsi="Calibri"/>
                <w:sz w:val="18"/>
                <w:szCs w:val="18"/>
              </w:rPr>
            </w:pPr>
            <w:r w:rsidRPr="00850D7D">
              <w:rPr>
                <w:rFonts w:ascii="Calibri" w:hAnsi="Calibri"/>
                <w:sz w:val="18"/>
                <w:szCs w:val="18"/>
              </w:rPr>
              <w:t>Prof Zalcberg declared that he is Chair of the Cancer Drugs Alliance and Chair of the Australian Clinical Trials Alliance (which made a submission to the MBS</w:t>
            </w:r>
            <w:r w:rsidRPr="00850D7D">
              <w:rPr>
                <w:rFonts w:ascii="Calibri" w:hAnsi="Calibri"/>
                <w:spacing w:val="-1"/>
                <w:sz w:val="18"/>
                <w:szCs w:val="18"/>
              </w:rPr>
              <w:t xml:space="preserve"> </w:t>
            </w:r>
            <w:r w:rsidRPr="00850D7D">
              <w:rPr>
                <w:rFonts w:ascii="Calibri" w:hAnsi="Calibri"/>
                <w:sz w:val="18"/>
                <w:szCs w:val="18"/>
              </w:rPr>
              <w:t>Review).</w:t>
            </w:r>
          </w:p>
        </w:tc>
      </w:tr>
      <w:tr w:rsidR="00384FB6" w:rsidRPr="00850D7D" w14:paraId="1D9E36EB" w14:textId="77777777">
        <w:trPr>
          <w:trHeight w:val="510"/>
        </w:trPr>
        <w:tc>
          <w:tcPr>
            <w:tcW w:w="2138" w:type="dxa"/>
            <w:tcBorders>
              <w:top w:val="single" w:sz="4" w:space="0" w:color="BEBEBE"/>
              <w:left w:val="single" w:sz="4" w:space="0" w:color="BEBEBE"/>
              <w:bottom w:val="single" w:sz="4" w:space="0" w:color="BEBEBE"/>
              <w:right w:val="single" w:sz="4" w:space="0" w:color="BEBEBE"/>
            </w:tcBorders>
          </w:tcPr>
          <w:p w14:paraId="7F466E6E"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Ms Kathy Wells</w:t>
            </w:r>
          </w:p>
        </w:tc>
        <w:tc>
          <w:tcPr>
            <w:tcW w:w="4285" w:type="dxa"/>
            <w:tcBorders>
              <w:top w:val="single" w:sz="4" w:space="0" w:color="BEBEBE"/>
              <w:left w:val="single" w:sz="4" w:space="0" w:color="BEBEBE"/>
              <w:bottom w:val="single" w:sz="4" w:space="0" w:color="BEBEBE"/>
              <w:right w:val="single" w:sz="4" w:space="0" w:color="BEBEBE"/>
            </w:tcBorders>
          </w:tcPr>
          <w:p w14:paraId="4C077F0D" w14:textId="77777777" w:rsidR="00384FB6" w:rsidRPr="00850D7D" w:rsidRDefault="00384FB6">
            <w:pPr>
              <w:pStyle w:val="TableParagraph"/>
              <w:kinsoku w:val="0"/>
              <w:overflowPunct w:val="0"/>
              <w:ind w:left="28" w:right="395"/>
              <w:rPr>
                <w:rFonts w:ascii="Calibri" w:hAnsi="Calibri"/>
                <w:sz w:val="18"/>
                <w:szCs w:val="18"/>
              </w:rPr>
            </w:pPr>
            <w:r w:rsidRPr="00850D7D">
              <w:rPr>
                <w:rFonts w:ascii="Calibri" w:hAnsi="Calibri"/>
                <w:sz w:val="18"/>
                <w:szCs w:val="18"/>
              </w:rPr>
              <w:t>Head of Policy, Research and Advocacy, Breast Cancer Network Australia</w:t>
            </w:r>
          </w:p>
        </w:tc>
        <w:tc>
          <w:tcPr>
            <w:tcW w:w="2662" w:type="dxa"/>
            <w:tcBorders>
              <w:top w:val="single" w:sz="4" w:space="0" w:color="BEBEBE"/>
              <w:left w:val="single" w:sz="4" w:space="0" w:color="BEBEBE"/>
              <w:bottom w:val="single" w:sz="4" w:space="0" w:color="BEBEBE"/>
              <w:right w:val="single" w:sz="4" w:space="0" w:color="BEBEBE"/>
            </w:tcBorders>
          </w:tcPr>
          <w:p w14:paraId="56A1F0C2"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6778ABE5" w14:textId="77777777">
        <w:trPr>
          <w:trHeight w:val="510"/>
        </w:trPr>
        <w:tc>
          <w:tcPr>
            <w:tcW w:w="2138" w:type="dxa"/>
            <w:tcBorders>
              <w:top w:val="single" w:sz="4" w:space="0" w:color="BEBEBE"/>
              <w:left w:val="single" w:sz="4" w:space="0" w:color="BEBEBE"/>
              <w:bottom w:val="single" w:sz="4" w:space="0" w:color="BEBEBE"/>
              <w:right w:val="single" w:sz="4" w:space="0" w:color="BEBEBE"/>
            </w:tcBorders>
          </w:tcPr>
          <w:p w14:paraId="59AD9330"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Ms Maree Bransdon</w:t>
            </w:r>
          </w:p>
        </w:tc>
        <w:tc>
          <w:tcPr>
            <w:tcW w:w="4285" w:type="dxa"/>
            <w:tcBorders>
              <w:top w:val="single" w:sz="4" w:space="0" w:color="BEBEBE"/>
              <w:left w:val="single" w:sz="4" w:space="0" w:color="BEBEBE"/>
              <w:bottom w:val="single" w:sz="4" w:space="0" w:color="BEBEBE"/>
              <w:right w:val="single" w:sz="4" w:space="0" w:color="BEBEBE"/>
            </w:tcBorders>
          </w:tcPr>
          <w:p w14:paraId="72F46CA7" w14:textId="77777777" w:rsidR="00384FB6" w:rsidRPr="00850D7D" w:rsidRDefault="00384FB6">
            <w:pPr>
              <w:pStyle w:val="TableParagraph"/>
              <w:kinsoku w:val="0"/>
              <w:overflowPunct w:val="0"/>
              <w:ind w:left="28" w:right="164"/>
              <w:rPr>
                <w:rFonts w:ascii="Calibri" w:hAnsi="Calibri"/>
                <w:sz w:val="18"/>
                <w:szCs w:val="18"/>
              </w:rPr>
            </w:pPr>
            <w:r w:rsidRPr="00850D7D">
              <w:rPr>
                <w:rFonts w:ascii="Calibri" w:hAnsi="Calibri"/>
                <w:sz w:val="18"/>
                <w:szCs w:val="18"/>
              </w:rPr>
              <w:t>Nursing Director, Central Integrated Regional Cancer Service, Queensland Department of Health</w:t>
            </w:r>
          </w:p>
        </w:tc>
        <w:tc>
          <w:tcPr>
            <w:tcW w:w="2662" w:type="dxa"/>
            <w:tcBorders>
              <w:top w:val="single" w:sz="4" w:space="0" w:color="BEBEBE"/>
              <w:left w:val="single" w:sz="4" w:space="0" w:color="BEBEBE"/>
              <w:bottom w:val="single" w:sz="4" w:space="0" w:color="BEBEBE"/>
              <w:right w:val="single" w:sz="4" w:space="0" w:color="BEBEBE"/>
            </w:tcBorders>
          </w:tcPr>
          <w:p w14:paraId="25F9492B"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6CFB6CF6" w14:textId="77777777">
        <w:trPr>
          <w:trHeight w:val="530"/>
        </w:trPr>
        <w:tc>
          <w:tcPr>
            <w:tcW w:w="2138" w:type="dxa"/>
            <w:tcBorders>
              <w:top w:val="single" w:sz="4" w:space="0" w:color="BEBEBE"/>
              <w:left w:val="single" w:sz="4" w:space="0" w:color="BEBEBE"/>
              <w:bottom w:val="single" w:sz="4" w:space="0" w:color="BEBEBE"/>
              <w:right w:val="single" w:sz="4" w:space="0" w:color="BEBEBE"/>
            </w:tcBorders>
          </w:tcPr>
          <w:p w14:paraId="1B674FA7"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Dr Mustafa Khasraw</w:t>
            </w:r>
          </w:p>
        </w:tc>
        <w:tc>
          <w:tcPr>
            <w:tcW w:w="4285" w:type="dxa"/>
            <w:tcBorders>
              <w:top w:val="single" w:sz="4" w:space="0" w:color="BEBEBE"/>
              <w:left w:val="single" w:sz="4" w:space="0" w:color="BEBEBE"/>
              <w:bottom w:val="single" w:sz="4" w:space="0" w:color="BEBEBE"/>
              <w:right w:val="single" w:sz="4" w:space="0" w:color="BEBEBE"/>
            </w:tcBorders>
          </w:tcPr>
          <w:p w14:paraId="65677CE0" w14:textId="77777777" w:rsidR="00384FB6" w:rsidRPr="00850D7D" w:rsidRDefault="00384FB6">
            <w:pPr>
              <w:pStyle w:val="TableParagraph"/>
              <w:kinsoku w:val="0"/>
              <w:overflowPunct w:val="0"/>
              <w:spacing w:before="44" w:line="264" w:lineRule="auto"/>
              <w:ind w:left="28" w:right="425"/>
              <w:rPr>
                <w:rFonts w:ascii="Calibri" w:hAnsi="Calibri"/>
                <w:sz w:val="18"/>
                <w:szCs w:val="18"/>
              </w:rPr>
            </w:pPr>
            <w:r w:rsidRPr="00850D7D">
              <w:rPr>
                <w:rFonts w:ascii="Calibri" w:hAnsi="Calibri"/>
                <w:sz w:val="18"/>
                <w:szCs w:val="18"/>
              </w:rPr>
              <w:t>Medical Oncologist, Royal North Shore Hospital Clinical Lead, NHMRC Clinical Trials Centre</w:t>
            </w:r>
          </w:p>
        </w:tc>
        <w:tc>
          <w:tcPr>
            <w:tcW w:w="2662" w:type="dxa"/>
            <w:tcBorders>
              <w:top w:val="single" w:sz="4" w:space="0" w:color="BEBEBE"/>
              <w:left w:val="single" w:sz="4" w:space="0" w:color="BEBEBE"/>
              <w:bottom w:val="single" w:sz="4" w:space="0" w:color="BEBEBE"/>
              <w:right w:val="single" w:sz="4" w:space="0" w:color="BEBEBE"/>
            </w:tcBorders>
          </w:tcPr>
          <w:p w14:paraId="4E2E9AF4" w14:textId="77777777" w:rsidR="00384FB6" w:rsidRPr="00850D7D" w:rsidRDefault="00384FB6">
            <w:pPr>
              <w:pStyle w:val="TableParagraph"/>
              <w:kinsoku w:val="0"/>
              <w:overflowPunct w:val="0"/>
              <w:spacing w:before="44"/>
              <w:ind w:left="26"/>
              <w:rPr>
                <w:rFonts w:ascii="Calibri" w:hAnsi="Calibri"/>
                <w:sz w:val="18"/>
                <w:szCs w:val="18"/>
              </w:rPr>
            </w:pPr>
            <w:r w:rsidRPr="00850D7D">
              <w:rPr>
                <w:rFonts w:ascii="Calibri" w:hAnsi="Calibri"/>
                <w:sz w:val="18"/>
                <w:szCs w:val="18"/>
              </w:rPr>
              <w:t>None</w:t>
            </w:r>
          </w:p>
        </w:tc>
      </w:tr>
      <w:tr w:rsidR="00384FB6" w:rsidRPr="00850D7D" w14:paraId="2F0F06B3" w14:textId="77777777">
        <w:trPr>
          <w:trHeight w:val="1149"/>
        </w:trPr>
        <w:tc>
          <w:tcPr>
            <w:tcW w:w="2138" w:type="dxa"/>
            <w:tcBorders>
              <w:top w:val="single" w:sz="4" w:space="0" w:color="BEBEBE"/>
              <w:left w:val="single" w:sz="4" w:space="0" w:color="BEBEBE"/>
              <w:bottom w:val="single" w:sz="4" w:space="0" w:color="BEBEBE"/>
              <w:right w:val="single" w:sz="4" w:space="0" w:color="BEBEBE"/>
            </w:tcBorders>
          </w:tcPr>
          <w:p w14:paraId="04900FE8" w14:textId="77777777" w:rsidR="00384FB6" w:rsidRPr="00850D7D" w:rsidRDefault="00384FB6">
            <w:pPr>
              <w:pStyle w:val="TableParagraph"/>
              <w:kinsoku w:val="0"/>
              <w:overflowPunct w:val="0"/>
              <w:spacing w:before="45"/>
              <w:ind w:left="28" w:right="479"/>
              <w:rPr>
                <w:rFonts w:ascii="Calibri" w:hAnsi="Calibri"/>
                <w:sz w:val="18"/>
                <w:szCs w:val="18"/>
              </w:rPr>
            </w:pPr>
            <w:r w:rsidRPr="00850D7D">
              <w:rPr>
                <w:rFonts w:ascii="Calibri" w:hAnsi="Calibri"/>
                <w:sz w:val="18"/>
                <w:szCs w:val="18"/>
              </w:rPr>
              <w:t>Associate Professor Roslyn Francis</w:t>
            </w:r>
          </w:p>
        </w:tc>
        <w:tc>
          <w:tcPr>
            <w:tcW w:w="4285" w:type="dxa"/>
            <w:tcBorders>
              <w:top w:val="single" w:sz="4" w:space="0" w:color="BEBEBE"/>
              <w:left w:val="single" w:sz="4" w:space="0" w:color="BEBEBE"/>
              <w:bottom w:val="single" w:sz="4" w:space="0" w:color="BEBEBE"/>
              <w:right w:val="single" w:sz="4" w:space="0" w:color="BEBEBE"/>
            </w:tcBorders>
          </w:tcPr>
          <w:p w14:paraId="25BEF88C" w14:textId="77777777" w:rsidR="00384FB6" w:rsidRPr="00850D7D" w:rsidRDefault="00384FB6">
            <w:pPr>
              <w:pStyle w:val="TableParagraph"/>
              <w:kinsoku w:val="0"/>
              <w:overflowPunct w:val="0"/>
              <w:spacing w:before="45"/>
              <w:ind w:left="28" w:right="55"/>
              <w:rPr>
                <w:rFonts w:ascii="Calibri" w:hAnsi="Calibri"/>
                <w:sz w:val="18"/>
                <w:szCs w:val="18"/>
              </w:rPr>
            </w:pPr>
            <w:r w:rsidRPr="00850D7D">
              <w:rPr>
                <w:rFonts w:ascii="Calibri" w:hAnsi="Calibri"/>
                <w:sz w:val="18"/>
                <w:szCs w:val="18"/>
              </w:rPr>
              <w:t>Associate Professor of Molecular Imaging, School of Medicine &amp; Pharmacology, University of Western Australia</w:t>
            </w:r>
          </w:p>
          <w:p w14:paraId="2A51CE5B" w14:textId="77777777" w:rsidR="00384FB6" w:rsidRPr="00850D7D" w:rsidRDefault="00384FB6">
            <w:pPr>
              <w:pStyle w:val="TableParagraph"/>
              <w:kinsoku w:val="0"/>
              <w:overflowPunct w:val="0"/>
              <w:spacing w:before="22"/>
              <w:ind w:left="28" w:right="305"/>
              <w:rPr>
                <w:rFonts w:ascii="Calibri" w:hAnsi="Calibri"/>
                <w:sz w:val="18"/>
                <w:szCs w:val="18"/>
              </w:rPr>
            </w:pPr>
            <w:r w:rsidRPr="00850D7D">
              <w:rPr>
                <w:rFonts w:ascii="Calibri" w:hAnsi="Calibri"/>
                <w:sz w:val="18"/>
                <w:szCs w:val="18"/>
              </w:rPr>
              <w:t>Harry Perkins Institute of Medical Research, QEII Medical Centre</w:t>
            </w:r>
          </w:p>
        </w:tc>
        <w:tc>
          <w:tcPr>
            <w:tcW w:w="2662" w:type="dxa"/>
            <w:tcBorders>
              <w:top w:val="single" w:sz="4" w:space="0" w:color="BEBEBE"/>
              <w:left w:val="single" w:sz="4" w:space="0" w:color="BEBEBE"/>
              <w:bottom w:val="single" w:sz="4" w:space="0" w:color="BEBEBE"/>
              <w:right w:val="single" w:sz="4" w:space="0" w:color="BEBEBE"/>
            </w:tcBorders>
          </w:tcPr>
          <w:p w14:paraId="1F663514" w14:textId="77777777" w:rsidR="00384FB6" w:rsidRPr="00850D7D" w:rsidRDefault="00384FB6">
            <w:pPr>
              <w:pStyle w:val="TableParagraph"/>
              <w:kinsoku w:val="0"/>
              <w:overflowPunct w:val="0"/>
              <w:spacing w:before="45"/>
              <w:ind w:left="26"/>
              <w:rPr>
                <w:rFonts w:ascii="Calibri" w:hAnsi="Calibri"/>
                <w:sz w:val="18"/>
                <w:szCs w:val="18"/>
              </w:rPr>
            </w:pPr>
            <w:r w:rsidRPr="00850D7D">
              <w:rPr>
                <w:rFonts w:ascii="Calibri" w:hAnsi="Calibri"/>
                <w:sz w:val="18"/>
                <w:szCs w:val="18"/>
              </w:rPr>
              <w:t>None</w:t>
            </w:r>
          </w:p>
        </w:tc>
      </w:tr>
      <w:tr w:rsidR="00384FB6" w:rsidRPr="00850D7D" w14:paraId="435556EA" w14:textId="77777777">
        <w:trPr>
          <w:trHeight w:val="1132"/>
        </w:trPr>
        <w:tc>
          <w:tcPr>
            <w:tcW w:w="2138" w:type="dxa"/>
            <w:tcBorders>
              <w:top w:val="single" w:sz="4" w:space="0" w:color="BEBEBE"/>
              <w:left w:val="single" w:sz="4" w:space="0" w:color="BEBEBE"/>
              <w:bottom w:val="single" w:sz="4" w:space="0" w:color="BEBEBE"/>
              <w:right w:val="single" w:sz="4" w:space="0" w:color="BEBEBE"/>
            </w:tcBorders>
          </w:tcPr>
          <w:p w14:paraId="6E80D0F9"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Professor Sandra O’Toole</w:t>
            </w:r>
          </w:p>
        </w:tc>
        <w:tc>
          <w:tcPr>
            <w:tcW w:w="4285" w:type="dxa"/>
            <w:tcBorders>
              <w:top w:val="single" w:sz="4" w:space="0" w:color="BEBEBE"/>
              <w:left w:val="single" w:sz="4" w:space="0" w:color="BEBEBE"/>
              <w:bottom w:val="single" w:sz="4" w:space="0" w:color="BEBEBE"/>
              <w:right w:val="single" w:sz="4" w:space="0" w:color="BEBEBE"/>
            </w:tcBorders>
          </w:tcPr>
          <w:p w14:paraId="5EDDD964" w14:textId="77777777" w:rsidR="00384FB6" w:rsidRPr="00850D7D" w:rsidRDefault="00384FB6">
            <w:pPr>
              <w:pStyle w:val="TableParagraph"/>
              <w:kinsoku w:val="0"/>
              <w:overflowPunct w:val="0"/>
              <w:ind w:left="28" w:right="14"/>
              <w:rPr>
                <w:rFonts w:ascii="Calibri" w:hAnsi="Calibri"/>
                <w:sz w:val="18"/>
                <w:szCs w:val="18"/>
              </w:rPr>
            </w:pPr>
            <w:r w:rsidRPr="00850D7D">
              <w:rPr>
                <w:rFonts w:ascii="Calibri" w:hAnsi="Calibri"/>
                <w:sz w:val="18"/>
                <w:szCs w:val="18"/>
              </w:rPr>
              <w:t>Head of Molecular Diagnostic Oncology &amp; Senior Staff Specialist, Department of Tissue Pathology and Diagnostic Oncology, Royal Prince Alfred Hospital</w:t>
            </w:r>
          </w:p>
        </w:tc>
        <w:tc>
          <w:tcPr>
            <w:tcW w:w="2662" w:type="dxa"/>
            <w:tcBorders>
              <w:top w:val="single" w:sz="4" w:space="0" w:color="BEBEBE"/>
              <w:left w:val="single" w:sz="4" w:space="0" w:color="BEBEBE"/>
              <w:bottom w:val="single" w:sz="4" w:space="0" w:color="BEBEBE"/>
              <w:right w:val="single" w:sz="4" w:space="0" w:color="BEBEBE"/>
            </w:tcBorders>
          </w:tcPr>
          <w:p w14:paraId="7FE9B1C2" w14:textId="77777777" w:rsidR="00384FB6" w:rsidRPr="00850D7D" w:rsidRDefault="00384FB6">
            <w:pPr>
              <w:pStyle w:val="TableParagraph"/>
              <w:kinsoku w:val="0"/>
              <w:overflowPunct w:val="0"/>
              <w:ind w:left="26" w:right="164"/>
              <w:rPr>
                <w:rFonts w:ascii="Calibri" w:hAnsi="Calibri"/>
                <w:sz w:val="18"/>
                <w:szCs w:val="18"/>
              </w:rPr>
            </w:pPr>
            <w:r w:rsidRPr="00850D7D">
              <w:rPr>
                <w:rFonts w:ascii="Calibri" w:hAnsi="Calibri"/>
                <w:sz w:val="18"/>
                <w:szCs w:val="18"/>
              </w:rPr>
              <w:t>Prof O’Toole declared that she is an advisor for the pharmaceutical industry with respect to molecular diagnostics.</w:t>
            </w:r>
          </w:p>
        </w:tc>
      </w:tr>
      <w:tr w:rsidR="00384FB6" w:rsidRPr="00850D7D" w14:paraId="0E5C9FFD" w14:textId="77777777">
        <w:trPr>
          <w:trHeight w:val="529"/>
        </w:trPr>
        <w:tc>
          <w:tcPr>
            <w:tcW w:w="2138" w:type="dxa"/>
            <w:tcBorders>
              <w:top w:val="single" w:sz="4" w:space="0" w:color="BEBEBE"/>
              <w:left w:val="single" w:sz="4" w:space="0" w:color="BEBEBE"/>
              <w:bottom w:val="single" w:sz="4" w:space="0" w:color="BEBEBE"/>
              <w:right w:val="single" w:sz="4" w:space="0" w:color="BEBEBE"/>
            </w:tcBorders>
          </w:tcPr>
          <w:p w14:paraId="3BF4172A"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Professor Stephen Clarke</w:t>
            </w:r>
          </w:p>
        </w:tc>
        <w:tc>
          <w:tcPr>
            <w:tcW w:w="4285" w:type="dxa"/>
            <w:tcBorders>
              <w:top w:val="single" w:sz="4" w:space="0" w:color="BEBEBE"/>
              <w:left w:val="single" w:sz="4" w:space="0" w:color="BEBEBE"/>
              <w:bottom w:val="single" w:sz="4" w:space="0" w:color="BEBEBE"/>
              <w:right w:val="single" w:sz="4" w:space="0" w:color="BEBEBE"/>
            </w:tcBorders>
          </w:tcPr>
          <w:p w14:paraId="1E297D07" w14:textId="77777777" w:rsidR="00384FB6" w:rsidRPr="00850D7D" w:rsidRDefault="00384FB6">
            <w:pPr>
              <w:pStyle w:val="TableParagraph"/>
              <w:kinsoku w:val="0"/>
              <w:overflowPunct w:val="0"/>
              <w:spacing w:before="44" w:line="264" w:lineRule="auto"/>
              <w:ind w:left="28" w:right="455"/>
              <w:rPr>
                <w:rFonts w:ascii="Calibri" w:hAnsi="Calibri"/>
                <w:sz w:val="18"/>
                <w:szCs w:val="18"/>
              </w:rPr>
            </w:pPr>
            <w:r w:rsidRPr="00850D7D">
              <w:rPr>
                <w:rFonts w:ascii="Calibri" w:hAnsi="Calibri"/>
                <w:sz w:val="18"/>
                <w:szCs w:val="18"/>
              </w:rPr>
              <w:t>Professor of Medicine, Northern Clinical School Kolling Institute of Medical Research</w:t>
            </w:r>
          </w:p>
        </w:tc>
        <w:tc>
          <w:tcPr>
            <w:tcW w:w="2662" w:type="dxa"/>
            <w:tcBorders>
              <w:top w:val="single" w:sz="4" w:space="0" w:color="BEBEBE"/>
              <w:left w:val="single" w:sz="4" w:space="0" w:color="BEBEBE"/>
              <w:bottom w:val="single" w:sz="4" w:space="0" w:color="BEBEBE"/>
              <w:right w:val="single" w:sz="4" w:space="0" w:color="BEBEBE"/>
            </w:tcBorders>
          </w:tcPr>
          <w:p w14:paraId="38AE360F"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29DCB49C" w14:textId="77777777">
        <w:trPr>
          <w:trHeight w:val="942"/>
        </w:trPr>
        <w:tc>
          <w:tcPr>
            <w:tcW w:w="2138" w:type="dxa"/>
            <w:tcBorders>
              <w:top w:val="single" w:sz="4" w:space="0" w:color="BEBEBE"/>
              <w:left w:val="single" w:sz="4" w:space="0" w:color="BEBEBE"/>
              <w:bottom w:val="single" w:sz="4" w:space="0" w:color="BEBEBE"/>
              <w:right w:val="single" w:sz="4" w:space="0" w:color="BEBEBE"/>
            </w:tcBorders>
          </w:tcPr>
          <w:p w14:paraId="12726BC7"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Dr Anthony Mills</w:t>
            </w:r>
          </w:p>
        </w:tc>
        <w:tc>
          <w:tcPr>
            <w:tcW w:w="4285" w:type="dxa"/>
            <w:tcBorders>
              <w:top w:val="single" w:sz="4" w:space="0" w:color="BEBEBE"/>
              <w:left w:val="single" w:sz="4" w:space="0" w:color="BEBEBE"/>
              <w:bottom w:val="single" w:sz="4" w:space="0" w:color="BEBEBE"/>
              <w:right w:val="single" w:sz="4" w:space="0" w:color="BEBEBE"/>
            </w:tcBorders>
          </w:tcPr>
          <w:p w14:paraId="4A9D73FB" w14:textId="77777777" w:rsidR="00384FB6" w:rsidRPr="00850D7D" w:rsidRDefault="00384FB6">
            <w:pPr>
              <w:pStyle w:val="TableParagraph"/>
              <w:kinsoku w:val="0"/>
              <w:overflowPunct w:val="0"/>
              <w:spacing w:before="44"/>
              <w:ind w:left="28" w:right="625"/>
              <w:rPr>
                <w:rFonts w:ascii="Calibri" w:hAnsi="Calibri"/>
                <w:sz w:val="18"/>
                <w:szCs w:val="18"/>
              </w:rPr>
            </w:pPr>
            <w:r w:rsidRPr="00850D7D">
              <w:rPr>
                <w:rFonts w:ascii="Calibri" w:hAnsi="Calibri"/>
                <w:sz w:val="18"/>
                <w:szCs w:val="18"/>
              </w:rPr>
              <w:t>Senior Staff Specialist, Clinical Haematology, Princess Alexandra Hospital</w:t>
            </w:r>
          </w:p>
          <w:p w14:paraId="157730FD" w14:textId="77777777" w:rsidR="00384FB6" w:rsidRPr="00850D7D" w:rsidRDefault="00384FB6">
            <w:pPr>
              <w:pStyle w:val="TableParagraph"/>
              <w:kinsoku w:val="0"/>
              <w:overflowPunct w:val="0"/>
              <w:spacing w:before="23"/>
              <w:ind w:left="28" w:right="555"/>
              <w:rPr>
                <w:rFonts w:ascii="Calibri" w:hAnsi="Calibri"/>
                <w:sz w:val="18"/>
                <w:szCs w:val="18"/>
              </w:rPr>
            </w:pPr>
            <w:r w:rsidRPr="00850D7D">
              <w:rPr>
                <w:rFonts w:ascii="Calibri" w:hAnsi="Calibri"/>
                <w:sz w:val="18"/>
                <w:szCs w:val="18"/>
              </w:rPr>
              <w:t>Visiting Medical Officer, Clinical Haematology, Greenslopes Private Hospital</w:t>
            </w:r>
          </w:p>
        </w:tc>
        <w:tc>
          <w:tcPr>
            <w:tcW w:w="2662" w:type="dxa"/>
            <w:tcBorders>
              <w:top w:val="single" w:sz="4" w:space="0" w:color="BEBEBE"/>
              <w:left w:val="single" w:sz="4" w:space="0" w:color="BEBEBE"/>
              <w:bottom w:val="single" w:sz="4" w:space="0" w:color="BEBEBE"/>
              <w:right w:val="single" w:sz="4" w:space="0" w:color="BEBEBE"/>
            </w:tcBorders>
          </w:tcPr>
          <w:p w14:paraId="189F145B" w14:textId="77777777" w:rsidR="00384FB6" w:rsidRPr="00850D7D" w:rsidRDefault="00384FB6">
            <w:pPr>
              <w:pStyle w:val="TableParagraph"/>
              <w:kinsoku w:val="0"/>
              <w:overflowPunct w:val="0"/>
              <w:spacing w:before="44"/>
              <w:ind w:left="26"/>
              <w:rPr>
                <w:rFonts w:ascii="Calibri" w:hAnsi="Calibri"/>
                <w:sz w:val="18"/>
                <w:szCs w:val="18"/>
              </w:rPr>
            </w:pPr>
            <w:r w:rsidRPr="00850D7D">
              <w:rPr>
                <w:rFonts w:ascii="Calibri" w:hAnsi="Calibri"/>
                <w:sz w:val="18"/>
                <w:szCs w:val="18"/>
              </w:rPr>
              <w:t>None</w:t>
            </w:r>
          </w:p>
        </w:tc>
      </w:tr>
      <w:tr w:rsidR="00384FB6" w:rsidRPr="00850D7D" w14:paraId="5D349547" w14:textId="77777777">
        <w:trPr>
          <w:trHeight w:val="758"/>
        </w:trPr>
        <w:tc>
          <w:tcPr>
            <w:tcW w:w="2138" w:type="dxa"/>
            <w:tcBorders>
              <w:top w:val="single" w:sz="4" w:space="0" w:color="BEBEBE"/>
              <w:left w:val="single" w:sz="4" w:space="0" w:color="BEBEBE"/>
              <w:bottom w:val="single" w:sz="4" w:space="0" w:color="BEBEBE"/>
              <w:right w:val="single" w:sz="4" w:space="0" w:color="BEBEBE"/>
            </w:tcBorders>
          </w:tcPr>
          <w:p w14:paraId="13099E70" w14:textId="77777777" w:rsidR="00384FB6" w:rsidRPr="00850D7D" w:rsidRDefault="00384FB6">
            <w:pPr>
              <w:pStyle w:val="TableParagraph"/>
              <w:kinsoku w:val="0"/>
              <w:overflowPunct w:val="0"/>
              <w:ind w:left="28" w:right="209"/>
              <w:rPr>
                <w:rFonts w:ascii="Calibri" w:hAnsi="Calibri"/>
                <w:sz w:val="18"/>
                <w:szCs w:val="18"/>
              </w:rPr>
            </w:pPr>
            <w:r w:rsidRPr="00850D7D">
              <w:rPr>
                <w:rFonts w:ascii="Calibri" w:hAnsi="Calibri"/>
                <w:sz w:val="18"/>
                <w:szCs w:val="18"/>
              </w:rPr>
              <w:t>Prof Bruce Barraclough (Oncology Clinical Committee Chair)</w:t>
            </w:r>
          </w:p>
        </w:tc>
        <w:tc>
          <w:tcPr>
            <w:tcW w:w="4285" w:type="dxa"/>
            <w:tcBorders>
              <w:top w:val="single" w:sz="4" w:space="0" w:color="BEBEBE"/>
              <w:left w:val="single" w:sz="4" w:space="0" w:color="BEBEBE"/>
              <w:bottom w:val="single" w:sz="4" w:space="0" w:color="BEBEBE"/>
              <w:right w:val="single" w:sz="4" w:space="0" w:color="BEBEBE"/>
            </w:tcBorders>
          </w:tcPr>
          <w:p w14:paraId="730FF963" w14:textId="77777777" w:rsidR="00384FB6" w:rsidRPr="00850D7D" w:rsidRDefault="00384FB6">
            <w:pPr>
              <w:pStyle w:val="TableParagraph"/>
              <w:kinsoku w:val="0"/>
              <w:overflowPunct w:val="0"/>
              <w:spacing w:line="264" w:lineRule="auto"/>
              <w:ind w:left="28" w:right="205"/>
              <w:rPr>
                <w:rFonts w:ascii="Calibri" w:hAnsi="Calibri"/>
                <w:sz w:val="18"/>
                <w:szCs w:val="18"/>
              </w:rPr>
            </w:pPr>
            <w:r w:rsidRPr="00850D7D">
              <w:rPr>
                <w:rFonts w:ascii="Calibri" w:hAnsi="Calibri"/>
                <w:sz w:val="18"/>
                <w:szCs w:val="18"/>
              </w:rPr>
              <w:t>Board Chair, Australian E-Health Research Centre Board, Macquarie University Hospital</w:t>
            </w:r>
          </w:p>
          <w:p w14:paraId="46DF4ED7" w14:textId="77777777" w:rsidR="00384FB6" w:rsidRPr="00850D7D" w:rsidRDefault="00384FB6">
            <w:pPr>
              <w:pStyle w:val="TableParagraph"/>
              <w:kinsoku w:val="0"/>
              <w:overflowPunct w:val="0"/>
              <w:spacing w:before="0" w:line="205" w:lineRule="exact"/>
              <w:ind w:left="28"/>
              <w:rPr>
                <w:rFonts w:ascii="Calibri" w:hAnsi="Calibri"/>
                <w:sz w:val="18"/>
                <w:szCs w:val="18"/>
              </w:rPr>
            </w:pPr>
            <w:r w:rsidRPr="00850D7D">
              <w:rPr>
                <w:rFonts w:ascii="Calibri" w:hAnsi="Calibri"/>
                <w:sz w:val="18"/>
                <w:szCs w:val="18"/>
              </w:rPr>
              <w:t>Emeritus Professor, University of Western Sydney</w:t>
            </w:r>
          </w:p>
        </w:tc>
        <w:tc>
          <w:tcPr>
            <w:tcW w:w="2662" w:type="dxa"/>
            <w:tcBorders>
              <w:top w:val="single" w:sz="4" w:space="0" w:color="BEBEBE"/>
              <w:left w:val="single" w:sz="4" w:space="0" w:color="BEBEBE"/>
              <w:bottom w:val="single" w:sz="4" w:space="0" w:color="BEBEBE"/>
              <w:right w:val="single" w:sz="4" w:space="0" w:color="BEBEBE"/>
            </w:tcBorders>
          </w:tcPr>
          <w:p w14:paraId="7FE05BF4" w14:textId="77777777" w:rsidR="00384FB6" w:rsidRPr="00850D7D" w:rsidRDefault="00384FB6">
            <w:pPr>
              <w:pStyle w:val="TableParagraph"/>
              <w:kinsoku w:val="0"/>
              <w:overflowPunct w:val="0"/>
              <w:ind w:left="26" w:right="164"/>
              <w:rPr>
                <w:rFonts w:ascii="Calibri" w:hAnsi="Calibri"/>
                <w:sz w:val="18"/>
                <w:szCs w:val="18"/>
              </w:rPr>
            </w:pPr>
            <w:r w:rsidRPr="00850D7D">
              <w:rPr>
                <w:rFonts w:ascii="Calibri" w:hAnsi="Calibri"/>
                <w:sz w:val="18"/>
                <w:szCs w:val="18"/>
              </w:rPr>
              <w:t>Prof Barraclough declared that he is a member of a hospital with a Gamma Knife.</w:t>
            </w:r>
          </w:p>
        </w:tc>
      </w:tr>
    </w:tbl>
    <w:p w14:paraId="454FA587" w14:textId="77777777" w:rsidR="00384FB6" w:rsidRPr="00850D7D" w:rsidRDefault="00384FB6" w:rsidP="003B7566">
      <w:pPr>
        <w:pStyle w:val="BodyText"/>
        <w:kinsoku w:val="0"/>
        <w:overflowPunct w:val="0"/>
        <w:spacing w:before="117"/>
        <w:ind w:left="220" w:right="208"/>
      </w:pPr>
      <w:r w:rsidRPr="00850D7D">
        <w:t>It is noted that the majority of Committee members share a common conflict of interest in reviewing items that are a source of revenue for them (i.e. Committee members claim the items under review). This conflict is inherent in a clinician-led process, and having been acknowledged by the Committee and the Taskforce, it was agreed that this should not prevent a clinician from participating in the review.The Medical Oncology Working Group developed the following recommendations, which were unanimously endorsed by the Committee.</w:t>
      </w:r>
    </w:p>
    <w:p w14:paraId="1B8DF2A1" w14:textId="77777777" w:rsidR="00384FB6" w:rsidRPr="00850D7D" w:rsidRDefault="00384FB6">
      <w:pPr>
        <w:pStyle w:val="BodyText"/>
        <w:kinsoku w:val="0"/>
        <w:overflowPunct w:val="0"/>
        <w:spacing w:before="6"/>
        <w:rPr>
          <w:sz w:val="17"/>
          <w:szCs w:val="17"/>
        </w:rPr>
      </w:pPr>
    </w:p>
    <w:p w14:paraId="2FA1C203" w14:textId="77777777" w:rsidR="00384FB6" w:rsidRPr="00850D7D" w:rsidRDefault="0080168A" w:rsidP="0094373B">
      <w:pPr>
        <w:pStyle w:val="Heading2"/>
        <w:numPr>
          <w:ilvl w:val="1"/>
          <w:numId w:val="80"/>
        </w:numPr>
        <w:tabs>
          <w:tab w:val="left" w:pos="1073"/>
        </w:tabs>
        <w:kinsoku w:val="0"/>
        <w:overflowPunct w:val="0"/>
        <w:rPr>
          <w:color w:val="00643E"/>
        </w:rPr>
      </w:pPr>
      <w:bookmarkStart w:id="49" w:name="_bookmark23"/>
      <w:bookmarkStart w:id="50" w:name="_Toc524014542"/>
      <w:bookmarkEnd w:id="49"/>
      <w:r>
        <w:rPr>
          <w:color w:val="00643E"/>
        </w:rPr>
        <w:t>M</w:t>
      </w:r>
      <w:r w:rsidR="003F325C" w:rsidRPr="00850D7D">
        <w:rPr>
          <w:color w:val="00643E"/>
        </w:rPr>
        <w:t>edical o</w:t>
      </w:r>
      <w:r w:rsidR="007855B4" w:rsidRPr="00850D7D">
        <w:rPr>
          <w:color w:val="00643E"/>
        </w:rPr>
        <w:t>ncology</w:t>
      </w:r>
      <w:r>
        <w:rPr>
          <w:color w:val="00643E"/>
        </w:rPr>
        <w:t xml:space="preserve"> item overview</w:t>
      </w:r>
      <w:bookmarkEnd w:id="50"/>
    </w:p>
    <w:p w14:paraId="6B9CB76B" w14:textId="77777777" w:rsidR="00384FB6" w:rsidRPr="00850D7D" w:rsidRDefault="00384FB6">
      <w:pPr>
        <w:pStyle w:val="BodyText"/>
        <w:kinsoku w:val="0"/>
        <w:overflowPunct w:val="0"/>
        <w:spacing w:before="118"/>
        <w:ind w:left="220" w:right="265"/>
      </w:pPr>
      <w:r w:rsidRPr="00850D7D">
        <w:t xml:space="preserve">The MBS currently has 12 items related to chemotherapy, 11 of which concern the administration of cytotoxic/chemotherapeutic agents: four items for administration via the intravenous (IV) route; four items for administration via the intra-arterial (IA) route; and three items for administration via other routes (pump or reservoir, ambulatory drug delivery device, body cavity). There is an additional item for accessing long-term implanted drug delivery devices (item 13945, reviewed in Section </w:t>
      </w:r>
      <w:hyperlink w:anchor="bookmark25" w:history="1">
        <w:r w:rsidRPr="00850D7D">
          <w:t>4.3</w:t>
        </w:r>
      </w:hyperlink>
      <w:r w:rsidR="00C432F0" w:rsidRPr="00850D7D">
        <w:t>.5</w:t>
      </w:r>
      <w:r w:rsidRPr="00850D7D">
        <w:t>).</w:t>
      </w:r>
    </w:p>
    <w:p w14:paraId="763564E6" w14:textId="77777777" w:rsidR="00735B4E" w:rsidRPr="00850D7D" w:rsidRDefault="00384FB6">
      <w:pPr>
        <w:pStyle w:val="BodyText"/>
        <w:kinsoku w:val="0"/>
        <w:overflowPunct w:val="0"/>
        <w:spacing w:before="119"/>
        <w:ind w:left="220" w:right="229"/>
      </w:pPr>
      <w:r w:rsidRPr="00850D7D">
        <w:t>The four IV and four IA items are tiered by duration of administration, with items for not more than one hour, not more than six hours, the first day of an administration lasting more than six hours, and each subsequent day of an administration lasting more than six hours. The MBS schedule fee is greater for longer durations, and it is greater for IA than for IV.</w:t>
      </w:r>
    </w:p>
    <w:p w14:paraId="796CD472" w14:textId="77777777" w:rsidR="00C432F0" w:rsidRPr="00850D7D" w:rsidRDefault="00C432F0">
      <w:pPr>
        <w:pStyle w:val="BodyText"/>
        <w:kinsoku w:val="0"/>
        <w:overflowPunct w:val="0"/>
        <w:spacing w:before="119"/>
        <w:ind w:left="220" w:right="229"/>
      </w:pPr>
    </w:p>
    <w:p w14:paraId="5F1F1438" w14:textId="77777777" w:rsidR="00735B4E" w:rsidRPr="00850D7D" w:rsidRDefault="00735B4E" w:rsidP="0094373B">
      <w:pPr>
        <w:pStyle w:val="BodyText"/>
        <w:numPr>
          <w:ilvl w:val="1"/>
          <w:numId w:val="80"/>
        </w:numPr>
        <w:kinsoku w:val="0"/>
        <w:overflowPunct w:val="0"/>
        <w:spacing w:before="119"/>
        <w:ind w:right="229"/>
        <w:outlineLvl w:val="2"/>
      </w:pPr>
      <w:bookmarkStart w:id="51" w:name="_Toc524014543"/>
      <w:r w:rsidRPr="00850D7D">
        <w:rPr>
          <w:b/>
          <w:bCs/>
          <w:color w:val="00643E"/>
          <w:sz w:val="28"/>
          <w:szCs w:val="28"/>
        </w:rPr>
        <w:t xml:space="preserve">Management of </w:t>
      </w:r>
      <w:r w:rsidR="002606FC">
        <w:rPr>
          <w:b/>
          <w:bCs/>
          <w:color w:val="00643E"/>
          <w:sz w:val="28"/>
          <w:szCs w:val="28"/>
        </w:rPr>
        <w:t>antineoplastic</w:t>
      </w:r>
      <w:r w:rsidRPr="00850D7D">
        <w:rPr>
          <w:b/>
          <w:bCs/>
          <w:color w:val="00643E"/>
          <w:sz w:val="28"/>
          <w:szCs w:val="28"/>
        </w:rPr>
        <w:t xml:space="preserve"> therapy</w:t>
      </w:r>
      <w:bookmarkEnd w:id="51"/>
    </w:p>
    <w:p w14:paraId="46579D75" w14:textId="77777777" w:rsidR="00384FB6" w:rsidRPr="00850D7D" w:rsidRDefault="00384FB6">
      <w:pPr>
        <w:pStyle w:val="BodyText"/>
        <w:kinsoku w:val="0"/>
        <w:overflowPunct w:val="0"/>
        <w:spacing w:before="124" w:after="22"/>
        <w:ind w:left="220"/>
        <w:rPr>
          <w:b/>
          <w:bCs/>
          <w:sz w:val="18"/>
          <w:szCs w:val="18"/>
        </w:rPr>
      </w:pPr>
      <w:bookmarkStart w:id="52" w:name="_bookmark24"/>
      <w:bookmarkEnd w:id="52"/>
      <w:r w:rsidRPr="00850D7D">
        <w:rPr>
          <w:b/>
          <w:bCs/>
          <w:sz w:val="18"/>
          <w:szCs w:val="18"/>
        </w:rPr>
        <w:t>Table 3: Item introduction table for items 13915–13942 and item 13948</w:t>
      </w:r>
    </w:p>
    <w:tbl>
      <w:tblPr>
        <w:tblW w:w="9356" w:type="dxa"/>
        <w:tblInd w:w="5" w:type="dxa"/>
        <w:tblLayout w:type="fixed"/>
        <w:tblCellMar>
          <w:left w:w="0" w:type="dxa"/>
          <w:right w:w="0" w:type="dxa"/>
        </w:tblCellMar>
        <w:tblLook w:val="0000" w:firstRow="0" w:lastRow="0" w:firstColumn="0" w:lastColumn="0" w:noHBand="0" w:noVBand="0"/>
        <w:tblCaption w:val="Table 3: Item introduction table for items 13915–13942 and item 13948"/>
        <w:tblDescription w:val="Table 3 has 6 Columns and 12 rows Column 1 Item.  13915,13918,13921,13924,13927,13930,13933,13936,13939,13942,13948. Column 2 lengthy Descriptor.Column 3 Schedule fee.Column 4 Volume of services FY2014/15 .Column 5 Total benefits FY2014/15 and Column 6 Services 5 year average annual growth. "/>
      </w:tblPr>
      <w:tblGrid>
        <w:gridCol w:w="993"/>
        <w:gridCol w:w="3969"/>
        <w:gridCol w:w="1275"/>
        <w:gridCol w:w="993"/>
        <w:gridCol w:w="1134"/>
        <w:gridCol w:w="992"/>
      </w:tblGrid>
      <w:tr w:rsidR="00384FB6" w:rsidRPr="00850D7D" w14:paraId="2BC72080" w14:textId="77777777" w:rsidTr="008F575E">
        <w:trPr>
          <w:trHeight w:val="650"/>
        </w:trPr>
        <w:tc>
          <w:tcPr>
            <w:tcW w:w="993" w:type="dxa"/>
            <w:tcBorders>
              <w:top w:val="single" w:sz="4" w:space="0" w:color="808080"/>
              <w:left w:val="single" w:sz="4" w:space="0" w:color="808080"/>
              <w:bottom w:val="single" w:sz="4" w:space="0" w:color="808080"/>
              <w:right w:val="single" w:sz="4" w:space="0" w:color="808080"/>
            </w:tcBorders>
            <w:shd w:val="clear" w:color="auto" w:fill="F1F1F1"/>
          </w:tcPr>
          <w:p w14:paraId="2A4067AC" w14:textId="77777777" w:rsidR="00384FB6" w:rsidRPr="00850D7D" w:rsidRDefault="00384FB6" w:rsidP="00735B4E">
            <w:pPr>
              <w:pStyle w:val="TableParagraph"/>
              <w:kinsoku w:val="0"/>
              <w:overflowPunct w:val="0"/>
              <w:spacing w:before="0"/>
              <w:jc w:val="center"/>
              <w:rPr>
                <w:rFonts w:ascii="Calibri" w:hAnsi="Calibri" w:cs="Calibri"/>
                <w:b/>
                <w:bCs/>
                <w:sz w:val="20"/>
                <w:szCs w:val="20"/>
              </w:rPr>
            </w:pPr>
          </w:p>
          <w:p w14:paraId="03D606FB" w14:textId="77777777" w:rsidR="00384FB6" w:rsidRPr="00850D7D" w:rsidRDefault="00384FB6" w:rsidP="00735B4E">
            <w:pPr>
              <w:pStyle w:val="TableParagraph"/>
              <w:kinsoku w:val="0"/>
              <w:overflowPunct w:val="0"/>
              <w:spacing w:before="0"/>
              <w:jc w:val="center"/>
              <w:rPr>
                <w:rFonts w:ascii="Calibri" w:hAnsi="Calibri" w:cs="Calibri"/>
                <w:b/>
                <w:bCs/>
                <w:sz w:val="20"/>
                <w:szCs w:val="20"/>
              </w:rPr>
            </w:pPr>
          </w:p>
          <w:p w14:paraId="44D68853" w14:textId="77777777" w:rsidR="00384FB6" w:rsidRPr="00850D7D" w:rsidRDefault="00384FB6" w:rsidP="00735B4E">
            <w:pPr>
              <w:pStyle w:val="TableParagraph"/>
              <w:kinsoku w:val="0"/>
              <w:overflowPunct w:val="0"/>
              <w:spacing w:before="173"/>
              <w:ind w:left="28"/>
              <w:jc w:val="center"/>
              <w:rPr>
                <w:rFonts w:ascii="Calibri" w:hAnsi="Calibri"/>
                <w:b/>
                <w:bCs/>
                <w:sz w:val="18"/>
                <w:szCs w:val="18"/>
              </w:rPr>
            </w:pPr>
            <w:r w:rsidRPr="00850D7D">
              <w:rPr>
                <w:rFonts w:ascii="Calibri" w:hAnsi="Calibri"/>
                <w:b/>
                <w:bCs/>
                <w:sz w:val="18"/>
                <w:szCs w:val="18"/>
              </w:rPr>
              <w:t>Item</w:t>
            </w:r>
          </w:p>
        </w:tc>
        <w:tc>
          <w:tcPr>
            <w:tcW w:w="3969" w:type="dxa"/>
            <w:tcBorders>
              <w:top w:val="single" w:sz="4" w:space="0" w:color="808080"/>
              <w:left w:val="single" w:sz="4" w:space="0" w:color="808080"/>
              <w:bottom w:val="single" w:sz="4" w:space="0" w:color="808080"/>
              <w:right w:val="single" w:sz="4" w:space="0" w:color="808080"/>
            </w:tcBorders>
            <w:shd w:val="clear" w:color="auto" w:fill="F1F1F1"/>
          </w:tcPr>
          <w:p w14:paraId="7538BA61" w14:textId="77777777" w:rsidR="00384FB6" w:rsidRPr="00850D7D" w:rsidRDefault="00384FB6" w:rsidP="00735B4E">
            <w:pPr>
              <w:pStyle w:val="TableParagraph"/>
              <w:kinsoku w:val="0"/>
              <w:overflowPunct w:val="0"/>
              <w:spacing w:before="0"/>
              <w:jc w:val="center"/>
              <w:rPr>
                <w:rFonts w:ascii="Calibri" w:hAnsi="Calibri" w:cs="Calibri"/>
                <w:b/>
                <w:bCs/>
                <w:sz w:val="20"/>
                <w:szCs w:val="20"/>
              </w:rPr>
            </w:pPr>
          </w:p>
          <w:p w14:paraId="1C532077" w14:textId="77777777" w:rsidR="00384FB6" w:rsidRPr="00850D7D" w:rsidRDefault="00384FB6" w:rsidP="00735B4E">
            <w:pPr>
              <w:pStyle w:val="TableParagraph"/>
              <w:kinsoku w:val="0"/>
              <w:overflowPunct w:val="0"/>
              <w:spacing w:before="0"/>
              <w:jc w:val="center"/>
              <w:rPr>
                <w:rFonts w:ascii="Calibri" w:hAnsi="Calibri" w:cs="Calibri"/>
                <w:b/>
                <w:bCs/>
                <w:sz w:val="20"/>
                <w:szCs w:val="20"/>
              </w:rPr>
            </w:pPr>
          </w:p>
          <w:p w14:paraId="3C112735" w14:textId="77777777" w:rsidR="00384FB6" w:rsidRPr="00850D7D" w:rsidRDefault="00384FB6" w:rsidP="00735B4E">
            <w:pPr>
              <w:pStyle w:val="TableParagraph"/>
              <w:kinsoku w:val="0"/>
              <w:overflowPunct w:val="0"/>
              <w:spacing w:before="173"/>
              <w:ind w:left="25"/>
              <w:jc w:val="center"/>
              <w:rPr>
                <w:rFonts w:ascii="Calibri" w:hAnsi="Calibri"/>
                <w:b/>
                <w:bCs/>
                <w:sz w:val="18"/>
                <w:szCs w:val="18"/>
              </w:rPr>
            </w:pPr>
            <w:r w:rsidRPr="00850D7D">
              <w:rPr>
                <w:rFonts w:ascii="Calibri" w:hAnsi="Calibri"/>
                <w:b/>
                <w:bCs/>
                <w:sz w:val="18"/>
                <w:szCs w:val="18"/>
              </w:rPr>
              <w:t>Descriptor</w:t>
            </w:r>
          </w:p>
        </w:tc>
        <w:tc>
          <w:tcPr>
            <w:tcW w:w="1275" w:type="dxa"/>
            <w:tcBorders>
              <w:top w:val="single" w:sz="4" w:space="0" w:color="808080"/>
              <w:left w:val="single" w:sz="4" w:space="0" w:color="808080"/>
              <w:bottom w:val="single" w:sz="4" w:space="0" w:color="808080"/>
              <w:right w:val="single" w:sz="4" w:space="0" w:color="808080"/>
            </w:tcBorders>
            <w:shd w:val="clear" w:color="auto" w:fill="F1F1F1"/>
          </w:tcPr>
          <w:p w14:paraId="7919FC02" w14:textId="77777777" w:rsidR="00384FB6" w:rsidRPr="00850D7D" w:rsidRDefault="00384FB6" w:rsidP="00735B4E">
            <w:pPr>
              <w:pStyle w:val="TableParagraph"/>
              <w:kinsoku w:val="0"/>
              <w:overflowPunct w:val="0"/>
              <w:spacing w:before="0"/>
              <w:jc w:val="center"/>
              <w:rPr>
                <w:rFonts w:ascii="Calibri" w:hAnsi="Calibri" w:cs="Calibri"/>
                <w:b/>
                <w:bCs/>
                <w:sz w:val="20"/>
                <w:szCs w:val="20"/>
              </w:rPr>
            </w:pPr>
          </w:p>
          <w:p w14:paraId="74E5DE2C" w14:textId="77777777" w:rsidR="00384FB6" w:rsidRPr="00850D7D" w:rsidRDefault="00384FB6" w:rsidP="00735B4E">
            <w:pPr>
              <w:pStyle w:val="TableParagraph"/>
              <w:kinsoku w:val="0"/>
              <w:overflowPunct w:val="0"/>
              <w:spacing w:before="8"/>
              <w:jc w:val="center"/>
              <w:rPr>
                <w:rFonts w:ascii="Calibri" w:hAnsi="Calibri" w:cs="Calibri"/>
                <w:b/>
                <w:bCs/>
                <w:sz w:val="15"/>
                <w:szCs w:val="15"/>
              </w:rPr>
            </w:pPr>
          </w:p>
          <w:p w14:paraId="31892B28" w14:textId="77777777" w:rsidR="00384FB6" w:rsidRPr="00850D7D" w:rsidRDefault="00384FB6" w:rsidP="00735B4E">
            <w:pPr>
              <w:pStyle w:val="TableParagraph"/>
              <w:kinsoku w:val="0"/>
              <w:overflowPunct w:val="0"/>
              <w:spacing w:before="0" w:line="264" w:lineRule="auto"/>
              <w:ind w:left="27" w:right="74"/>
              <w:jc w:val="center"/>
              <w:rPr>
                <w:rFonts w:ascii="Calibri" w:hAnsi="Calibri"/>
                <w:b/>
                <w:bCs/>
                <w:sz w:val="18"/>
                <w:szCs w:val="18"/>
              </w:rPr>
            </w:pPr>
            <w:r w:rsidRPr="00850D7D">
              <w:rPr>
                <w:rFonts w:ascii="Calibri" w:hAnsi="Calibri"/>
                <w:b/>
                <w:bCs/>
                <w:sz w:val="18"/>
                <w:szCs w:val="18"/>
              </w:rPr>
              <w:t>Schedule fee</w:t>
            </w:r>
          </w:p>
        </w:tc>
        <w:tc>
          <w:tcPr>
            <w:tcW w:w="993" w:type="dxa"/>
            <w:tcBorders>
              <w:top w:val="single" w:sz="4" w:space="0" w:color="808080"/>
              <w:left w:val="single" w:sz="4" w:space="0" w:color="808080"/>
              <w:bottom w:val="single" w:sz="4" w:space="0" w:color="808080"/>
              <w:right w:val="single" w:sz="4" w:space="0" w:color="808080"/>
            </w:tcBorders>
            <w:shd w:val="clear" w:color="auto" w:fill="F1F1F1"/>
          </w:tcPr>
          <w:p w14:paraId="76496A08" w14:textId="77777777" w:rsidR="00735B4E" w:rsidRPr="00850D7D" w:rsidRDefault="00735B4E" w:rsidP="00735B4E">
            <w:pPr>
              <w:pStyle w:val="TableParagraph"/>
              <w:kinsoku w:val="0"/>
              <w:overflowPunct w:val="0"/>
              <w:spacing w:before="0"/>
              <w:ind w:right="73"/>
              <w:jc w:val="center"/>
              <w:rPr>
                <w:rFonts w:ascii="Calibri" w:hAnsi="Calibri" w:cs="Calibri"/>
                <w:b/>
                <w:bCs/>
                <w:sz w:val="20"/>
                <w:szCs w:val="20"/>
              </w:rPr>
            </w:pPr>
          </w:p>
          <w:p w14:paraId="7975A033" w14:textId="77777777" w:rsidR="00384FB6" w:rsidRPr="00850D7D" w:rsidRDefault="00384FB6" w:rsidP="00735B4E">
            <w:pPr>
              <w:pStyle w:val="TableParagraph"/>
              <w:kinsoku w:val="0"/>
              <w:overflowPunct w:val="0"/>
              <w:spacing w:before="0"/>
              <w:ind w:right="73"/>
              <w:jc w:val="center"/>
              <w:rPr>
                <w:rFonts w:ascii="Calibri" w:hAnsi="Calibri"/>
                <w:b/>
                <w:bCs/>
                <w:sz w:val="18"/>
                <w:szCs w:val="18"/>
              </w:rPr>
            </w:pPr>
            <w:r w:rsidRPr="00850D7D">
              <w:rPr>
                <w:rFonts w:ascii="Calibri" w:hAnsi="Calibri"/>
                <w:b/>
                <w:bCs/>
                <w:sz w:val="18"/>
                <w:szCs w:val="18"/>
              </w:rPr>
              <w:t>Volume of services FY2014/15</w:t>
            </w:r>
          </w:p>
        </w:tc>
        <w:tc>
          <w:tcPr>
            <w:tcW w:w="1134" w:type="dxa"/>
            <w:tcBorders>
              <w:top w:val="single" w:sz="4" w:space="0" w:color="808080"/>
              <w:left w:val="single" w:sz="4" w:space="0" w:color="808080"/>
              <w:bottom w:val="single" w:sz="4" w:space="0" w:color="808080"/>
              <w:right w:val="single" w:sz="4" w:space="0" w:color="808080"/>
            </w:tcBorders>
            <w:shd w:val="clear" w:color="auto" w:fill="F1F1F1"/>
          </w:tcPr>
          <w:p w14:paraId="308FC8ED" w14:textId="77777777" w:rsidR="00384FB6" w:rsidRPr="00850D7D" w:rsidRDefault="00384FB6" w:rsidP="00735B4E">
            <w:pPr>
              <w:pStyle w:val="TableParagraph"/>
              <w:kinsoku w:val="0"/>
              <w:overflowPunct w:val="0"/>
              <w:spacing w:before="4"/>
              <w:jc w:val="center"/>
              <w:rPr>
                <w:rFonts w:ascii="Calibri" w:hAnsi="Calibri" w:cs="Calibri"/>
                <w:b/>
                <w:bCs/>
                <w:sz w:val="20"/>
                <w:szCs w:val="20"/>
              </w:rPr>
            </w:pPr>
          </w:p>
          <w:p w14:paraId="171C0471" w14:textId="77777777" w:rsidR="00384FB6" w:rsidRPr="00850D7D" w:rsidRDefault="00384FB6" w:rsidP="00735B4E">
            <w:pPr>
              <w:pStyle w:val="TableParagraph"/>
              <w:kinsoku w:val="0"/>
              <w:overflowPunct w:val="0"/>
              <w:spacing w:before="0"/>
              <w:ind w:left="24" w:right="160"/>
              <w:jc w:val="center"/>
              <w:rPr>
                <w:rFonts w:ascii="Calibri" w:hAnsi="Calibri"/>
                <w:b/>
                <w:bCs/>
                <w:sz w:val="18"/>
                <w:szCs w:val="18"/>
              </w:rPr>
            </w:pPr>
            <w:r w:rsidRPr="00850D7D">
              <w:rPr>
                <w:rFonts w:ascii="Calibri" w:hAnsi="Calibri"/>
                <w:b/>
                <w:bCs/>
                <w:sz w:val="18"/>
                <w:szCs w:val="18"/>
              </w:rPr>
              <w:t>Total benefits FY2014/15</w:t>
            </w:r>
          </w:p>
        </w:tc>
        <w:tc>
          <w:tcPr>
            <w:tcW w:w="992" w:type="dxa"/>
            <w:tcBorders>
              <w:top w:val="single" w:sz="4" w:space="0" w:color="808080"/>
              <w:left w:val="single" w:sz="4" w:space="0" w:color="808080"/>
              <w:bottom w:val="single" w:sz="4" w:space="0" w:color="808080"/>
              <w:right w:val="single" w:sz="4" w:space="0" w:color="808080"/>
            </w:tcBorders>
            <w:shd w:val="clear" w:color="auto" w:fill="F1F1F1"/>
          </w:tcPr>
          <w:p w14:paraId="28E31C73" w14:textId="77777777" w:rsidR="00384FB6" w:rsidRPr="00850D7D" w:rsidRDefault="00384FB6" w:rsidP="00735B4E">
            <w:pPr>
              <w:pStyle w:val="TableParagraph"/>
              <w:kinsoku w:val="0"/>
              <w:overflowPunct w:val="0"/>
              <w:spacing w:before="42"/>
              <w:ind w:left="26" w:right="59"/>
              <w:jc w:val="center"/>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791061D5" w14:textId="77777777" w:rsidTr="008F575E">
        <w:trPr>
          <w:trHeight w:val="1968"/>
        </w:trPr>
        <w:tc>
          <w:tcPr>
            <w:tcW w:w="993" w:type="dxa"/>
            <w:tcBorders>
              <w:top w:val="single" w:sz="4" w:space="0" w:color="808080"/>
              <w:left w:val="single" w:sz="4" w:space="0" w:color="808080"/>
              <w:bottom w:val="single" w:sz="4" w:space="0" w:color="808080"/>
              <w:right w:val="single" w:sz="4" w:space="0" w:color="808080"/>
            </w:tcBorders>
          </w:tcPr>
          <w:p w14:paraId="1136953C"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13915</w:t>
            </w:r>
          </w:p>
        </w:tc>
        <w:tc>
          <w:tcPr>
            <w:tcW w:w="3969" w:type="dxa"/>
            <w:tcBorders>
              <w:top w:val="single" w:sz="4" w:space="0" w:color="808080"/>
              <w:left w:val="single" w:sz="4" w:space="0" w:color="808080"/>
              <w:bottom w:val="single" w:sz="4" w:space="0" w:color="808080"/>
              <w:right w:val="single" w:sz="4" w:space="0" w:color="808080"/>
            </w:tcBorders>
          </w:tcPr>
          <w:p w14:paraId="7607E441" w14:textId="77777777" w:rsidR="00384FB6" w:rsidRPr="00850D7D" w:rsidRDefault="00384FB6">
            <w:pPr>
              <w:pStyle w:val="TableParagraph"/>
              <w:kinsoku w:val="0"/>
              <w:overflowPunct w:val="0"/>
              <w:ind w:left="25" w:right="39"/>
              <w:rPr>
                <w:rFonts w:ascii="Calibri" w:hAnsi="Calibri"/>
                <w:sz w:val="18"/>
                <w:szCs w:val="18"/>
              </w:rPr>
            </w:pPr>
            <w:r w:rsidRPr="00850D7D">
              <w:rPr>
                <w:rFonts w:ascii="Calibri" w:hAnsi="Calibri"/>
                <w:sz w:val="18"/>
                <w:szCs w:val="18"/>
              </w:rPr>
              <w:t>Cytotoxic chemotherapy, administration of, either by intravenous push technique (directly into a</w:t>
            </w:r>
            <w:r w:rsidRPr="00850D7D">
              <w:rPr>
                <w:rFonts w:ascii="Calibri" w:hAnsi="Calibri"/>
                <w:spacing w:val="-21"/>
                <w:sz w:val="18"/>
                <w:szCs w:val="18"/>
              </w:rPr>
              <w:t xml:space="preserve"> </w:t>
            </w:r>
            <w:r w:rsidRPr="00850D7D">
              <w:rPr>
                <w:rFonts w:ascii="Calibri" w:hAnsi="Calibri"/>
                <w:sz w:val="18"/>
                <w:szCs w:val="18"/>
              </w:rPr>
              <w:t>vein, or a butterfly needle, or the side-arm of an infusion) or by intravenous infusion of not more than 1 hours duration – payable once only on the same day, not being a service associated with photodynamic therapy with verteporfin or for the administration of drugs used immediately prior to, or with microwave (uhf radiowave) cancer therapy alone.</w:t>
            </w:r>
          </w:p>
        </w:tc>
        <w:tc>
          <w:tcPr>
            <w:tcW w:w="1275" w:type="dxa"/>
            <w:tcBorders>
              <w:top w:val="single" w:sz="4" w:space="0" w:color="808080"/>
              <w:left w:val="single" w:sz="4" w:space="0" w:color="808080"/>
              <w:bottom w:val="single" w:sz="4" w:space="0" w:color="808080"/>
              <w:right w:val="single" w:sz="4" w:space="0" w:color="808080"/>
            </w:tcBorders>
          </w:tcPr>
          <w:p w14:paraId="27CC7A11" w14:textId="77777777" w:rsidR="00384FB6" w:rsidRPr="00850D7D" w:rsidRDefault="00384FB6">
            <w:pPr>
              <w:pStyle w:val="TableParagraph"/>
              <w:kinsoku w:val="0"/>
              <w:overflowPunct w:val="0"/>
              <w:ind w:left="142" w:right="88"/>
              <w:jc w:val="center"/>
              <w:rPr>
                <w:rFonts w:ascii="Calibri" w:hAnsi="Calibri"/>
                <w:sz w:val="18"/>
                <w:szCs w:val="18"/>
              </w:rPr>
            </w:pPr>
            <w:r w:rsidRPr="00850D7D">
              <w:rPr>
                <w:rFonts w:ascii="Calibri" w:hAnsi="Calibri"/>
                <w:sz w:val="18"/>
                <w:szCs w:val="18"/>
              </w:rPr>
              <w:t>$65.05</w:t>
            </w:r>
          </w:p>
        </w:tc>
        <w:tc>
          <w:tcPr>
            <w:tcW w:w="993" w:type="dxa"/>
            <w:tcBorders>
              <w:top w:val="single" w:sz="4" w:space="0" w:color="808080"/>
              <w:left w:val="single" w:sz="4" w:space="0" w:color="808080"/>
              <w:bottom w:val="single" w:sz="4" w:space="0" w:color="808080"/>
              <w:right w:val="single" w:sz="4" w:space="0" w:color="808080"/>
            </w:tcBorders>
          </w:tcPr>
          <w:p w14:paraId="6A7399BE" w14:textId="77777777" w:rsidR="00384FB6" w:rsidRPr="00850D7D" w:rsidRDefault="00384FB6">
            <w:pPr>
              <w:pStyle w:val="TableParagraph"/>
              <w:kinsoku w:val="0"/>
              <w:overflowPunct w:val="0"/>
              <w:ind w:left="158" w:right="151"/>
              <w:jc w:val="center"/>
              <w:rPr>
                <w:rFonts w:ascii="Calibri" w:hAnsi="Calibri"/>
                <w:sz w:val="18"/>
                <w:szCs w:val="18"/>
              </w:rPr>
            </w:pPr>
            <w:r w:rsidRPr="00850D7D">
              <w:rPr>
                <w:rFonts w:ascii="Calibri" w:hAnsi="Calibri"/>
                <w:sz w:val="18"/>
                <w:szCs w:val="18"/>
              </w:rPr>
              <w:t>116,228</w:t>
            </w:r>
          </w:p>
        </w:tc>
        <w:tc>
          <w:tcPr>
            <w:tcW w:w="1134" w:type="dxa"/>
            <w:tcBorders>
              <w:top w:val="single" w:sz="4" w:space="0" w:color="808080"/>
              <w:left w:val="single" w:sz="4" w:space="0" w:color="808080"/>
              <w:bottom w:val="single" w:sz="4" w:space="0" w:color="808080"/>
              <w:right w:val="single" w:sz="4" w:space="0" w:color="808080"/>
            </w:tcBorders>
          </w:tcPr>
          <w:p w14:paraId="6FDDF75F" w14:textId="77777777" w:rsidR="00384FB6" w:rsidRPr="00850D7D" w:rsidRDefault="00384FB6">
            <w:pPr>
              <w:pStyle w:val="TableParagraph"/>
              <w:kinsoku w:val="0"/>
              <w:overflowPunct w:val="0"/>
              <w:ind w:left="94"/>
              <w:rPr>
                <w:rFonts w:ascii="Calibri" w:hAnsi="Calibri"/>
                <w:sz w:val="18"/>
                <w:szCs w:val="18"/>
              </w:rPr>
            </w:pPr>
            <w:r w:rsidRPr="00850D7D">
              <w:rPr>
                <w:rFonts w:ascii="Calibri" w:hAnsi="Calibri"/>
                <w:sz w:val="18"/>
                <w:szCs w:val="18"/>
              </w:rPr>
              <w:t>$6,088,500</w:t>
            </w:r>
          </w:p>
        </w:tc>
        <w:tc>
          <w:tcPr>
            <w:tcW w:w="992" w:type="dxa"/>
            <w:tcBorders>
              <w:top w:val="single" w:sz="4" w:space="0" w:color="808080"/>
              <w:left w:val="single" w:sz="4" w:space="0" w:color="808080"/>
              <w:bottom w:val="single" w:sz="4" w:space="0" w:color="808080"/>
              <w:right w:val="single" w:sz="4" w:space="0" w:color="808080"/>
            </w:tcBorders>
          </w:tcPr>
          <w:p w14:paraId="3167E030" w14:textId="77777777" w:rsidR="00384FB6" w:rsidRPr="00850D7D" w:rsidRDefault="00384FB6">
            <w:pPr>
              <w:pStyle w:val="TableParagraph"/>
              <w:kinsoku w:val="0"/>
              <w:overflowPunct w:val="0"/>
              <w:ind w:left="295" w:right="289"/>
              <w:jc w:val="center"/>
              <w:rPr>
                <w:rFonts w:ascii="Calibri" w:hAnsi="Calibri"/>
                <w:sz w:val="18"/>
                <w:szCs w:val="18"/>
              </w:rPr>
            </w:pPr>
            <w:r w:rsidRPr="00850D7D">
              <w:rPr>
                <w:rFonts w:ascii="Calibri" w:hAnsi="Calibri"/>
                <w:sz w:val="18"/>
                <w:szCs w:val="18"/>
              </w:rPr>
              <w:t>5.2%</w:t>
            </w:r>
          </w:p>
        </w:tc>
      </w:tr>
      <w:tr w:rsidR="00384FB6" w:rsidRPr="00850D7D" w14:paraId="6A2CDDEB" w14:textId="77777777" w:rsidTr="008F575E">
        <w:trPr>
          <w:trHeight w:val="924"/>
        </w:trPr>
        <w:tc>
          <w:tcPr>
            <w:tcW w:w="993" w:type="dxa"/>
            <w:tcBorders>
              <w:top w:val="single" w:sz="4" w:space="0" w:color="808080"/>
              <w:left w:val="single" w:sz="4" w:space="0" w:color="808080"/>
              <w:bottom w:val="single" w:sz="4" w:space="0" w:color="808080"/>
              <w:right w:val="single" w:sz="4" w:space="0" w:color="808080"/>
            </w:tcBorders>
          </w:tcPr>
          <w:p w14:paraId="048624C4" w14:textId="77777777" w:rsidR="00384FB6" w:rsidRPr="00850D7D" w:rsidRDefault="00384FB6">
            <w:pPr>
              <w:pStyle w:val="TableParagraph"/>
              <w:kinsoku w:val="0"/>
              <w:overflowPunct w:val="0"/>
              <w:spacing w:before="45"/>
              <w:ind w:left="28"/>
              <w:rPr>
                <w:rFonts w:ascii="Calibri" w:hAnsi="Calibri"/>
                <w:sz w:val="18"/>
                <w:szCs w:val="18"/>
              </w:rPr>
            </w:pPr>
            <w:r w:rsidRPr="00850D7D">
              <w:rPr>
                <w:rFonts w:ascii="Calibri" w:hAnsi="Calibri"/>
                <w:sz w:val="18"/>
                <w:szCs w:val="18"/>
              </w:rPr>
              <w:t>13918</w:t>
            </w:r>
          </w:p>
        </w:tc>
        <w:tc>
          <w:tcPr>
            <w:tcW w:w="3969" w:type="dxa"/>
            <w:tcBorders>
              <w:top w:val="single" w:sz="4" w:space="0" w:color="808080"/>
              <w:left w:val="single" w:sz="4" w:space="0" w:color="808080"/>
              <w:bottom w:val="single" w:sz="4" w:space="0" w:color="808080"/>
              <w:right w:val="single" w:sz="4" w:space="0" w:color="808080"/>
            </w:tcBorders>
          </w:tcPr>
          <w:p w14:paraId="293D1466" w14:textId="77777777" w:rsidR="00384FB6" w:rsidRPr="00850D7D" w:rsidRDefault="00384FB6">
            <w:pPr>
              <w:pStyle w:val="TableParagraph"/>
              <w:kinsoku w:val="0"/>
              <w:overflowPunct w:val="0"/>
              <w:spacing w:before="45"/>
              <w:ind w:left="25" w:right="29"/>
              <w:rPr>
                <w:rFonts w:ascii="Calibri" w:hAnsi="Calibri"/>
                <w:sz w:val="18"/>
                <w:szCs w:val="18"/>
              </w:rPr>
            </w:pPr>
            <w:r w:rsidRPr="00850D7D">
              <w:rPr>
                <w:rFonts w:ascii="Calibri" w:hAnsi="Calibri"/>
                <w:sz w:val="18"/>
                <w:szCs w:val="18"/>
              </w:rPr>
              <w:t>Cytotoxic chemotherapy, administration of, by intravenous infusion of more than 1 hours duration but not more than 6 hours duration – payable once only on the same day.</w:t>
            </w:r>
          </w:p>
        </w:tc>
        <w:tc>
          <w:tcPr>
            <w:tcW w:w="1275" w:type="dxa"/>
            <w:tcBorders>
              <w:top w:val="single" w:sz="4" w:space="0" w:color="808080"/>
              <w:left w:val="single" w:sz="4" w:space="0" w:color="808080"/>
              <w:bottom w:val="single" w:sz="4" w:space="0" w:color="808080"/>
              <w:right w:val="single" w:sz="4" w:space="0" w:color="808080"/>
            </w:tcBorders>
          </w:tcPr>
          <w:p w14:paraId="27445271" w14:textId="77777777" w:rsidR="00384FB6" w:rsidRPr="00850D7D" w:rsidRDefault="00384FB6">
            <w:pPr>
              <w:pStyle w:val="TableParagraph"/>
              <w:kinsoku w:val="0"/>
              <w:overflowPunct w:val="0"/>
              <w:spacing w:before="45"/>
              <w:ind w:left="142" w:right="88"/>
              <w:jc w:val="center"/>
              <w:rPr>
                <w:rFonts w:ascii="Calibri" w:hAnsi="Calibri"/>
                <w:sz w:val="18"/>
                <w:szCs w:val="18"/>
              </w:rPr>
            </w:pPr>
            <w:r w:rsidRPr="00850D7D">
              <w:rPr>
                <w:rFonts w:ascii="Calibri" w:hAnsi="Calibri"/>
                <w:sz w:val="18"/>
                <w:szCs w:val="18"/>
              </w:rPr>
              <w:t>$97.95</w:t>
            </w:r>
          </w:p>
        </w:tc>
        <w:tc>
          <w:tcPr>
            <w:tcW w:w="993" w:type="dxa"/>
            <w:tcBorders>
              <w:top w:val="single" w:sz="4" w:space="0" w:color="808080"/>
              <w:left w:val="single" w:sz="4" w:space="0" w:color="808080"/>
              <w:bottom w:val="single" w:sz="4" w:space="0" w:color="808080"/>
              <w:right w:val="single" w:sz="4" w:space="0" w:color="808080"/>
            </w:tcBorders>
          </w:tcPr>
          <w:p w14:paraId="031B742C" w14:textId="77777777" w:rsidR="00384FB6" w:rsidRPr="00850D7D" w:rsidRDefault="00384FB6">
            <w:pPr>
              <w:pStyle w:val="TableParagraph"/>
              <w:kinsoku w:val="0"/>
              <w:overflowPunct w:val="0"/>
              <w:spacing w:before="45"/>
              <w:ind w:left="158" w:right="151"/>
              <w:jc w:val="center"/>
              <w:rPr>
                <w:rFonts w:ascii="Calibri" w:hAnsi="Calibri"/>
                <w:sz w:val="18"/>
                <w:szCs w:val="18"/>
              </w:rPr>
            </w:pPr>
            <w:r w:rsidRPr="00850D7D">
              <w:rPr>
                <w:rFonts w:ascii="Calibri" w:hAnsi="Calibri"/>
                <w:sz w:val="18"/>
                <w:szCs w:val="18"/>
              </w:rPr>
              <w:t>302,198</w:t>
            </w:r>
          </w:p>
        </w:tc>
        <w:tc>
          <w:tcPr>
            <w:tcW w:w="1134" w:type="dxa"/>
            <w:tcBorders>
              <w:top w:val="single" w:sz="4" w:space="0" w:color="808080"/>
              <w:left w:val="single" w:sz="4" w:space="0" w:color="808080"/>
              <w:bottom w:val="single" w:sz="4" w:space="0" w:color="808080"/>
              <w:right w:val="single" w:sz="4" w:space="0" w:color="808080"/>
            </w:tcBorders>
          </w:tcPr>
          <w:p w14:paraId="4F447B86" w14:textId="77777777" w:rsidR="00384FB6" w:rsidRPr="00850D7D" w:rsidRDefault="00384FB6">
            <w:pPr>
              <w:pStyle w:val="TableParagraph"/>
              <w:kinsoku w:val="0"/>
              <w:overflowPunct w:val="0"/>
              <w:spacing w:before="45"/>
              <w:ind w:left="43"/>
              <w:rPr>
                <w:rFonts w:ascii="Calibri" w:hAnsi="Calibri"/>
                <w:sz w:val="18"/>
                <w:szCs w:val="18"/>
              </w:rPr>
            </w:pPr>
            <w:r w:rsidRPr="00850D7D">
              <w:rPr>
                <w:rFonts w:ascii="Calibri" w:hAnsi="Calibri"/>
                <w:sz w:val="18"/>
                <w:szCs w:val="18"/>
              </w:rPr>
              <w:t>$23,509,262</w:t>
            </w:r>
          </w:p>
        </w:tc>
        <w:tc>
          <w:tcPr>
            <w:tcW w:w="992" w:type="dxa"/>
            <w:tcBorders>
              <w:top w:val="single" w:sz="4" w:space="0" w:color="808080"/>
              <w:left w:val="single" w:sz="4" w:space="0" w:color="808080"/>
              <w:bottom w:val="single" w:sz="4" w:space="0" w:color="808080"/>
              <w:right w:val="single" w:sz="4" w:space="0" w:color="808080"/>
            </w:tcBorders>
          </w:tcPr>
          <w:p w14:paraId="11439EB9" w14:textId="77777777" w:rsidR="00384FB6" w:rsidRPr="00850D7D" w:rsidRDefault="00384FB6">
            <w:pPr>
              <w:pStyle w:val="TableParagraph"/>
              <w:kinsoku w:val="0"/>
              <w:overflowPunct w:val="0"/>
              <w:spacing w:before="45"/>
              <w:ind w:left="295" w:right="289"/>
              <w:jc w:val="center"/>
              <w:rPr>
                <w:rFonts w:ascii="Calibri" w:hAnsi="Calibri"/>
                <w:sz w:val="18"/>
                <w:szCs w:val="18"/>
              </w:rPr>
            </w:pPr>
            <w:r w:rsidRPr="00850D7D">
              <w:rPr>
                <w:rFonts w:ascii="Calibri" w:hAnsi="Calibri"/>
                <w:sz w:val="18"/>
                <w:szCs w:val="18"/>
              </w:rPr>
              <w:t>5.9%</w:t>
            </w:r>
          </w:p>
        </w:tc>
      </w:tr>
      <w:tr w:rsidR="00384FB6" w:rsidRPr="00850D7D" w14:paraId="3C44924F" w14:textId="77777777" w:rsidTr="008F575E">
        <w:trPr>
          <w:trHeight w:val="717"/>
        </w:trPr>
        <w:tc>
          <w:tcPr>
            <w:tcW w:w="993" w:type="dxa"/>
            <w:tcBorders>
              <w:top w:val="single" w:sz="4" w:space="0" w:color="808080"/>
              <w:left w:val="single" w:sz="4" w:space="0" w:color="808080"/>
              <w:bottom w:val="single" w:sz="4" w:space="0" w:color="808080"/>
              <w:right w:val="single" w:sz="4" w:space="0" w:color="808080"/>
            </w:tcBorders>
          </w:tcPr>
          <w:p w14:paraId="564A81D9"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13921</w:t>
            </w:r>
          </w:p>
        </w:tc>
        <w:tc>
          <w:tcPr>
            <w:tcW w:w="3969" w:type="dxa"/>
            <w:tcBorders>
              <w:top w:val="single" w:sz="4" w:space="0" w:color="808080"/>
              <w:left w:val="single" w:sz="4" w:space="0" w:color="808080"/>
              <w:bottom w:val="single" w:sz="4" w:space="0" w:color="808080"/>
              <w:right w:val="single" w:sz="4" w:space="0" w:color="808080"/>
            </w:tcBorders>
          </w:tcPr>
          <w:p w14:paraId="036436E1" w14:textId="77777777" w:rsidR="00384FB6" w:rsidRPr="00850D7D" w:rsidRDefault="00384FB6">
            <w:pPr>
              <w:pStyle w:val="TableParagraph"/>
              <w:kinsoku w:val="0"/>
              <w:overflowPunct w:val="0"/>
              <w:spacing w:before="44"/>
              <w:ind w:left="25" w:right="49"/>
              <w:rPr>
                <w:rFonts w:ascii="Calibri" w:hAnsi="Calibri"/>
                <w:sz w:val="18"/>
                <w:szCs w:val="18"/>
              </w:rPr>
            </w:pPr>
            <w:r w:rsidRPr="00850D7D">
              <w:rPr>
                <w:rFonts w:ascii="Calibri" w:hAnsi="Calibri"/>
                <w:sz w:val="18"/>
                <w:szCs w:val="18"/>
              </w:rPr>
              <w:t>Cytotoxic chemotherapy, administration of, by intravenous infusion of more than 6 hours duration</w:t>
            </w:r>
          </w:p>
          <w:p w14:paraId="369A0F6F" w14:textId="77777777" w:rsidR="00384FB6" w:rsidRPr="00850D7D" w:rsidRDefault="00384FB6">
            <w:pPr>
              <w:pStyle w:val="TableParagraph"/>
              <w:kinsoku w:val="0"/>
              <w:overflowPunct w:val="0"/>
              <w:spacing w:before="1"/>
              <w:ind w:left="25"/>
              <w:rPr>
                <w:rFonts w:ascii="Calibri" w:hAnsi="Calibri"/>
                <w:sz w:val="18"/>
                <w:szCs w:val="18"/>
              </w:rPr>
            </w:pPr>
            <w:r w:rsidRPr="00850D7D">
              <w:rPr>
                <w:rFonts w:ascii="Calibri" w:hAnsi="Calibri"/>
                <w:sz w:val="18"/>
                <w:szCs w:val="18"/>
              </w:rPr>
              <w:t>– for the first day of treatment.</w:t>
            </w:r>
          </w:p>
        </w:tc>
        <w:tc>
          <w:tcPr>
            <w:tcW w:w="1275" w:type="dxa"/>
            <w:tcBorders>
              <w:top w:val="single" w:sz="4" w:space="0" w:color="808080"/>
              <w:left w:val="single" w:sz="4" w:space="0" w:color="808080"/>
              <w:bottom w:val="single" w:sz="4" w:space="0" w:color="808080"/>
              <w:right w:val="single" w:sz="4" w:space="0" w:color="808080"/>
            </w:tcBorders>
          </w:tcPr>
          <w:p w14:paraId="4F4EE9EB" w14:textId="77777777" w:rsidR="00384FB6" w:rsidRPr="00850D7D" w:rsidRDefault="00384FB6">
            <w:pPr>
              <w:pStyle w:val="TableParagraph"/>
              <w:kinsoku w:val="0"/>
              <w:overflowPunct w:val="0"/>
              <w:spacing w:before="44"/>
              <w:ind w:left="142" w:right="89"/>
              <w:jc w:val="center"/>
              <w:rPr>
                <w:rFonts w:ascii="Calibri" w:hAnsi="Calibri"/>
                <w:sz w:val="18"/>
                <w:szCs w:val="18"/>
              </w:rPr>
            </w:pPr>
            <w:r w:rsidRPr="00850D7D">
              <w:rPr>
                <w:rFonts w:ascii="Calibri" w:hAnsi="Calibri"/>
                <w:sz w:val="18"/>
                <w:szCs w:val="18"/>
              </w:rPr>
              <w:t>$110.80</w:t>
            </w:r>
          </w:p>
        </w:tc>
        <w:tc>
          <w:tcPr>
            <w:tcW w:w="993" w:type="dxa"/>
            <w:tcBorders>
              <w:top w:val="single" w:sz="4" w:space="0" w:color="808080"/>
              <w:left w:val="single" w:sz="4" w:space="0" w:color="808080"/>
              <w:bottom w:val="single" w:sz="4" w:space="0" w:color="808080"/>
              <w:right w:val="single" w:sz="4" w:space="0" w:color="808080"/>
            </w:tcBorders>
          </w:tcPr>
          <w:p w14:paraId="2170B8FC" w14:textId="77777777" w:rsidR="00384FB6" w:rsidRPr="00850D7D" w:rsidRDefault="00384FB6">
            <w:pPr>
              <w:pStyle w:val="TableParagraph"/>
              <w:kinsoku w:val="0"/>
              <w:overflowPunct w:val="0"/>
              <w:spacing w:before="44"/>
              <w:ind w:left="158" w:right="150"/>
              <w:jc w:val="center"/>
              <w:rPr>
                <w:rFonts w:ascii="Calibri" w:hAnsi="Calibri"/>
                <w:sz w:val="18"/>
                <w:szCs w:val="18"/>
              </w:rPr>
            </w:pPr>
            <w:r w:rsidRPr="00850D7D">
              <w:rPr>
                <w:rFonts w:ascii="Calibri" w:hAnsi="Calibri"/>
                <w:sz w:val="18"/>
                <w:szCs w:val="18"/>
              </w:rPr>
              <w:t>34,459</w:t>
            </w:r>
          </w:p>
        </w:tc>
        <w:tc>
          <w:tcPr>
            <w:tcW w:w="1134" w:type="dxa"/>
            <w:tcBorders>
              <w:top w:val="single" w:sz="4" w:space="0" w:color="808080"/>
              <w:left w:val="single" w:sz="4" w:space="0" w:color="808080"/>
              <w:bottom w:val="single" w:sz="4" w:space="0" w:color="808080"/>
              <w:right w:val="single" w:sz="4" w:space="0" w:color="808080"/>
            </w:tcBorders>
          </w:tcPr>
          <w:p w14:paraId="7C756280" w14:textId="77777777" w:rsidR="00384FB6" w:rsidRPr="00850D7D" w:rsidRDefault="00384FB6">
            <w:pPr>
              <w:pStyle w:val="TableParagraph"/>
              <w:kinsoku w:val="0"/>
              <w:overflowPunct w:val="0"/>
              <w:spacing w:before="44"/>
              <w:ind w:left="94"/>
              <w:rPr>
                <w:rFonts w:ascii="Calibri" w:hAnsi="Calibri"/>
                <w:sz w:val="18"/>
                <w:szCs w:val="18"/>
              </w:rPr>
            </w:pPr>
            <w:r w:rsidRPr="00850D7D">
              <w:rPr>
                <w:rFonts w:ascii="Calibri" w:hAnsi="Calibri"/>
                <w:sz w:val="18"/>
                <w:szCs w:val="18"/>
              </w:rPr>
              <w:t>$2,971,918</w:t>
            </w:r>
          </w:p>
        </w:tc>
        <w:tc>
          <w:tcPr>
            <w:tcW w:w="992" w:type="dxa"/>
            <w:tcBorders>
              <w:top w:val="single" w:sz="4" w:space="0" w:color="808080"/>
              <w:left w:val="single" w:sz="4" w:space="0" w:color="808080"/>
              <w:bottom w:val="single" w:sz="4" w:space="0" w:color="808080"/>
              <w:right w:val="single" w:sz="4" w:space="0" w:color="808080"/>
            </w:tcBorders>
          </w:tcPr>
          <w:p w14:paraId="3E50C93A" w14:textId="77777777" w:rsidR="00384FB6" w:rsidRPr="00850D7D" w:rsidRDefault="00384FB6">
            <w:pPr>
              <w:pStyle w:val="TableParagraph"/>
              <w:kinsoku w:val="0"/>
              <w:overflowPunct w:val="0"/>
              <w:spacing w:before="44"/>
              <w:ind w:left="295" w:right="289"/>
              <w:jc w:val="center"/>
              <w:rPr>
                <w:rFonts w:ascii="Calibri" w:hAnsi="Calibri"/>
                <w:sz w:val="18"/>
                <w:szCs w:val="18"/>
              </w:rPr>
            </w:pPr>
            <w:r w:rsidRPr="00850D7D">
              <w:rPr>
                <w:rFonts w:ascii="Calibri" w:hAnsi="Calibri"/>
                <w:sz w:val="18"/>
                <w:szCs w:val="18"/>
              </w:rPr>
              <w:t>1.9%</w:t>
            </w:r>
          </w:p>
        </w:tc>
      </w:tr>
      <w:tr w:rsidR="00384FB6" w:rsidRPr="00850D7D" w14:paraId="7933977D" w14:textId="77777777" w:rsidTr="008F575E">
        <w:trPr>
          <w:trHeight w:val="923"/>
        </w:trPr>
        <w:tc>
          <w:tcPr>
            <w:tcW w:w="993" w:type="dxa"/>
            <w:tcBorders>
              <w:top w:val="single" w:sz="4" w:space="0" w:color="808080"/>
              <w:left w:val="single" w:sz="4" w:space="0" w:color="808080"/>
              <w:bottom w:val="single" w:sz="4" w:space="0" w:color="808080"/>
              <w:right w:val="single" w:sz="4" w:space="0" w:color="808080"/>
            </w:tcBorders>
          </w:tcPr>
          <w:p w14:paraId="2DADAB2E"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13924</w:t>
            </w:r>
          </w:p>
        </w:tc>
        <w:tc>
          <w:tcPr>
            <w:tcW w:w="3969" w:type="dxa"/>
            <w:tcBorders>
              <w:top w:val="single" w:sz="4" w:space="0" w:color="808080"/>
              <w:left w:val="single" w:sz="4" w:space="0" w:color="808080"/>
              <w:bottom w:val="single" w:sz="4" w:space="0" w:color="808080"/>
              <w:right w:val="single" w:sz="4" w:space="0" w:color="808080"/>
            </w:tcBorders>
          </w:tcPr>
          <w:p w14:paraId="7A8CCC50" w14:textId="77777777" w:rsidR="00384FB6" w:rsidRPr="00850D7D" w:rsidRDefault="00384FB6">
            <w:pPr>
              <w:pStyle w:val="TableParagraph"/>
              <w:kinsoku w:val="0"/>
              <w:overflowPunct w:val="0"/>
              <w:spacing w:before="44"/>
              <w:ind w:left="25" w:right="49"/>
              <w:rPr>
                <w:rFonts w:ascii="Calibri" w:hAnsi="Calibri"/>
                <w:sz w:val="18"/>
                <w:szCs w:val="18"/>
              </w:rPr>
            </w:pPr>
            <w:r w:rsidRPr="00850D7D">
              <w:rPr>
                <w:rFonts w:ascii="Calibri" w:hAnsi="Calibri"/>
                <w:sz w:val="18"/>
                <w:szCs w:val="18"/>
              </w:rPr>
              <w:t>Cytotoxic chemotherapy, administration of, by intravenous infusion of more than 6 hours duration</w:t>
            </w:r>
          </w:p>
          <w:p w14:paraId="068719A5" w14:textId="77777777" w:rsidR="00384FB6" w:rsidRPr="00850D7D" w:rsidRDefault="00384FB6">
            <w:pPr>
              <w:pStyle w:val="TableParagraph"/>
              <w:kinsoku w:val="0"/>
              <w:overflowPunct w:val="0"/>
              <w:spacing w:before="1"/>
              <w:ind w:left="25" w:right="129"/>
              <w:rPr>
                <w:rFonts w:ascii="Calibri" w:hAnsi="Calibri"/>
                <w:sz w:val="18"/>
                <w:szCs w:val="18"/>
              </w:rPr>
            </w:pPr>
            <w:r w:rsidRPr="00850D7D">
              <w:rPr>
                <w:rFonts w:ascii="Calibri" w:hAnsi="Calibri"/>
                <w:sz w:val="18"/>
                <w:szCs w:val="18"/>
              </w:rPr>
              <w:t>– on each day subsequent to the first in the same continuous treatment episode.</w:t>
            </w:r>
          </w:p>
        </w:tc>
        <w:tc>
          <w:tcPr>
            <w:tcW w:w="1275" w:type="dxa"/>
            <w:tcBorders>
              <w:top w:val="single" w:sz="4" w:space="0" w:color="808080"/>
              <w:left w:val="single" w:sz="4" w:space="0" w:color="808080"/>
              <w:bottom w:val="single" w:sz="4" w:space="0" w:color="808080"/>
              <w:right w:val="single" w:sz="4" w:space="0" w:color="808080"/>
            </w:tcBorders>
          </w:tcPr>
          <w:p w14:paraId="07EF76BB" w14:textId="77777777" w:rsidR="00384FB6" w:rsidRPr="00850D7D" w:rsidRDefault="00384FB6">
            <w:pPr>
              <w:pStyle w:val="TableParagraph"/>
              <w:kinsoku w:val="0"/>
              <w:overflowPunct w:val="0"/>
              <w:spacing w:before="44"/>
              <w:ind w:left="142" w:right="88"/>
              <w:jc w:val="center"/>
              <w:rPr>
                <w:rFonts w:ascii="Calibri" w:hAnsi="Calibri"/>
                <w:sz w:val="18"/>
                <w:szCs w:val="18"/>
              </w:rPr>
            </w:pPr>
            <w:r w:rsidRPr="00850D7D">
              <w:rPr>
                <w:rFonts w:ascii="Calibri" w:hAnsi="Calibri"/>
                <w:sz w:val="18"/>
                <w:szCs w:val="18"/>
              </w:rPr>
              <w:t>$65.25</w:t>
            </w:r>
          </w:p>
        </w:tc>
        <w:tc>
          <w:tcPr>
            <w:tcW w:w="993" w:type="dxa"/>
            <w:tcBorders>
              <w:top w:val="single" w:sz="4" w:space="0" w:color="808080"/>
              <w:left w:val="single" w:sz="4" w:space="0" w:color="808080"/>
              <w:bottom w:val="single" w:sz="4" w:space="0" w:color="808080"/>
              <w:right w:val="single" w:sz="4" w:space="0" w:color="808080"/>
            </w:tcBorders>
          </w:tcPr>
          <w:p w14:paraId="08AAA8B9" w14:textId="77777777" w:rsidR="00384FB6" w:rsidRPr="00850D7D" w:rsidRDefault="00384FB6">
            <w:pPr>
              <w:pStyle w:val="TableParagraph"/>
              <w:kinsoku w:val="0"/>
              <w:overflowPunct w:val="0"/>
              <w:spacing w:before="44"/>
              <w:ind w:left="158" w:right="150"/>
              <w:jc w:val="center"/>
              <w:rPr>
                <w:rFonts w:ascii="Calibri" w:hAnsi="Calibri"/>
                <w:sz w:val="18"/>
                <w:szCs w:val="18"/>
              </w:rPr>
            </w:pPr>
            <w:r w:rsidRPr="00850D7D">
              <w:rPr>
                <w:rFonts w:ascii="Calibri" w:hAnsi="Calibri"/>
                <w:sz w:val="18"/>
                <w:szCs w:val="18"/>
              </w:rPr>
              <w:t>70,220</w:t>
            </w:r>
          </w:p>
        </w:tc>
        <w:tc>
          <w:tcPr>
            <w:tcW w:w="1134" w:type="dxa"/>
            <w:tcBorders>
              <w:top w:val="single" w:sz="4" w:space="0" w:color="808080"/>
              <w:left w:val="single" w:sz="4" w:space="0" w:color="808080"/>
              <w:bottom w:val="single" w:sz="4" w:space="0" w:color="808080"/>
              <w:right w:val="single" w:sz="4" w:space="0" w:color="808080"/>
            </w:tcBorders>
          </w:tcPr>
          <w:p w14:paraId="16176AF2" w14:textId="77777777" w:rsidR="00384FB6" w:rsidRPr="00850D7D" w:rsidRDefault="00384FB6">
            <w:pPr>
              <w:pStyle w:val="TableParagraph"/>
              <w:kinsoku w:val="0"/>
              <w:overflowPunct w:val="0"/>
              <w:spacing w:before="44"/>
              <w:ind w:left="94"/>
              <w:rPr>
                <w:rFonts w:ascii="Calibri" w:hAnsi="Calibri"/>
                <w:sz w:val="18"/>
                <w:szCs w:val="18"/>
              </w:rPr>
            </w:pPr>
            <w:r w:rsidRPr="00850D7D">
              <w:rPr>
                <w:rFonts w:ascii="Calibri" w:hAnsi="Calibri"/>
                <w:sz w:val="18"/>
                <w:szCs w:val="18"/>
              </w:rPr>
              <w:t>$3,743,428</w:t>
            </w:r>
          </w:p>
        </w:tc>
        <w:tc>
          <w:tcPr>
            <w:tcW w:w="992" w:type="dxa"/>
            <w:tcBorders>
              <w:top w:val="single" w:sz="4" w:space="0" w:color="808080"/>
              <w:left w:val="single" w:sz="4" w:space="0" w:color="808080"/>
              <w:bottom w:val="single" w:sz="4" w:space="0" w:color="808080"/>
              <w:right w:val="single" w:sz="4" w:space="0" w:color="808080"/>
            </w:tcBorders>
          </w:tcPr>
          <w:p w14:paraId="1B6E8010" w14:textId="77777777" w:rsidR="00384FB6" w:rsidRPr="00850D7D" w:rsidRDefault="00384FB6">
            <w:pPr>
              <w:pStyle w:val="TableParagraph"/>
              <w:kinsoku w:val="0"/>
              <w:overflowPunct w:val="0"/>
              <w:spacing w:before="44"/>
              <w:ind w:left="295" w:right="289"/>
              <w:jc w:val="center"/>
              <w:rPr>
                <w:rFonts w:ascii="Calibri" w:hAnsi="Calibri"/>
                <w:sz w:val="18"/>
                <w:szCs w:val="18"/>
              </w:rPr>
            </w:pPr>
            <w:r w:rsidRPr="00850D7D">
              <w:rPr>
                <w:rFonts w:ascii="Calibri" w:hAnsi="Calibri"/>
                <w:sz w:val="18"/>
                <w:szCs w:val="18"/>
              </w:rPr>
              <w:t>2.6%</w:t>
            </w:r>
          </w:p>
        </w:tc>
      </w:tr>
      <w:tr w:rsidR="00384FB6" w:rsidRPr="00850D7D" w14:paraId="3DCDE623" w14:textId="77777777" w:rsidTr="008F575E">
        <w:trPr>
          <w:trHeight w:val="1336"/>
        </w:trPr>
        <w:tc>
          <w:tcPr>
            <w:tcW w:w="993" w:type="dxa"/>
            <w:tcBorders>
              <w:top w:val="single" w:sz="4" w:space="0" w:color="808080"/>
              <w:left w:val="single" w:sz="4" w:space="0" w:color="808080"/>
              <w:bottom w:val="single" w:sz="4" w:space="0" w:color="808080"/>
              <w:right w:val="single" w:sz="4" w:space="0" w:color="808080"/>
            </w:tcBorders>
          </w:tcPr>
          <w:p w14:paraId="4B4780A8"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13927</w:t>
            </w:r>
          </w:p>
        </w:tc>
        <w:tc>
          <w:tcPr>
            <w:tcW w:w="3969" w:type="dxa"/>
            <w:tcBorders>
              <w:top w:val="single" w:sz="4" w:space="0" w:color="808080"/>
              <w:left w:val="single" w:sz="4" w:space="0" w:color="808080"/>
              <w:bottom w:val="single" w:sz="4" w:space="0" w:color="808080"/>
              <w:right w:val="single" w:sz="4" w:space="0" w:color="808080"/>
            </w:tcBorders>
          </w:tcPr>
          <w:p w14:paraId="111F9CC1" w14:textId="77777777" w:rsidR="00384FB6" w:rsidRPr="00850D7D" w:rsidRDefault="00384FB6">
            <w:pPr>
              <w:pStyle w:val="TableParagraph"/>
              <w:kinsoku w:val="0"/>
              <w:overflowPunct w:val="0"/>
              <w:ind w:left="25" w:right="159"/>
              <w:rPr>
                <w:rFonts w:ascii="Calibri" w:hAnsi="Calibri"/>
                <w:sz w:val="18"/>
                <w:szCs w:val="18"/>
              </w:rPr>
            </w:pPr>
            <w:r w:rsidRPr="00850D7D">
              <w:rPr>
                <w:rFonts w:ascii="Calibri" w:hAnsi="Calibri"/>
                <w:sz w:val="18"/>
                <w:szCs w:val="18"/>
              </w:rPr>
              <w:t>Cytotoxic chemotherapy, administration of, either by intra-arterial push technique (directly into an artery, a butterfly needle or the side-arm of an infusion) or by intra-arterial infusion of not more than 1 hours duration – payable once only on the same day.</w:t>
            </w:r>
          </w:p>
        </w:tc>
        <w:tc>
          <w:tcPr>
            <w:tcW w:w="1275" w:type="dxa"/>
            <w:tcBorders>
              <w:top w:val="single" w:sz="4" w:space="0" w:color="808080"/>
              <w:left w:val="single" w:sz="4" w:space="0" w:color="808080"/>
              <w:bottom w:val="single" w:sz="4" w:space="0" w:color="808080"/>
              <w:right w:val="single" w:sz="4" w:space="0" w:color="808080"/>
            </w:tcBorders>
          </w:tcPr>
          <w:p w14:paraId="04CD44ED" w14:textId="77777777" w:rsidR="00384FB6" w:rsidRPr="00850D7D" w:rsidRDefault="00384FB6">
            <w:pPr>
              <w:pStyle w:val="TableParagraph"/>
              <w:kinsoku w:val="0"/>
              <w:overflowPunct w:val="0"/>
              <w:ind w:left="142" w:right="88"/>
              <w:jc w:val="center"/>
              <w:rPr>
                <w:rFonts w:ascii="Calibri" w:hAnsi="Calibri"/>
                <w:sz w:val="18"/>
                <w:szCs w:val="18"/>
              </w:rPr>
            </w:pPr>
            <w:r w:rsidRPr="00850D7D">
              <w:rPr>
                <w:rFonts w:ascii="Calibri" w:hAnsi="Calibri"/>
                <w:sz w:val="18"/>
                <w:szCs w:val="18"/>
              </w:rPr>
              <w:t>$84.40</w:t>
            </w:r>
          </w:p>
        </w:tc>
        <w:tc>
          <w:tcPr>
            <w:tcW w:w="993" w:type="dxa"/>
            <w:tcBorders>
              <w:top w:val="single" w:sz="4" w:space="0" w:color="808080"/>
              <w:left w:val="single" w:sz="4" w:space="0" w:color="808080"/>
              <w:bottom w:val="single" w:sz="4" w:space="0" w:color="808080"/>
              <w:right w:val="single" w:sz="4" w:space="0" w:color="808080"/>
            </w:tcBorders>
          </w:tcPr>
          <w:p w14:paraId="51D9DD09" w14:textId="77777777" w:rsidR="00384FB6" w:rsidRPr="00850D7D" w:rsidRDefault="00384FB6">
            <w:pPr>
              <w:pStyle w:val="TableParagraph"/>
              <w:kinsoku w:val="0"/>
              <w:overflowPunct w:val="0"/>
              <w:ind w:left="158" w:right="149"/>
              <w:jc w:val="center"/>
              <w:rPr>
                <w:rFonts w:ascii="Calibri" w:hAnsi="Calibri"/>
                <w:sz w:val="18"/>
                <w:szCs w:val="18"/>
              </w:rPr>
            </w:pPr>
            <w:r w:rsidRPr="00850D7D">
              <w:rPr>
                <w:rFonts w:ascii="Calibri" w:hAnsi="Calibri"/>
                <w:sz w:val="18"/>
                <w:szCs w:val="18"/>
              </w:rPr>
              <w:t>215</w:t>
            </w:r>
          </w:p>
        </w:tc>
        <w:tc>
          <w:tcPr>
            <w:tcW w:w="1134" w:type="dxa"/>
            <w:tcBorders>
              <w:top w:val="single" w:sz="4" w:space="0" w:color="808080"/>
              <w:left w:val="single" w:sz="4" w:space="0" w:color="808080"/>
              <w:bottom w:val="single" w:sz="4" w:space="0" w:color="808080"/>
              <w:right w:val="single" w:sz="4" w:space="0" w:color="808080"/>
            </w:tcBorders>
          </w:tcPr>
          <w:p w14:paraId="2E01912A" w14:textId="77777777" w:rsidR="00384FB6" w:rsidRPr="00850D7D" w:rsidRDefault="00384FB6">
            <w:pPr>
              <w:pStyle w:val="TableParagraph"/>
              <w:kinsoku w:val="0"/>
              <w:overflowPunct w:val="0"/>
              <w:ind w:left="218"/>
              <w:rPr>
                <w:rFonts w:ascii="Calibri" w:hAnsi="Calibri"/>
                <w:sz w:val="18"/>
                <w:szCs w:val="18"/>
              </w:rPr>
            </w:pPr>
            <w:r w:rsidRPr="00850D7D">
              <w:rPr>
                <w:rFonts w:ascii="Calibri" w:hAnsi="Calibri"/>
                <w:sz w:val="18"/>
                <w:szCs w:val="18"/>
              </w:rPr>
              <w:t>$14,041</w:t>
            </w:r>
          </w:p>
        </w:tc>
        <w:tc>
          <w:tcPr>
            <w:tcW w:w="992" w:type="dxa"/>
            <w:tcBorders>
              <w:top w:val="single" w:sz="4" w:space="0" w:color="808080"/>
              <w:left w:val="single" w:sz="4" w:space="0" w:color="808080"/>
              <w:bottom w:val="single" w:sz="4" w:space="0" w:color="808080"/>
              <w:right w:val="single" w:sz="4" w:space="0" w:color="808080"/>
            </w:tcBorders>
          </w:tcPr>
          <w:p w14:paraId="0D2ACB82" w14:textId="77777777" w:rsidR="00384FB6" w:rsidRPr="00850D7D" w:rsidRDefault="00384FB6">
            <w:pPr>
              <w:pStyle w:val="TableParagraph"/>
              <w:kinsoku w:val="0"/>
              <w:overflowPunct w:val="0"/>
              <w:ind w:left="295" w:right="291"/>
              <w:jc w:val="center"/>
              <w:rPr>
                <w:rFonts w:ascii="Calibri" w:hAnsi="Calibri"/>
                <w:sz w:val="18"/>
                <w:szCs w:val="18"/>
              </w:rPr>
            </w:pPr>
            <w:r w:rsidRPr="00850D7D">
              <w:rPr>
                <w:rFonts w:ascii="Calibri" w:hAnsi="Calibri"/>
                <w:sz w:val="18"/>
                <w:szCs w:val="18"/>
              </w:rPr>
              <w:t>-7.5%</w:t>
            </w:r>
          </w:p>
        </w:tc>
      </w:tr>
      <w:tr w:rsidR="00384FB6" w:rsidRPr="00850D7D" w14:paraId="658CD3B8" w14:textId="77777777" w:rsidTr="008F575E">
        <w:trPr>
          <w:trHeight w:val="924"/>
        </w:trPr>
        <w:tc>
          <w:tcPr>
            <w:tcW w:w="993" w:type="dxa"/>
            <w:tcBorders>
              <w:top w:val="single" w:sz="4" w:space="0" w:color="808080"/>
              <w:left w:val="single" w:sz="4" w:space="0" w:color="808080"/>
              <w:bottom w:val="single" w:sz="4" w:space="0" w:color="808080"/>
              <w:right w:val="single" w:sz="4" w:space="0" w:color="808080"/>
            </w:tcBorders>
          </w:tcPr>
          <w:p w14:paraId="1F029120"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13930</w:t>
            </w:r>
          </w:p>
        </w:tc>
        <w:tc>
          <w:tcPr>
            <w:tcW w:w="3969" w:type="dxa"/>
            <w:tcBorders>
              <w:top w:val="single" w:sz="4" w:space="0" w:color="808080"/>
              <w:left w:val="single" w:sz="4" w:space="0" w:color="808080"/>
              <w:bottom w:val="single" w:sz="4" w:space="0" w:color="808080"/>
              <w:right w:val="single" w:sz="4" w:space="0" w:color="808080"/>
            </w:tcBorders>
          </w:tcPr>
          <w:p w14:paraId="40864C3F" w14:textId="77777777" w:rsidR="00384FB6" w:rsidRPr="00850D7D" w:rsidRDefault="00384FB6">
            <w:pPr>
              <w:pStyle w:val="TableParagraph"/>
              <w:kinsoku w:val="0"/>
              <w:overflowPunct w:val="0"/>
              <w:ind w:left="25" w:right="38"/>
              <w:rPr>
                <w:rFonts w:ascii="Calibri" w:hAnsi="Calibri"/>
                <w:sz w:val="18"/>
                <w:szCs w:val="18"/>
              </w:rPr>
            </w:pPr>
            <w:r w:rsidRPr="00850D7D">
              <w:rPr>
                <w:rFonts w:ascii="Calibri" w:hAnsi="Calibri"/>
                <w:sz w:val="18"/>
                <w:szCs w:val="18"/>
              </w:rPr>
              <w:t>Cytotoxic chemotherapy, administration of, by intra-arterial infusion of more than 1 hours duration but not more than 6 hours duration – payable once only on the same day.</w:t>
            </w:r>
          </w:p>
        </w:tc>
        <w:tc>
          <w:tcPr>
            <w:tcW w:w="1275" w:type="dxa"/>
            <w:tcBorders>
              <w:top w:val="single" w:sz="4" w:space="0" w:color="808080"/>
              <w:left w:val="single" w:sz="4" w:space="0" w:color="808080"/>
              <w:bottom w:val="single" w:sz="4" w:space="0" w:color="808080"/>
              <w:right w:val="single" w:sz="4" w:space="0" w:color="808080"/>
            </w:tcBorders>
          </w:tcPr>
          <w:p w14:paraId="7B27DBA2" w14:textId="77777777" w:rsidR="00384FB6" w:rsidRPr="00850D7D" w:rsidRDefault="00384FB6">
            <w:pPr>
              <w:pStyle w:val="TableParagraph"/>
              <w:kinsoku w:val="0"/>
              <w:overflowPunct w:val="0"/>
              <w:ind w:left="142" w:right="89"/>
              <w:jc w:val="center"/>
              <w:rPr>
                <w:rFonts w:ascii="Calibri" w:hAnsi="Calibri"/>
                <w:sz w:val="18"/>
                <w:szCs w:val="18"/>
              </w:rPr>
            </w:pPr>
            <w:r w:rsidRPr="00850D7D">
              <w:rPr>
                <w:rFonts w:ascii="Calibri" w:hAnsi="Calibri"/>
                <w:sz w:val="18"/>
                <w:szCs w:val="18"/>
              </w:rPr>
              <w:t>$117.80</w:t>
            </w:r>
          </w:p>
        </w:tc>
        <w:tc>
          <w:tcPr>
            <w:tcW w:w="993" w:type="dxa"/>
            <w:tcBorders>
              <w:top w:val="single" w:sz="4" w:space="0" w:color="808080"/>
              <w:left w:val="single" w:sz="4" w:space="0" w:color="808080"/>
              <w:bottom w:val="single" w:sz="4" w:space="0" w:color="808080"/>
              <w:right w:val="single" w:sz="4" w:space="0" w:color="808080"/>
            </w:tcBorders>
          </w:tcPr>
          <w:p w14:paraId="4321D262" w14:textId="77777777" w:rsidR="00384FB6" w:rsidRPr="00850D7D" w:rsidRDefault="00384FB6">
            <w:pPr>
              <w:pStyle w:val="TableParagraph"/>
              <w:kinsoku w:val="0"/>
              <w:overflowPunct w:val="0"/>
              <w:ind w:left="158" w:right="149"/>
              <w:jc w:val="center"/>
              <w:rPr>
                <w:rFonts w:ascii="Calibri" w:hAnsi="Calibri"/>
                <w:sz w:val="18"/>
                <w:szCs w:val="18"/>
              </w:rPr>
            </w:pPr>
            <w:r w:rsidRPr="00850D7D">
              <w:rPr>
                <w:rFonts w:ascii="Calibri" w:hAnsi="Calibri"/>
                <w:sz w:val="18"/>
                <w:szCs w:val="18"/>
              </w:rPr>
              <w:t>68</w:t>
            </w:r>
          </w:p>
        </w:tc>
        <w:tc>
          <w:tcPr>
            <w:tcW w:w="1134" w:type="dxa"/>
            <w:tcBorders>
              <w:top w:val="single" w:sz="4" w:space="0" w:color="808080"/>
              <w:left w:val="single" w:sz="4" w:space="0" w:color="808080"/>
              <w:bottom w:val="single" w:sz="4" w:space="0" w:color="808080"/>
              <w:right w:val="single" w:sz="4" w:space="0" w:color="808080"/>
            </w:tcBorders>
          </w:tcPr>
          <w:p w14:paraId="0390CF40" w14:textId="77777777" w:rsidR="00384FB6" w:rsidRPr="00850D7D" w:rsidRDefault="00384FB6">
            <w:pPr>
              <w:pStyle w:val="TableParagraph"/>
              <w:kinsoku w:val="0"/>
              <w:overflowPunct w:val="0"/>
              <w:ind w:left="269"/>
              <w:rPr>
                <w:rFonts w:ascii="Calibri" w:hAnsi="Calibri"/>
                <w:sz w:val="18"/>
                <w:szCs w:val="18"/>
              </w:rPr>
            </w:pPr>
            <w:r w:rsidRPr="00850D7D">
              <w:rPr>
                <w:rFonts w:ascii="Calibri" w:hAnsi="Calibri"/>
                <w:sz w:val="18"/>
                <w:szCs w:val="18"/>
              </w:rPr>
              <w:t>$6,662</w:t>
            </w:r>
          </w:p>
        </w:tc>
        <w:tc>
          <w:tcPr>
            <w:tcW w:w="992" w:type="dxa"/>
            <w:tcBorders>
              <w:top w:val="single" w:sz="4" w:space="0" w:color="808080"/>
              <w:left w:val="single" w:sz="4" w:space="0" w:color="808080"/>
              <w:bottom w:val="single" w:sz="4" w:space="0" w:color="808080"/>
              <w:right w:val="single" w:sz="4" w:space="0" w:color="808080"/>
            </w:tcBorders>
          </w:tcPr>
          <w:p w14:paraId="656B6EF7" w14:textId="77777777" w:rsidR="00384FB6" w:rsidRPr="00850D7D" w:rsidRDefault="00384FB6">
            <w:pPr>
              <w:pStyle w:val="TableParagraph"/>
              <w:kinsoku w:val="0"/>
              <w:overflowPunct w:val="0"/>
              <w:ind w:left="295" w:right="291"/>
              <w:jc w:val="center"/>
              <w:rPr>
                <w:rFonts w:ascii="Calibri" w:hAnsi="Calibri"/>
                <w:sz w:val="18"/>
                <w:szCs w:val="18"/>
              </w:rPr>
            </w:pPr>
            <w:r w:rsidRPr="00850D7D">
              <w:rPr>
                <w:rFonts w:ascii="Calibri" w:hAnsi="Calibri"/>
                <w:sz w:val="18"/>
                <w:szCs w:val="18"/>
              </w:rPr>
              <w:t>-22.7%</w:t>
            </w:r>
          </w:p>
        </w:tc>
      </w:tr>
      <w:tr w:rsidR="00384FB6" w:rsidRPr="00850D7D" w14:paraId="0A9ACED8" w14:textId="77777777" w:rsidTr="008F575E">
        <w:trPr>
          <w:trHeight w:val="717"/>
        </w:trPr>
        <w:tc>
          <w:tcPr>
            <w:tcW w:w="993" w:type="dxa"/>
            <w:tcBorders>
              <w:top w:val="single" w:sz="4" w:space="0" w:color="808080"/>
              <w:left w:val="single" w:sz="4" w:space="0" w:color="808080"/>
              <w:bottom w:val="single" w:sz="4" w:space="0" w:color="808080"/>
              <w:right w:val="single" w:sz="4" w:space="0" w:color="808080"/>
            </w:tcBorders>
          </w:tcPr>
          <w:p w14:paraId="66A31973"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13933</w:t>
            </w:r>
          </w:p>
        </w:tc>
        <w:tc>
          <w:tcPr>
            <w:tcW w:w="3969" w:type="dxa"/>
            <w:tcBorders>
              <w:top w:val="single" w:sz="4" w:space="0" w:color="808080"/>
              <w:left w:val="single" w:sz="4" w:space="0" w:color="808080"/>
              <w:bottom w:val="single" w:sz="4" w:space="0" w:color="808080"/>
              <w:right w:val="single" w:sz="4" w:space="0" w:color="808080"/>
            </w:tcBorders>
          </w:tcPr>
          <w:p w14:paraId="1A14484A" w14:textId="77777777" w:rsidR="00384FB6" w:rsidRPr="00850D7D" w:rsidRDefault="00384FB6">
            <w:pPr>
              <w:pStyle w:val="TableParagraph"/>
              <w:kinsoku w:val="0"/>
              <w:overflowPunct w:val="0"/>
              <w:ind w:left="25" w:right="38"/>
              <w:rPr>
                <w:rFonts w:ascii="Calibri" w:hAnsi="Calibri"/>
                <w:sz w:val="18"/>
                <w:szCs w:val="18"/>
              </w:rPr>
            </w:pPr>
            <w:r w:rsidRPr="00850D7D">
              <w:rPr>
                <w:rFonts w:ascii="Calibri" w:hAnsi="Calibri"/>
                <w:sz w:val="18"/>
                <w:szCs w:val="18"/>
              </w:rPr>
              <w:t>Cytotoxic chemotherapy, administration of, by intra-arterial infusion of more than 6 hours duration</w:t>
            </w:r>
          </w:p>
          <w:p w14:paraId="17260DDC" w14:textId="77777777" w:rsidR="00384FB6" w:rsidRPr="00850D7D" w:rsidRDefault="00384FB6">
            <w:pPr>
              <w:pStyle w:val="TableParagraph"/>
              <w:kinsoku w:val="0"/>
              <w:overflowPunct w:val="0"/>
              <w:spacing w:before="1"/>
              <w:ind w:left="25"/>
              <w:rPr>
                <w:rFonts w:ascii="Calibri" w:hAnsi="Calibri"/>
                <w:sz w:val="18"/>
                <w:szCs w:val="18"/>
              </w:rPr>
            </w:pPr>
            <w:r w:rsidRPr="00850D7D">
              <w:rPr>
                <w:rFonts w:ascii="Calibri" w:hAnsi="Calibri"/>
                <w:sz w:val="18"/>
                <w:szCs w:val="18"/>
              </w:rPr>
              <w:t>– for the first day of treatment.</w:t>
            </w:r>
          </w:p>
        </w:tc>
        <w:tc>
          <w:tcPr>
            <w:tcW w:w="1275" w:type="dxa"/>
            <w:tcBorders>
              <w:top w:val="single" w:sz="4" w:space="0" w:color="808080"/>
              <w:left w:val="single" w:sz="4" w:space="0" w:color="808080"/>
              <w:bottom w:val="single" w:sz="4" w:space="0" w:color="808080"/>
              <w:right w:val="single" w:sz="4" w:space="0" w:color="808080"/>
            </w:tcBorders>
          </w:tcPr>
          <w:p w14:paraId="29EE75A2" w14:textId="77777777" w:rsidR="00384FB6" w:rsidRPr="00850D7D" w:rsidRDefault="00384FB6">
            <w:pPr>
              <w:pStyle w:val="TableParagraph"/>
              <w:kinsoku w:val="0"/>
              <w:overflowPunct w:val="0"/>
              <w:ind w:left="142" w:right="89"/>
              <w:jc w:val="center"/>
              <w:rPr>
                <w:rFonts w:ascii="Calibri" w:hAnsi="Calibri"/>
                <w:sz w:val="18"/>
                <w:szCs w:val="18"/>
              </w:rPr>
            </w:pPr>
            <w:r w:rsidRPr="00850D7D">
              <w:rPr>
                <w:rFonts w:ascii="Calibri" w:hAnsi="Calibri"/>
                <w:sz w:val="18"/>
                <w:szCs w:val="18"/>
              </w:rPr>
              <w:t>$130.70</w:t>
            </w:r>
          </w:p>
        </w:tc>
        <w:tc>
          <w:tcPr>
            <w:tcW w:w="993" w:type="dxa"/>
            <w:tcBorders>
              <w:top w:val="single" w:sz="4" w:space="0" w:color="808080"/>
              <w:left w:val="single" w:sz="4" w:space="0" w:color="808080"/>
              <w:bottom w:val="single" w:sz="4" w:space="0" w:color="808080"/>
              <w:right w:val="single" w:sz="4" w:space="0" w:color="808080"/>
            </w:tcBorders>
          </w:tcPr>
          <w:p w14:paraId="3C2390FB" w14:textId="77777777" w:rsidR="00384FB6" w:rsidRPr="00850D7D" w:rsidRDefault="00384FB6">
            <w:pPr>
              <w:pStyle w:val="TableParagraph"/>
              <w:kinsoku w:val="0"/>
              <w:overflowPunct w:val="0"/>
              <w:ind w:left="3"/>
              <w:jc w:val="center"/>
              <w:rPr>
                <w:rFonts w:ascii="Calibri" w:hAnsi="Calibri"/>
                <w:sz w:val="18"/>
                <w:szCs w:val="18"/>
              </w:rPr>
            </w:pPr>
            <w:r w:rsidRPr="00850D7D">
              <w:rPr>
                <w:rFonts w:ascii="Calibri" w:hAnsi="Calibri"/>
                <w:sz w:val="18"/>
                <w:szCs w:val="18"/>
              </w:rPr>
              <w:t>9</w:t>
            </w:r>
          </w:p>
        </w:tc>
        <w:tc>
          <w:tcPr>
            <w:tcW w:w="1134" w:type="dxa"/>
            <w:tcBorders>
              <w:top w:val="single" w:sz="4" w:space="0" w:color="808080"/>
              <w:left w:val="single" w:sz="4" w:space="0" w:color="808080"/>
              <w:bottom w:val="single" w:sz="4" w:space="0" w:color="808080"/>
              <w:right w:val="single" w:sz="4" w:space="0" w:color="808080"/>
            </w:tcBorders>
          </w:tcPr>
          <w:p w14:paraId="3B7DD1D0" w14:textId="77777777" w:rsidR="00384FB6" w:rsidRPr="00850D7D" w:rsidRDefault="00384FB6">
            <w:pPr>
              <w:pStyle w:val="TableParagraph"/>
              <w:kinsoku w:val="0"/>
              <w:overflowPunct w:val="0"/>
              <w:ind w:left="343"/>
              <w:rPr>
                <w:rFonts w:ascii="Calibri" w:hAnsi="Calibri"/>
                <w:sz w:val="18"/>
                <w:szCs w:val="18"/>
              </w:rPr>
            </w:pPr>
            <w:r w:rsidRPr="00850D7D">
              <w:rPr>
                <w:rFonts w:ascii="Calibri" w:hAnsi="Calibri"/>
                <w:sz w:val="18"/>
                <w:szCs w:val="18"/>
              </w:rPr>
              <w:t>$882</w:t>
            </w:r>
          </w:p>
        </w:tc>
        <w:tc>
          <w:tcPr>
            <w:tcW w:w="992" w:type="dxa"/>
            <w:tcBorders>
              <w:top w:val="single" w:sz="4" w:space="0" w:color="808080"/>
              <w:left w:val="single" w:sz="4" w:space="0" w:color="808080"/>
              <w:bottom w:val="single" w:sz="4" w:space="0" w:color="808080"/>
              <w:right w:val="single" w:sz="4" w:space="0" w:color="808080"/>
            </w:tcBorders>
          </w:tcPr>
          <w:p w14:paraId="64E6F03A" w14:textId="77777777" w:rsidR="00384FB6" w:rsidRPr="00850D7D" w:rsidRDefault="00384FB6">
            <w:pPr>
              <w:pStyle w:val="TableParagraph"/>
              <w:kinsoku w:val="0"/>
              <w:overflowPunct w:val="0"/>
              <w:ind w:left="295" w:right="291"/>
              <w:jc w:val="center"/>
              <w:rPr>
                <w:rFonts w:ascii="Calibri" w:hAnsi="Calibri"/>
                <w:sz w:val="18"/>
                <w:szCs w:val="18"/>
              </w:rPr>
            </w:pPr>
            <w:r w:rsidRPr="00850D7D">
              <w:rPr>
                <w:rFonts w:ascii="Calibri" w:hAnsi="Calibri"/>
                <w:sz w:val="18"/>
                <w:szCs w:val="18"/>
              </w:rPr>
              <w:t>-49.8%</w:t>
            </w:r>
          </w:p>
        </w:tc>
      </w:tr>
      <w:tr w:rsidR="00384FB6" w:rsidRPr="00850D7D" w14:paraId="789DC974" w14:textId="77777777" w:rsidTr="008F575E">
        <w:trPr>
          <w:trHeight w:val="914"/>
        </w:trPr>
        <w:tc>
          <w:tcPr>
            <w:tcW w:w="993" w:type="dxa"/>
            <w:tcBorders>
              <w:top w:val="single" w:sz="4" w:space="0" w:color="808080"/>
              <w:left w:val="single" w:sz="4" w:space="0" w:color="808080"/>
              <w:bottom w:val="single" w:sz="4" w:space="0" w:color="808080"/>
              <w:right w:val="single" w:sz="4" w:space="0" w:color="808080"/>
            </w:tcBorders>
          </w:tcPr>
          <w:p w14:paraId="6FFDEBEA"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13936</w:t>
            </w:r>
          </w:p>
        </w:tc>
        <w:tc>
          <w:tcPr>
            <w:tcW w:w="3969" w:type="dxa"/>
            <w:tcBorders>
              <w:top w:val="single" w:sz="4" w:space="0" w:color="808080"/>
              <w:left w:val="single" w:sz="4" w:space="0" w:color="808080"/>
              <w:bottom w:val="single" w:sz="4" w:space="0" w:color="808080"/>
              <w:right w:val="single" w:sz="4" w:space="0" w:color="808080"/>
            </w:tcBorders>
          </w:tcPr>
          <w:p w14:paraId="7B5059BA" w14:textId="77777777" w:rsidR="00384FB6" w:rsidRPr="00850D7D" w:rsidRDefault="00384FB6">
            <w:pPr>
              <w:pStyle w:val="TableParagraph"/>
              <w:kinsoku w:val="0"/>
              <w:overflowPunct w:val="0"/>
              <w:ind w:left="25" w:right="38"/>
              <w:rPr>
                <w:rFonts w:ascii="Calibri" w:hAnsi="Calibri"/>
                <w:sz w:val="18"/>
                <w:szCs w:val="18"/>
              </w:rPr>
            </w:pPr>
            <w:r w:rsidRPr="00850D7D">
              <w:rPr>
                <w:rFonts w:ascii="Calibri" w:hAnsi="Calibri"/>
                <w:sz w:val="18"/>
                <w:szCs w:val="18"/>
              </w:rPr>
              <w:t>Cytotoxic chemotherapy, administration of, by intra-arterial infusion of more than 6 hours duration</w:t>
            </w:r>
          </w:p>
          <w:p w14:paraId="548F4029" w14:textId="77777777" w:rsidR="00384FB6" w:rsidRPr="00850D7D" w:rsidRDefault="00384FB6">
            <w:pPr>
              <w:pStyle w:val="TableParagraph"/>
              <w:kinsoku w:val="0"/>
              <w:overflowPunct w:val="0"/>
              <w:spacing w:before="1"/>
              <w:ind w:left="25"/>
              <w:rPr>
                <w:rFonts w:ascii="Calibri" w:hAnsi="Calibri"/>
                <w:sz w:val="18"/>
                <w:szCs w:val="18"/>
              </w:rPr>
            </w:pPr>
            <w:r w:rsidRPr="00850D7D">
              <w:rPr>
                <w:rFonts w:ascii="Calibri" w:hAnsi="Calibri"/>
                <w:sz w:val="18"/>
                <w:szCs w:val="18"/>
              </w:rPr>
              <w:t>– on each day subsequent to the first in the same</w:t>
            </w:r>
            <w:r w:rsidR="00377372" w:rsidRPr="00850D7D">
              <w:rPr>
                <w:rFonts w:ascii="Calibri" w:hAnsi="Calibri"/>
                <w:sz w:val="18"/>
                <w:szCs w:val="18"/>
              </w:rPr>
              <w:t xml:space="preserve"> continuous treatment episode.</w:t>
            </w:r>
          </w:p>
        </w:tc>
        <w:tc>
          <w:tcPr>
            <w:tcW w:w="1275" w:type="dxa"/>
            <w:tcBorders>
              <w:top w:val="single" w:sz="4" w:space="0" w:color="808080"/>
              <w:left w:val="single" w:sz="4" w:space="0" w:color="808080"/>
              <w:bottom w:val="single" w:sz="4" w:space="0" w:color="808080"/>
              <w:right w:val="single" w:sz="4" w:space="0" w:color="808080"/>
            </w:tcBorders>
          </w:tcPr>
          <w:p w14:paraId="169D4E06" w14:textId="77777777" w:rsidR="00384FB6" w:rsidRPr="00850D7D" w:rsidRDefault="00384FB6">
            <w:pPr>
              <w:pStyle w:val="TableParagraph"/>
              <w:kinsoku w:val="0"/>
              <w:overflowPunct w:val="0"/>
              <w:ind w:left="142" w:right="88"/>
              <w:jc w:val="center"/>
              <w:rPr>
                <w:rFonts w:ascii="Calibri" w:hAnsi="Calibri"/>
                <w:sz w:val="18"/>
                <w:szCs w:val="18"/>
              </w:rPr>
            </w:pPr>
            <w:r w:rsidRPr="00850D7D">
              <w:rPr>
                <w:rFonts w:ascii="Calibri" w:hAnsi="Calibri"/>
                <w:sz w:val="18"/>
                <w:szCs w:val="18"/>
              </w:rPr>
              <w:t>$85.15</w:t>
            </w:r>
          </w:p>
        </w:tc>
        <w:tc>
          <w:tcPr>
            <w:tcW w:w="993" w:type="dxa"/>
            <w:tcBorders>
              <w:top w:val="single" w:sz="4" w:space="0" w:color="808080"/>
              <w:left w:val="single" w:sz="4" w:space="0" w:color="808080"/>
              <w:bottom w:val="single" w:sz="4" w:space="0" w:color="808080"/>
              <w:right w:val="single" w:sz="4" w:space="0" w:color="808080"/>
            </w:tcBorders>
          </w:tcPr>
          <w:p w14:paraId="2BC6E996" w14:textId="77777777" w:rsidR="00384FB6" w:rsidRPr="00850D7D" w:rsidRDefault="00384FB6">
            <w:pPr>
              <w:pStyle w:val="TableParagraph"/>
              <w:kinsoku w:val="0"/>
              <w:overflowPunct w:val="0"/>
              <w:ind w:left="158" w:right="149"/>
              <w:jc w:val="center"/>
              <w:rPr>
                <w:rFonts w:ascii="Calibri" w:hAnsi="Calibri"/>
                <w:sz w:val="18"/>
                <w:szCs w:val="18"/>
              </w:rPr>
            </w:pPr>
            <w:r w:rsidRPr="00850D7D">
              <w:rPr>
                <w:rFonts w:ascii="Calibri" w:hAnsi="Calibri"/>
                <w:sz w:val="18"/>
                <w:szCs w:val="18"/>
              </w:rPr>
              <w:t>41</w:t>
            </w:r>
          </w:p>
        </w:tc>
        <w:tc>
          <w:tcPr>
            <w:tcW w:w="1134" w:type="dxa"/>
            <w:tcBorders>
              <w:top w:val="single" w:sz="4" w:space="0" w:color="808080"/>
              <w:left w:val="single" w:sz="4" w:space="0" w:color="808080"/>
              <w:bottom w:val="single" w:sz="4" w:space="0" w:color="808080"/>
              <w:right w:val="single" w:sz="4" w:space="0" w:color="808080"/>
            </w:tcBorders>
          </w:tcPr>
          <w:p w14:paraId="08FBFC2F" w14:textId="77777777" w:rsidR="00384FB6" w:rsidRPr="00850D7D" w:rsidRDefault="00384FB6">
            <w:pPr>
              <w:pStyle w:val="TableParagraph"/>
              <w:kinsoku w:val="0"/>
              <w:overflowPunct w:val="0"/>
              <w:ind w:left="269"/>
              <w:rPr>
                <w:rFonts w:ascii="Calibri" w:hAnsi="Calibri"/>
                <w:sz w:val="18"/>
                <w:szCs w:val="18"/>
              </w:rPr>
            </w:pPr>
            <w:r w:rsidRPr="00850D7D">
              <w:rPr>
                <w:rFonts w:ascii="Calibri" w:hAnsi="Calibri"/>
                <w:sz w:val="18"/>
                <w:szCs w:val="18"/>
              </w:rPr>
              <w:t>$2,756</w:t>
            </w:r>
          </w:p>
        </w:tc>
        <w:tc>
          <w:tcPr>
            <w:tcW w:w="992" w:type="dxa"/>
            <w:tcBorders>
              <w:top w:val="single" w:sz="4" w:space="0" w:color="808080"/>
              <w:left w:val="single" w:sz="4" w:space="0" w:color="808080"/>
              <w:bottom w:val="single" w:sz="4" w:space="0" w:color="808080"/>
              <w:right w:val="single" w:sz="4" w:space="0" w:color="808080"/>
            </w:tcBorders>
          </w:tcPr>
          <w:p w14:paraId="46063EA3" w14:textId="77777777" w:rsidR="00384FB6" w:rsidRPr="00850D7D" w:rsidRDefault="00384FB6">
            <w:pPr>
              <w:pStyle w:val="TableParagraph"/>
              <w:kinsoku w:val="0"/>
              <w:overflowPunct w:val="0"/>
              <w:ind w:left="295" w:right="291"/>
              <w:jc w:val="center"/>
              <w:rPr>
                <w:rFonts w:ascii="Calibri" w:hAnsi="Calibri"/>
                <w:sz w:val="18"/>
                <w:szCs w:val="18"/>
              </w:rPr>
            </w:pPr>
            <w:r w:rsidRPr="00850D7D">
              <w:rPr>
                <w:rFonts w:ascii="Calibri" w:hAnsi="Calibri"/>
                <w:sz w:val="18"/>
                <w:szCs w:val="18"/>
              </w:rPr>
              <w:t>-20.9%</w:t>
            </w:r>
          </w:p>
        </w:tc>
      </w:tr>
      <w:tr w:rsidR="00377372" w:rsidRPr="00850D7D" w14:paraId="4EE8F43E" w14:textId="77777777" w:rsidTr="00814874">
        <w:trPr>
          <w:trHeight w:val="1132"/>
        </w:trPr>
        <w:tc>
          <w:tcPr>
            <w:tcW w:w="993" w:type="dxa"/>
            <w:tcBorders>
              <w:top w:val="single" w:sz="4" w:space="0" w:color="808080"/>
              <w:left w:val="single" w:sz="4" w:space="0" w:color="808080"/>
              <w:bottom w:val="single" w:sz="4" w:space="0" w:color="808080"/>
              <w:right w:val="single" w:sz="4" w:space="0" w:color="808080"/>
            </w:tcBorders>
          </w:tcPr>
          <w:p w14:paraId="584669F7" w14:textId="77777777" w:rsidR="00377372" w:rsidRPr="00850D7D" w:rsidRDefault="00377372" w:rsidP="00710FFD">
            <w:pPr>
              <w:pStyle w:val="TableParagraph"/>
              <w:kinsoku w:val="0"/>
              <w:overflowPunct w:val="0"/>
              <w:ind w:left="28"/>
              <w:rPr>
                <w:rFonts w:ascii="Calibri" w:hAnsi="Calibri"/>
                <w:sz w:val="18"/>
                <w:szCs w:val="18"/>
              </w:rPr>
            </w:pPr>
            <w:r w:rsidRPr="00850D7D">
              <w:rPr>
                <w:rFonts w:ascii="Calibri" w:hAnsi="Calibri"/>
                <w:sz w:val="18"/>
                <w:szCs w:val="18"/>
              </w:rPr>
              <w:t>13939</w:t>
            </w:r>
          </w:p>
        </w:tc>
        <w:tc>
          <w:tcPr>
            <w:tcW w:w="3969" w:type="dxa"/>
            <w:tcBorders>
              <w:top w:val="single" w:sz="4" w:space="0" w:color="808080"/>
              <w:left w:val="single" w:sz="4" w:space="0" w:color="808080"/>
              <w:bottom w:val="single" w:sz="4" w:space="0" w:color="808080"/>
              <w:right w:val="single" w:sz="4" w:space="0" w:color="808080"/>
            </w:tcBorders>
          </w:tcPr>
          <w:p w14:paraId="205C0844" w14:textId="77777777" w:rsidR="00377372" w:rsidRPr="00850D7D" w:rsidRDefault="00377372" w:rsidP="00710FFD">
            <w:pPr>
              <w:pStyle w:val="TableParagraph"/>
              <w:kinsoku w:val="0"/>
              <w:overflowPunct w:val="0"/>
              <w:ind w:left="25" w:right="360"/>
              <w:rPr>
                <w:rFonts w:ascii="Calibri" w:hAnsi="Calibri"/>
                <w:sz w:val="18"/>
                <w:szCs w:val="18"/>
              </w:rPr>
            </w:pPr>
            <w:r w:rsidRPr="00850D7D">
              <w:rPr>
                <w:rFonts w:ascii="Calibri" w:hAnsi="Calibri"/>
                <w:sz w:val="18"/>
                <w:szCs w:val="18"/>
              </w:rPr>
              <w:t>Implanted pump or reservoir, loading of, with a cytotoxic agent or agents, not being a service associated with a service to which item 13915, 13918, 13921, 13924, 13927, 13930, 13933,</w:t>
            </w:r>
          </w:p>
          <w:p w14:paraId="05B5E2E3" w14:textId="77777777" w:rsidR="00377372" w:rsidRPr="00850D7D" w:rsidRDefault="00377372" w:rsidP="00710FFD">
            <w:pPr>
              <w:pStyle w:val="TableParagraph"/>
              <w:kinsoku w:val="0"/>
              <w:overflowPunct w:val="0"/>
              <w:spacing w:before="0"/>
              <w:ind w:left="25"/>
              <w:rPr>
                <w:rFonts w:ascii="Calibri" w:hAnsi="Calibri"/>
                <w:sz w:val="18"/>
                <w:szCs w:val="18"/>
              </w:rPr>
            </w:pPr>
            <w:r w:rsidRPr="00850D7D">
              <w:rPr>
                <w:rFonts w:ascii="Calibri" w:hAnsi="Calibri"/>
                <w:sz w:val="18"/>
                <w:szCs w:val="18"/>
              </w:rPr>
              <w:t>13936 or 13945 applies.</w:t>
            </w:r>
          </w:p>
        </w:tc>
        <w:tc>
          <w:tcPr>
            <w:tcW w:w="1275" w:type="dxa"/>
            <w:tcBorders>
              <w:top w:val="single" w:sz="4" w:space="0" w:color="808080"/>
              <w:left w:val="single" w:sz="4" w:space="0" w:color="808080"/>
              <w:bottom w:val="single" w:sz="4" w:space="0" w:color="808080"/>
              <w:right w:val="single" w:sz="4" w:space="0" w:color="808080"/>
            </w:tcBorders>
          </w:tcPr>
          <w:p w14:paraId="2DCDCB33" w14:textId="77777777" w:rsidR="00377372" w:rsidRPr="00850D7D" w:rsidRDefault="00377372" w:rsidP="00710FFD">
            <w:pPr>
              <w:pStyle w:val="TableParagraph"/>
              <w:kinsoku w:val="0"/>
              <w:overflowPunct w:val="0"/>
              <w:ind w:left="95" w:right="89"/>
              <w:jc w:val="center"/>
              <w:rPr>
                <w:rFonts w:ascii="Calibri" w:hAnsi="Calibri"/>
                <w:sz w:val="18"/>
                <w:szCs w:val="18"/>
              </w:rPr>
            </w:pPr>
            <w:r w:rsidRPr="00850D7D">
              <w:rPr>
                <w:rFonts w:ascii="Calibri" w:hAnsi="Calibri"/>
                <w:sz w:val="18"/>
                <w:szCs w:val="18"/>
              </w:rPr>
              <w:t>$97.95</w:t>
            </w:r>
          </w:p>
        </w:tc>
        <w:tc>
          <w:tcPr>
            <w:tcW w:w="993" w:type="dxa"/>
            <w:tcBorders>
              <w:top w:val="single" w:sz="4" w:space="0" w:color="808080"/>
              <w:left w:val="single" w:sz="4" w:space="0" w:color="808080"/>
              <w:bottom w:val="single" w:sz="4" w:space="0" w:color="808080"/>
              <w:right w:val="single" w:sz="4" w:space="0" w:color="808080"/>
            </w:tcBorders>
          </w:tcPr>
          <w:p w14:paraId="4AF927DD" w14:textId="77777777" w:rsidR="00377372" w:rsidRPr="00850D7D" w:rsidRDefault="00377372" w:rsidP="00710FFD">
            <w:pPr>
              <w:pStyle w:val="TableParagraph"/>
              <w:kinsoku w:val="0"/>
              <w:overflowPunct w:val="0"/>
              <w:ind w:right="342"/>
              <w:jc w:val="right"/>
              <w:rPr>
                <w:rFonts w:ascii="Calibri" w:hAnsi="Calibri"/>
                <w:sz w:val="18"/>
                <w:szCs w:val="18"/>
              </w:rPr>
            </w:pPr>
            <w:r w:rsidRPr="00850D7D">
              <w:rPr>
                <w:rFonts w:ascii="Calibri" w:hAnsi="Calibri"/>
                <w:sz w:val="18"/>
                <w:szCs w:val="18"/>
              </w:rPr>
              <w:t>347</w:t>
            </w:r>
          </w:p>
        </w:tc>
        <w:tc>
          <w:tcPr>
            <w:tcW w:w="1134" w:type="dxa"/>
            <w:tcBorders>
              <w:top w:val="single" w:sz="4" w:space="0" w:color="808080"/>
              <w:left w:val="single" w:sz="4" w:space="0" w:color="808080"/>
              <w:bottom w:val="single" w:sz="4" w:space="0" w:color="808080"/>
              <w:right w:val="single" w:sz="4" w:space="0" w:color="808080"/>
            </w:tcBorders>
          </w:tcPr>
          <w:p w14:paraId="537B15F0" w14:textId="77777777" w:rsidR="00377372" w:rsidRPr="00850D7D" w:rsidRDefault="00377372" w:rsidP="00710FFD">
            <w:pPr>
              <w:pStyle w:val="TableParagraph"/>
              <w:kinsoku w:val="0"/>
              <w:overflowPunct w:val="0"/>
              <w:ind w:left="148" w:right="144"/>
              <w:jc w:val="center"/>
              <w:rPr>
                <w:rFonts w:ascii="Calibri" w:hAnsi="Calibri"/>
                <w:sz w:val="18"/>
                <w:szCs w:val="18"/>
              </w:rPr>
            </w:pPr>
            <w:r w:rsidRPr="00850D7D">
              <w:rPr>
                <w:rFonts w:ascii="Calibri" w:hAnsi="Calibri"/>
                <w:sz w:val="18"/>
                <w:szCs w:val="18"/>
              </w:rPr>
              <w:t>$28,102</w:t>
            </w:r>
          </w:p>
        </w:tc>
        <w:tc>
          <w:tcPr>
            <w:tcW w:w="992" w:type="dxa"/>
            <w:tcBorders>
              <w:top w:val="single" w:sz="4" w:space="0" w:color="808080"/>
              <w:left w:val="single" w:sz="4" w:space="0" w:color="808080"/>
              <w:bottom w:val="single" w:sz="4" w:space="0" w:color="808080"/>
              <w:right w:val="single" w:sz="4" w:space="0" w:color="808080"/>
            </w:tcBorders>
          </w:tcPr>
          <w:p w14:paraId="34056B0F" w14:textId="77777777" w:rsidR="00377372" w:rsidRPr="00850D7D" w:rsidRDefault="00377372" w:rsidP="00710FFD">
            <w:pPr>
              <w:pStyle w:val="TableParagraph"/>
              <w:kinsoku w:val="0"/>
              <w:overflowPunct w:val="0"/>
              <w:ind w:left="295" w:right="291"/>
              <w:jc w:val="center"/>
              <w:rPr>
                <w:rFonts w:ascii="Calibri" w:hAnsi="Calibri"/>
                <w:sz w:val="18"/>
                <w:szCs w:val="18"/>
              </w:rPr>
            </w:pPr>
            <w:r w:rsidRPr="00850D7D">
              <w:rPr>
                <w:rFonts w:ascii="Calibri" w:hAnsi="Calibri"/>
                <w:sz w:val="18"/>
                <w:szCs w:val="18"/>
              </w:rPr>
              <w:t>-7.9%</w:t>
            </w:r>
          </w:p>
        </w:tc>
      </w:tr>
      <w:tr w:rsidR="00377372" w:rsidRPr="00850D7D" w14:paraId="3DB1A869" w14:textId="77777777" w:rsidTr="00814874">
        <w:trPr>
          <w:trHeight w:val="1542"/>
        </w:trPr>
        <w:tc>
          <w:tcPr>
            <w:tcW w:w="993" w:type="dxa"/>
            <w:tcBorders>
              <w:top w:val="single" w:sz="4" w:space="0" w:color="808080"/>
              <w:left w:val="single" w:sz="4" w:space="0" w:color="808080"/>
              <w:bottom w:val="single" w:sz="4" w:space="0" w:color="808080"/>
              <w:right w:val="single" w:sz="4" w:space="0" w:color="808080"/>
            </w:tcBorders>
          </w:tcPr>
          <w:p w14:paraId="59EEC789" w14:textId="77777777" w:rsidR="00377372" w:rsidRPr="00850D7D" w:rsidRDefault="00377372" w:rsidP="00710FFD">
            <w:pPr>
              <w:pStyle w:val="TableParagraph"/>
              <w:kinsoku w:val="0"/>
              <w:overflowPunct w:val="0"/>
              <w:spacing w:before="44"/>
              <w:ind w:left="28"/>
              <w:rPr>
                <w:rFonts w:ascii="Calibri" w:hAnsi="Calibri"/>
                <w:sz w:val="18"/>
                <w:szCs w:val="18"/>
              </w:rPr>
            </w:pPr>
            <w:r w:rsidRPr="00850D7D">
              <w:rPr>
                <w:rFonts w:ascii="Calibri" w:hAnsi="Calibri"/>
                <w:sz w:val="18"/>
                <w:szCs w:val="18"/>
              </w:rPr>
              <w:t>13942</w:t>
            </w:r>
          </w:p>
        </w:tc>
        <w:tc>
          <w:tcPr>
            <w:tcW w:w="3969" w:type="dxa"/>
            <w:tcBorders>
              <w:top w:val="single" w:sz="4" w:space="0" w:color="808080"/>
              <w:left w:val="single" w:sz="4" w:space="0" w:color="808080"/>
              <w:bottom w:val="single" w:sz="4" w:space="0" w:color="808080"/>
              <w:right w:val="single" w:sz="4" w:space="0" w:color="808080"/>
            </w:tcBorders>
          </w:tcPr>
          <w:p w14:paraId="3869CAE1" w14:textId="77777777" w:rsidR="00377372" w:rsidRPr="00850D7D" w:rsidRDefault="00377372" w:rsidP="00710FFD">
            <w:pPr>
              <w:pStyle w:val="TableParagraph"/>
              <w:kinsoku w:val="0"/>
              <w:overflowPunct w:val="0"/>
              <w:spacing w:before="44"/>
              <w:ind w:left="25" w:right="49"/>
              <w:rPr>
                <w:rFonts w:ascii="Calibri" w:hAnsi="Calibri"/>
                <w:sz w:val="18"/>
                <w:szCs w:val="18"/>
              </w:rPr>
            </w:pPr>
            <w:r w:rsidRPr="00850D7D">
              <w:rPr>
                <w:rFonts w:ascii="Calibri" w:hAnsi="Calibri"/>
                <w:sz w:val="18"/>
                <w:szCs w:val="18"/>
              </w:rPr>
              <w:t>Ambulatory drug delivery device, loading of, with a cytotoxic agent or agents for the infusion of the agent or agents via the intravenous, intra-arterial or spinal routes, not being a service associated with a service to which item 13915, 13918, 13921,</w:t>
            </w:r>
          </w:p>
          <w:p w14:paraId="4D98FA18" w14:textId="77777777" w:rsidR="00377372" w:rsidRPr="00850D7D" w:rsidRDefault="00377372" w:rsidP="00710FFD">
            <w:pPr>
              <w:pStyle w:val="TableParagraph"/>
              <w:kinsoku w:val="0"/>
              <w:overflowPunct w:val="0"/>
              <w:spacing w:before="2" w:line="207" w:lineRule="exact"/>
              <w:ind w:left="25"/>
              <w:rPr>
                <w:rFonts w:ascii="Calibri" w:hAnsi="Calibri"/>
                <w:sz w:val="18"/>
                <w:szCs w:val="18"/>
              </w:rPr>
            </w:pPr>
            <w:r w:rsidRPr="00850D7D">
              <w:rPr>
                <w:rFonts w:ascii="Calibri" w:hAnsi="Calibri"/>
                <w:sz w:val="18"/>
                <w:szCs w:val="18"/>
              </w:rPr>
              <w:t>13924, 13927, 13930, 13933, 13936 or 13945</w:t>
            </w:r>
          </w:p>
          <w:p w14:paraId="00BF5B31" w14:textId="77777777" w:rsidR="00377372" w:rsidRPr="00850D7D" w:rsidRDefault="00377372" w:rsidP="00710FFD">
            <w:pPr>
              <w:pStyle w:val="TableParagraph"/>
              <w:kinsoku w:val="0"/>
              <w:overflowPunct w:val="0"/>
              <w:spacing w:before="0" w:line="207" w:lineRule="exact"/>
              <w:ind w:left="25"/>
              <w:rPr>
                <w:rFonts w:ascii="Calibri" w:hAnsi="Calibri"/>
                <w:sz w:val="18"/>
                <w:szCs w:val="18"/>
              </w:rPr>
            </w:pPr>
            <w:r w:rsidRPr="00850D7D">
              <w:rPr>
                <w:rFonts w:ascii="Calibri" w:hAnsi="Calibri"/>
                <w:sz w:val="18"/>
                <w:szCs w:val="18"/>
              </w:rPr>
              <w:t>applies.</w:t>
            </w:r>
          </w:p>
        </w:tc>
        <w:tc>
          <w:tcPr>
            <w:tcW w:w="1275" w:type="dxa"/>
            <w:tcBorders>
              <w:top w:val="single" w:sz="4" w:space="0" w:color="808080"/>
              <w:left w:val="single" w:sz="4" w:space="0" w:color="808080"/>
              <w:bottom w:val="single" w:sz="4" w:space="0" w:color="808080"/>
              <w:right w:val="single" w:sz="4" w:space="0" w:color="808080"/>
            </w:tcBorders>
          </w:tcPr>
          <w:p w14:paraId="481A0C91" w14:textId="77777777" w:rsidR="00377372" w:rsidRPr="00850D7D" w:rsidRDefault="00377372" w:rsidP="00710FFD">
            <w:pPr>
              <w:pStyle w:val="TableParagraph"/>
              <w:kinsoku w:val="0"/>
              <w:overflowPunct w:val="0"/>
              <w:spacing w:before="44"/>
              <w:ind w:left="142" w:right="88"/>
              <w:jc w:val="center"/>
              <w:rPr>
                <w:rFonts w:ascii="Calibri" w:hAnsi="Calibri"/>
                <w:sz w:val="18"/>
                <w:szCs w:val="18"/>
              </w:rPr>
            </w:pPr>
            <w:r w:rsidRPr="00850D7D">
              <w:rPr>
                <w:rFonts w:ascii="Calibri" w:hAnsi="Calibri"/>
                <w:sz w:val="18"/>
                <w:szCs w:val="18"/>
              </w:rPr>
              <w:t>$65.25</w:t>
            </w:r>
          </w:p>
        </w:tc>
        <w:tc>
          <w:tcPr>
            <w:tcW w:w="993" w:type="dxa"/>
            <w:tcBorders>
              <w:top w:val="single" w:sz="4" w:space="0" w:color="808080"/>
              <w:left w:val="single" w:sz="4" w:space="0" w:color="808080"/>
              <w:bottom w:val="single" w:sz="4" w:space="0" w:color="808080"/>
              <w:right w:val="single" w:sz="4" w:space="0" w:color="808080"/>
            </w:tcBorders>
          </w:tcPr>
          <w:p w14:paraId="2A60DF22" w14:textId="77777777" w:rsidR="00377372" w:rsidRPr="00850D7D" w:rsidRDefault="00377372" w:rsidP="00710FFD">
            <w:pPr>
              <w:pStyle w:val="TableParagraph"/>
              <w:kinsoku w:val="0"/>
              <w:overflowPunct w:val="0"/>
              <w:spacing w:before="44"/>
              <w:ind w:right="269"/>
              <w:jc w:val="right"/>
              <w:rPr>
                <w:rFonts w:ascii="Calibri" w:hAnsi="Calibri"/>
                <w:sz w:val="18"/>
                <w:szCs w:val="18"/>
              </w:rPr>
            </w:pPr>
            <w:r w:rsidRPr="00850D7D">
              <w:rPr>
                <w:rFonts w:ascii="Calibri" w:hAnsi="Calibri"/>
                <w:sz w:val="18"/>
                <w:szCs w:val="18"/>
              </w:rPr>
              <w:t>8,201</w:t>
            </w:r>
          </w:p>
        </w:tc>
        <w:tc>
          <w:tcPr>
            <w:tcW w:w="1134" w:type="dxa"/>
            <w:tcBorders>
              <w:top w:val="single" w:sz="4" w:space="0" w:color="808080"/>
              <w:left w:val="single" w:sz="4" w:space="0" w:color="808080"/>
              <w:bottom w:val="single" w:sz="4" w:space="0" w:color="808080"/>
              <w:right w:val="single" w:sz="4" w:space="0" w:color="808080"/>
            </w:tcBorders>
          </w:tcPr>
          <w:p w14:paraId="615CF317" w14:textId="77777777" w:rsidR="00377372" w:rsidRPr="00850D7D" w:rsidRDefault="00377372" w:rsidP="00710FFD">
            <w:pPr>
              <w:pStyle w:val="TableParagraph"/>
              <w:kinsoku w:val="0"/>
              <w:overflowPunct w:val="0"/>
              <w:spacing w:before="44"/>
              <w:ind w:left="148" w:right="145"/>
              <w:jc w:val="center"/>
              <w:rPr>
                <w:rFonts w:ascii="Calibri" w:hAnsi="Calibri"/>
                <w:sz w:val="18"/>
                <w:szCs w:val="18"/>
              </w:rPr>
            </w:pPr>
            <w:r w:rsidRPr="00850D7D">
              <w:rPr>
                <w:rFonts w:ascii="Calibri" w:hAnsi="Calibri"/>
                <w:sz w:val="18"/>
                <w:szCs w:val="18"/>
              </w:rPr>
              <w:t>$443,601</w:t>
            </w:r>
          </w:p>
        </w:tc>
        <w:tc>
          <w:tcPr>
            <w:tcW w:w="992" w:type="dxa"/>
            <w:tcBorders>
              <w:top w:val="single" w:sz="4" w:space="0" w:color="808080"/>
              <w:left w:val="single" w:sz="4" w:space="0" w:color="808080"/>
              <w:bottom w:val="single" w:sz="4" w:space="0" w:color="808080"/>
              <w:right w:val="single" w:sz="4" w:space="0" w:color="808080"/>
            </w:tcBorders>
          </w:tcPr>
          <w:p w14:paraId="45E6AE18" w14:textId="77777777" w:rsidR="00377372" w:rsidRPr="00850D7D" w:rsidRDefault="00377372" w:rsidP="00710FFD">
            <w:pPr>
              <w:pStyle w:val="TableParagraph"/>
              <w:kinsoku w:val="0"/>
              <w:overflowPunct w:val="0"/>
              <w:spacing w:before="44"/>
              <w:ind w:left="295" w:right="289"/>
              <w:jc w:val="center"/>
              <w:rPr>
                <w:rFonts w:ascii="Calibri" w:hAnsi="Calibri"/>
                <w:sz w:val="18"/>
                <w:szCs w:val="18"/>
              </w:rPr>
            </w:pPr>
            <w:r w:rsidRPr="00850D7D">
              <w:rPr>
                <w:rFonts w:ascii="Calibri" w:hAnsi="Calibri"/>
                <w:sz w:val="18"/>
                <w:szCs w:val="18"/>
              </w:rPr>
              <w:t>1.8%</w:t>
            </w:r>
          </w:p>
        </w:tc>
      </w:tr>
      <w:tr w:rsidR="00377372" w:rsidRPr="00850D7D" w14:paraId="432E322E" w14:textId="77777777" w:rsidTr="00814874">
        <w:trPr>
          <w:trHeight w:val="305"/>
        </w:trPr>
        <w:tc>
          <w:tcPr>
            <w:tcW w:w="993" w:type="dxa"/>
            <w:tcBorders>
              <w:top w:val="single" w:sz="4" w:space="0" w:color="808080"/>
              <w:left w:val="single" w:sz="4" w:space="0" w:color="808080"/>
              <w:bottom w:val="single" w:sz="4" w:space="0" w:color="808080"/>
              <w:right w:val="single" w:sz="4" w:space="0" w:color="808080"/>
            </w:tcBorders>
          </w:tcPr>
          <w:p w14:paraId="639687E1" w14:textId="77777777" w:rsidR="00377372" w:rsidRPr="00850D7D" w:rsidRDefault="00377372" w:rsidP="00710FFD">
            <w:pPr>
              <w:pStyle w:val="TableParagraph"/>
              <w:kinsoku w:val="0"/>
              <w:overflowPunct w:val="0"/>
              <w:ind w:left="28"/>
              <w:rPr>
                <w:rFonts w:ascii="Calibri" w:hAnsi="Calibri"/>
                <w:sz w:val="18"/>
                <w:szCs w:val="18"/>
              </w:rPr>
            </w:pPr>
            <w:r w:rsidRPr="00850D7D">
              <w:rPr>
                <w:rFonts w:ascii="Calibri" w:hAnsi="Calibri"/>
                <w:sz w:val="18"/>
                <w:szCs w:val="18"/>
              </w:rPr>
              <w:t>13948</w:t>
            </w:r>
          </w:p>
        </w:tc>
        <w:tc>
          <w:tcPr>
            <w:tcW w:w="3969" w:type="dxa"/>
            <w:tcBorders>
              <w:top w:val="single" w:sz="4" w:space="0" w:color="808080"/>
              <w:left w:val="single" w:sz="4" w:space="0" w:color="808080"/>
              <w:bottom w:val="single" w:sz="4" w:space="0" w:color="808080"/>
              <w:right w:val="single" w:sz="4" w:space="0" w:color="808080"/>
            </w:tcBorders>
          </w:tcPr>
          <w:p w14:paraId="20E7A45F" w14:textId="77777777" w:rsidR="00377372" w:rsidRPr="00850D7D" w:rsidRDefault="00377372" w:rsidP="00710FFD">
            <w:pPr>
              <w:pStyle w:val="TableParagraph"/>
              <w:kinsoku w:val="0"/>
              <w:overflowPunct w:val="0"/>
              <w:ind w:left="25"/>
              <w:rPr>
                <w:rFonts w:ascii="Calibri" w:hAnsi="Calibri"/>
                <w:sz w:val="18"/>
                <w:szCs w:val="18"/>
              </w:rPr>
            </w:pPr>
            <w:r w:rsidRPr="00850D7D">
              <w:rPr>
                <w:rFonts w:ascii="Calibri" w:hAnsi="Calibri"/>
                <w:sz w:val="18"/>
                <w:szCs w:val="18"/>
              </w:rPr>
              <w:t>Cytotoxic agent, instillation of, into a body cavity.</w:t>
            </w:r>
          </w:p>
        </w:tc>
        <w:tc>
          <w:tcPr>
            <w:tcW w:w="1275" w:type="dxa"/>
            <w:tcBorders>
              <w:top w:val="single" w:sz="4" w:space="0" w:color="808080"/>
              <w:left w:val="single" w:sz="4" w:space="0" w:color="808080"/>
              <w:bottom w:val="single" w:sz="4" w:space="0" w:color="808080"/>
              <w:right w:val="single" w:sz="4" w:space="0" w:color="808080"/>
            </w:tcBorders>
          </w:tcPr>
          <w:p w14:paraId="71999DFC" w14:textId="77777777" w:rsidR="00377372" w:rsidRPr="00850D7D" w:rsidRDefault="00377372" w:rsidP="00710FFD">
            <w:pPr>
              <w:pStyle w:val="TableParagraph"/>
              <w:kinsoku w:val="0"/>
              <w:overflowPunct w:val="0"/>
              <w:ind w:left="95" w:right="89"/>
              <w:jc w:val="center"/>
              <w:rPr>
                <w:rFonts w:ascii="Calibri" w:hAnsi="Calibri"/>
                <w:sz w:val="18"/>
                <w:szCs w:val="18"/>
              </w:rPr>
            </w:pPr>
            <w:r w:rsidRPr="00850D7D">
              <w:rPr>
                <w:rFonts w:ascii="Calibri" w:hAnsi="Calibri"/>
                <w:sz w:val="18"/>
                <w:szCs w:val="18"/>
              </w:rPr>
              <w:t>$65.25</w:t>
            </w:r>
          </w:p>
        </w:tc>
        <w:tc>
          <w:tcPr>
            <w:tcW w:w="993" w:type="dxa"/>
            <w:tcBorders>
              <w:top w:val="single" w:sz="4" w:space="0" w:color="808080"/>
              <w:left w:val="single" w:sz="4" w:space="0" w:color="808080"/>
              <w:bottom w:val="single" w:sz="4" w:space="0" w:color="808080"/>
              <w:right w:val="single" w:sz="4" w:space="0" w:color="808080"/>
            </w:tcBorders>
          </w:tcPr>
          <w:p w14:paraId="2D4EC5B5" w14:textId="77777777" w:rsidR="00377372" w:rsidRPr="00850D7D" w:rsidRDefault="00377372" w:rsidP="00710FFD">
            <w:pPr>
              <w:pStyle w:val="TableParagraph"/>
              <w:kinsoku w:val="0"/>
              <w:overflowPunct w:val="0"/>
              <w:ind w:right="269"/>
              <w:jc w:val="right"/>
              <w:rPr>
                <w:rFonts w:ascii="Calibri" w:hAnsi="Calibri"/>
                <w:sz w:val="18"/>
                <w:szCs w:val="18"/>
              </w:rPr>
            </w:pPr>
            <w:r w:rsidRPr="00850D7D">
              <w:rPr>
                <w:rFonts w:ascii="Calibri" w:hAnsi="Calibri"/>
                <w:sz w:val="18"/>
                <w:szCs w:val="18"/>
              </w:rPr>
              <w:t>8,109</w:t>
            </w:r>
          </w:p>
        </w:tc>
        <w:tc>
          <w:tcPr>
            <w:tcW w:w="1134" w:type="dxa"/>
            <w:tcBorders>
              <w:top w:val="single" w:sz="4" w:space="0" w:color="808080"/>
              <w:left w:val="single" w:sz="4" w:space="0" w:color="808080"/>
              <w:bottom w:val="single" w:sz="4" w:space="0" w:color="808080"/>
              <w:right w:val="single" w:sz="4" w:space="0" w:color="808080"/>
            </w:tcBorders>
          </w:tcPr>
          <w:p w14:paraId="42037FA7" w14:textId="77777777" w:rsidR="00377372" w:rsidRPr="00850D7D" w:rsidRDefault="00377372" w:rsidP="00710FFD">
            <w:pPr>
              <w:pStyle w:val="TableParagraph"/>
              <w:kinsoku w:val="0"/>
              <w:overflowPunct w:val="0"/>
              <w:ind w:left="148" w:right="145"/>
              <w:jc w:val="center"/>
              <w:rPr>
                <w:rFonts w:ascii="Calibri" w:hAnsi="Calibri"/>
                <w:sz w:val="18"/>
                <w:szCs w:val="18"/>
              </w:rPr>
            </w:pPr>
            <w:r w:rsidRPr="00850D7D">
              <w:rPr>
                <w:rFonts w:ascii="Calibri" w:hAnsi="Calibri"/>
                <w:sz w:val="18"/>
                <w:szCs w:val="18"/>
              </w:rPr>
              <w:t>$452,906</w:t>
            </w:r>
          </w:p>
        </w:tc>
        <w:tc>
          <w:tcPr>
            <w:tcW w:w="992" w:type="dxa"/>
            <w:tcBorders>
              <w:top w:val="single" w:sz="4" w:space="0" w:color="808080"/>
              <w:left w:val="single" w:sz="4" w:space="0" w:color="808080"/>
              <w:bottom w:val="single" w:sz="4" w:space="0" w:color="808080"/>
              <w:right w:val="single" w:sz="4" w:space="0" w:color="808080"/>
            </w:tcBorders>
          </w:tcPr>
          <w:p w14:paraId="1B450DC6" w14:textId="77777777" w:rsidR="00377372" w:rsidRPr="00850D7D" w:rsidRDefault="00377372" w:rsidP="00710FFD">
            <w:pPr>
              <w:pStyle w:val="TableParagraph"/>
              <w:kinsoku w:val="0"/>
              <w:overflowPunct w:val="0"/>
              <w:ind w:left="295" w:right="289"/>
              <w:jc w:val="center"/>
              <w:rPr>
                <w:rFonts w:ascii="Calibri" w:hAnsi="Calibri"/>
                <w:sz w:val="18"/>
                <w:szCs w:val="18"/>
              </w:rPr>
            </w:pPr>
            <w:r w:rsidRPr="00850D7D">
              <w:rPr>
                <w:rFonts w:ascii="Calibri" w:hAnsi="Calibri"/>
                <w:sz w:val="18"/>
                <w:szCs w:val="18"/>
              </w:rPr>
              <w:t>5.0%</w:t>
            </w:r>
          </w:p>
        </w:tc>
      </w:tr>
    </w:tbl>
    <w:p w14:paraId="5E47F2F7" w14:textId="77777777" w:rsidR="001E1FA8" w:rsidRDefault="001E1FA8" w:rsidP="001E1FA8">
      <w:pPr>
        <w:rPr>
          <w:color w:val="B66012"/>
        </w:rPr>
      </w:pPr>
    </w:p>
    <w:p w14:paraId="0940C8EC" w14:textId="77777777" w:rsidR="006D27F2" w:rsidRDefault="00377372" w:rsidP="0094373B">
      <w:pPr>
        <w:pStyle w:val="Heading3"/>
        <w:numPr>
          <w:ilvl w:val="2"/>
          <w:numId w:val="90"/>
        </w:numPr>
        <w:tabs>
          <w:tab w:val="left" w:pos="941"/>
        </w:tabs>
        <w:kinsoku w:val="0"/>
        <w:overflowPunct w:val="0"/>
        <w:rPr>
          <w:color w:val="B66012"/>
        </w:rPr>
      </w:pPr>
      <w:bookmarkStart w:id="53" w:name="_Toc524014544"/>
      <w:r w:rsidRPr="001E1FA8">
        <w:rPr>
          <w:color w:val="B66012"/>
        </w:rPr>
        <w:t xml:space="preserve">Recommendation </w:t>
      </w:r>
      <w:r w:rsidR="007F2246" w:rsidRPr="001E1FA8">
        <w:rPr>
          <w:color w:val="B66012"/>
        </w:rPr>
        <w:t xml:space="preserve">1: </w:t>
      </w:r>
      <w:r w:rsidRPr="001E1FA8">
        <w:rPr>
          <w:color w:val="B66012"/>
        </w:rPr>
        <w:t xml:space="preserve">Restructure to cover </w:t>
      </w:r>
      <w:r w:rsidR="00353DC7" w:rsidRPr="001E1FA8">
        <w:rPr>
          <w:color w:val="B66012"/>
        </w:rPr>
        <w:t>supervision</w:t>
      </w:r>
      <w:r w:rsidRPr="001E1FA8">
        <w:rPr>
          <w:color w:val="B66012"/>
        </w:rPr>
        <w:t xml:space="preserve"> and management</w:t>
      </w:r>
      <w:bookmarkEnd w:id="53"/>
    </w:p>
    <w:p w14:paraId="1568BB63" w14:textId="77777777" w:rsidR="001E1FA8" w:rsidRPr="001E1FA8" w:rsidRDefault="001E1FA8" w:rsidP="001E1FA8"/>
    <w:p w14:paraId="6DE97A89" w14:textId="77777777" w:rsidR="002D5354" w:rsidRDefault="006D27F2" w:rsidP="0094373B">
      <w:pPr>
        <w:pStyle w:val="BodyText"/>
        <w:numPr>
          <w:ilvl w:val="0"/>
          <w:numId w:val="95"/>
        </w:numPr>
        <w:kinsoku w:val="0"/>
        <w:overflowPunct w:val="0"/>
        <w:spacing w:before="8" w:after="120"/>
      </w:pPr>
      <w:r w:rsidRPr="00850D7D">
        <w:t xml:space="preserve">Remove the chemotherapy administration items (13915–13942 and 13948) and replace with </w:t>
      </w:r>
      <w:r w:rsidR="002D5354">
        <w:t xml:space="preserve">items </w:t>
      </w:r>
      <w:r w:rsidR="00552D84">
        <w:t xml:space="preserve">to </w:t>
      </w:r>
      <w:r w:rsidR="002D5354">
        <w:t>cover:</w:t>
      </w:r>
    </w:p>
    <w:p w14:paraId="310ED51A" w14:textId="77777777" w:rsidR="002D5354" w:rsidRPr="002D5354" w:rsidRDefault="002D5354" w:rsidP="002D5354">
      <w:pPr>
        <w:ind w:left="580"/>
      </w:pPr>
      <w:r>
        <w:t>S</w:t>
      </w:r>
      <w:r w:rsidRPr="002D5354">
        <w:t>upervision and administration of a parenteral antineoplastic agent (including cytotoxic chemotherapy or monoclonal antibodies but not a bisphosphonate or hormonal therapy), where:</w:t>
      </w:r>
    </w:p>
    <w:p w14:paraId="21121FB0" w14:textId="77777777" w:rsidR="002D5354" w:rsidRPr="00552D84" w:rsidRDefault="002D5354" w:rsidP="0094373B">
      <w:pPr>
        <w:pStyle w:val="ListParagraph"/>
        <w:numPr>
          <w:ilvl w:val="0"/>
          <w:numId w:val="96"/>
        </w:numPr>
        <w:spacing w:before="100" w:beforeAutospacing="1" w:after="100" w:afterAutospacing="1" w:line="360" w:lineRule="auto"/>
        <w:ind w:left="1298" w:hanging="357"/>
        <w:rPr>
          <w:sz w:val="22"/>
          <w:szCs w:val="22"/>
        </w:rPr>
      </w:pPr>
      <w:r w:rsidRPr="00552D84">
        <w:rPr>
          <w:sz w:val="22"/>
          <w:szCs w:val="22"/>
        </w:rPr>
        <w:t>Administration of agent is performed by or on behalf of the medical practitioner;</w:t>
      </w:r>
    </w:p>
    <w:p w14:paraId="4F56633A" w14:textId="77777777" w:rsidR="002D5354" w:rsidRPr="00552D84" w:rsidRDefault="002D5354" w:rsidP="0094373B">
      <w:pPr>
        <w:pStyle w:val="ListParagraph"/>
        <w:numPr>
          <w:ilvl w:val="0"/>
          <w:numId w:val="96"/>
        </w:numPr>
        <w:spacing w:before="100" w:beforeAutospacing="1" w:after="100" w:afterAutospacing="1" w:line="360" w:lineRule="auto"/>
        <w:ind w:left="1298" w:hanging="357"/>
        <w:rPr>
          <w:sz w:val="22"/>
          <w:szCs w:val="22"/>
        </w:rPr>
      </w:pPr>
      <w:r w:rsidRPr="00552D84">
        <w:rPr>
          <w:sz w:val="22"/>
          <w:szCs w:val="22"/>
        </w:rPr>
        <w:t>The medical practitioner has reviewed the patient’s progress with treatment; and</w:t>
      </w:r>
    </w:p>
    <w:p w14:paraId="40297C11" w14:textId="77777777" w:rsidR="002D5354" w:rsidRPr="00552D84" w:rsidRDefault="002D5354" w:rsidP="0094373B">
      <w:pPr>
        <w:pStyle w:val="ListParagraph"/>
        <w:numPr>
          <w:ilvl w:val="0"/>
          <w:numId w:val="96"/>
        </w:numPr>
        <w:spacing w:before="100" w:beforeAutospacing="1" w:after="100" w:afterAutospacing="1"/>
        <w:ind w:left="1298" w:hanging="357"/>
        <w:rPr>
          <w:color w:val="1F497D"/>
          <w:sz w:val="22"/>
          <w:szCs w:val="22"/>
        </w:rPr>
      </w:pPr>
      <w:r w:rsidRPr="00552D84">
        <w:rPr>
          <w:sz w:val="22"/>
          <w:szCs w:val="22"/>
        </w:rPr>
        <w:t>The medical practitioner takes responsibility for the admin</w:t>
      </w:r>
      <w:r w:rsidR="00552D84" w:rsidRPr="00552D84">
        <w:rPr>
          <w:sz w:val="22"/>
          <w:szCs w:val="22"/>
        </w:rPr>
        <w:t>istration of the antineoplastic</w:t>
      </w:r>
      <w:r w:rsidRPr="00552D84">
        <w:rPr>
          <w:sz w:val="22"/>
          <w:szCs w:val="22"/>
        </w:rPr>
        <w:t xml:space="preserve"> treatment.</w:t>
      </w:r>
    </w:p>
    <w:p w14:paraId="12896368" w14:textId="77777777" w:rsidR="001E1FA8" w:rsidRDefault="002D5354" w:rsidP="0094373B">
      <w:pPr>
        <w:pStyle w:val="BodyText"/>
        <w:numPr>
          <w:ilvl w:val="0"/>
          <w:numId w:val="95"/>
        </w:numPr>
        <w:kinsoku w:val="0"/>
        <w:overflowPunct w:val="0"/>
        <w:spacing w:before="118" w:after="120"/>
        <w:ind w:right="405"/>
      </w:pPr>
      <w:r w:rsidRPr="00850D7D">
        <w:t>These new items would not include tiering based on the number of hours over which a single treatment is administered. The new items would be claimed each time the patient has an administration of chemotherapy.</w:t>
      </w:r>
    </w:p>
    <w:p w14:paraId="3BB74E58" w14:textId="77777777" w:rsidR="00DF4942" w:rsidRDefault="00DF4942" w:rsidP="00DF4942">
      <w:pPr>
        <w:pStyle w:val="BodyText"/>
        <w:kinsoku w:val="0"/>
        <w:overflowPunct w:val="0"/>
        <w:spacing w:before="118" w:after="120"/>
        <w:ind w:left="580" w:right="405"/>
      </w:pPr>
    </w:p>
    <w:p w14:paraId="02455D57" w14:textId="77777777" w:rsidR="002D5354" w:rsidRPr="001E1FA8" w:rsidRDefault="002D5354" w:rsidP="002D5354">
      <w:pPr>
        <w:pStyle w:val="Heading3"/>
        <w:tabs>
          <w:tab w:val="left" w:pos="941"/>
        </w:tabs>
        <w:kinsoku w:val="0"/>
        <w:overflowPunct w:val="0"/>
        <w:ind w:left="0" w:firstLine="0"/>
      </w:pPr>
      <w:bookmarkStart w:id="54" w:name="_Toc524014545"/>
      <w:r w:rsidRPr="001E1FA8">
        <w:rPr>
          <w:color w:val="B66012"/>
        </w:rPr>
        <w:t xml:space="preserve">4.3.2 </w:t>
      </w:r>
      <w:r w:rsidRPr="001E1FA8">
        <w:rPr>
          <w:color w:val="B66012"/>
        </w:rPr>
        <w:tab/>
        <w:t>Rationale</w:t>
      </w:r>
      <w:bookmarkEnd w:id="54"/>
    </w:p>
    <w:p w14:paraId="3A1A7E24" w14:textId="77777777" w:rsidR="009F24DD" w:rsidRPr="00850D7D" w:rsidRDefault="006D27F2" w:rsidP="002D5354">
      <w:pPr>
        <w:pStyle w:val="BodyText"/>
        <w:kinsoku w:val="0"/>
        <w:overflowPunct w:val="0"/>
        <w:spacing w:before="118" w:after="120"/>
        <w:ind w:left="580" w:right="405"/>
        <w:rPr>
          <w:sz w:val="19"/>
          <w:szCs w:val="19"/>
        </w:rPr>
      </w:pPr>
      <w:r w:rsidRPr="00850D7D">
        <w:t>Removing tiering based on the number of hours over which a single treatment is administered, acknowledges that the duration of treatment administration is no longer an appropriate surrogate for the level of medical professional input required. The Committee also observed irregular and unexplained variation in distribution of durations between states/territories. For example, the proportion of chemotherapy billings accounted for by MBS items for a duration of more than six hours of continuous administration was three times higher in Victoria than in New South Wales (</w:t>
      </w:r>
      <w:r w:rsidR="009A2FE0" w:rsidRPr="002D5354">
        <w:rPr>
          <w:b/>
          <w:bCs/>
        </w:rPr>
        <w:t>Figure 3</w:t>
      </w:r>
      <w:r w:rsidRPr="002D5354">
        <w:rPr>
          <w:b/>
          <w:bCs/>
        </w:rPr>
        <w:t>.</w:t>
      </w:r>
      <w:r w:rsidRPr="00850D7D">
        <w:t>). This is unlikely to be accounted for by clinical need</w:t>
      </w:r>
      <w:r w:rsidRPr="002D5354">
        <w:rPr>
          <w:spacing w:val="-22"/>
        </w:rPr>
        <w:t xml:space="preserve"> </w:t>
      </w:r>
      <w:r w:rsidRPr="00850D7D">
        <w:t>alone.</w:t>
      </w:r>
      <w:r w:rsidR="00B41F27" w:rsidRPr="00850D7D">
        <w:t xml:space="preserve"> </w:t>
      </w:r>
    </w:p>
    <w:p w14:paraId="2565F303" w14:textId="77777777" w:rsidR="006D27F2" w:rsidRPr="00850D7D" w:rsidRDefault="006D27F2" w:rsidP="002D5354">
      <w:pPr>
        <w:pStyle w:val="BodyText"/>
        <w:kinsoku w:val="0"/>
        <w:overflowPunct w:val="0"/>
        <w:ind w:left="580" w:right="645"/>
      </w:pPr>
      <w:r w:rsidRPr="00850D7D">
        <w:t>The Committee also specifically noted two limitations to their recommendation on items for the m</w:t>
      </w:r>
      <w:r w:rsidR="004F15E2" w:rsidRPr="00850D7D">
        <w:t xml:space="preserve">anagement of </w:t>
      </w:r>
      <w:r w:rsidR="002606FC">
        <w:t>antineoplastic</w:t>
      </w:r>
      <w:r w:rsidR="004F15E2" w:rsidRPr="00850D7D">
        <w:t xml:space="preserve"> therapy:</w:t>
      </w:r>
    </w:p>
    <w:p w14:paraId="532892F4" w14:textId="77777777" w:rsidR="006D27F2" w:rsidRPr="00850D7D" w:rsidRDefault="006D27F2" w:rsidP="006D27F2">
      <w:pPr>
        <w:pStyle w:val="BodyText"/>
        <w:tabs>
          <w:tab w:val="left" w:pos="580"/>
        </w:tabs>
        <w:kinsoku w:val="0"/>
        <w:overflowPunct w:val="0"/>
        <w:spacing w:before="123" w:line="237" w:lineRule="auto"/>
        <w:ind w:left="580" w:right="421" w:hanging="360"/>
        <w:rPr>
          <w:color w:val="000000"/>
        </w:rPr>
      </w:pPr>
      <w:r w:rsidRPr="00850D7D">
        <w:rPr>
          <w:color w:val="B66012"/>
          <w:sz w:val="24"/>
          <w:szCs w:val="24"/>
        </w:rPr>
        <w:t>Δ</w:t>
      </w:r>
      <w:r w:rsidRPr="00850D7D">
        <w:rPr>
          <w:color w:val="B66012"/>
          <w:sz w:val="24"/>
          <w:szCs w:val="24"/>
        </w:rPr>
        <w:tab/>
      </w:r>
      <w:r w:rsidRPr="00850D7D">
        <w:rPr>
          <w:b/>
          <w:bCs/>
          <w:color w:val="000000"/>
        </w:rPr>
        <w:t xml:space="preserve">Non-cancer uses: </w:t>
      </w:r>
      <w:r w:rsidRPr="00850D7D">
        <w:rPr>
          <w:color w:val="000000"/>
        </w:rPr>
        <w:t xml:space="preserve">The recommendation and rationale on items for the management of </w:t>
      </w:r>
      <w:r w:rsidR="002606FC">
        <w:rPr>
          <w:color w:val="000000"/>
        </w:rPr>
        <w:t>antineoplastic</w:t>
      </w:r>
      <w:r w:rsidRPr="00850D7D">
        <w:rPr>
          <w:color w:val="000000"/>
        </w:rPr>
        <w:t xml:space="preserve"> therapy do not consider the use of cytotoxic chemotherapeutic agents for purposes other than the management of cancer, for which the treatment regimens and major determinants of the required level of medical professional involvement may</w:t>
      </w:r>
      <w:r w:rsidRPr="00850D7D">
        <w:rPr>
          <w:color w:val="000000"/>
          <w:spacing w:val="-16"/>
        </w:rPr>
        <w:t xml:space="preserve"> </w:t>
      </w:r>
      <w:r w:rsidRPr="00850D7D">
        <w:rPr>
          <w:color w:val="000000"/>
        </w:rPr>
        <w:t>differ.</w:t>
      </w:r>
    </w:p>
    <w:p w14:paraId="569A84D0" w14:textId="77777777" w:rsidR="006D27F2" w:rsidRPr="00850D7D" w:rsidRDefault="006D27F2" w:rsidP="002D5354">
      <w:pPr>
        <w:pStyle w:val="BodyText"/>
        <w:tabs>
          <w:tab w:val="left" w:pos="580"/>
        </w:tabs>
        <w:kinsoku w:val="0"/>
        <w:overflowPunct w:val="0"/>
        <w:spacing w:before="125"/>
        <w:ind w:left="580" w:right="423" w:hanging="360"/>
      </w:pPr>
      <w:r w:rsidRPr="00850D7D">
        <w:rPr>
          <w:color w:val="B66012"/>
          <w:sz w:val="24"/>
          <w:szCs w:val="24"/>
        </w:rPr>
        <w:t>Δ</w:t>
      </w:r>
      <w:r w:rsidRPr="00850D7D">
        <w:rPr>
          <w:color w:val="B66012"/>
          <w:sz w:val="24"/>
          <w:szCs w:val="24"/>
        </w:rPr>
        <w:tab/>
      </w:r>
      <w:r w:rsidRPr="00850D7D">
        <w:rPr>
          <w:b/>
          <w:bCs/>
          <w:color w:val="000000"/>
        </w:rPr>
        <w:t xml:space="preserve">Unexplained variation: </w:t>
      </w:r>
      <w:r w:rsidRPr="00850D7D">
        <w:rPr>
          <w:color w:val="000000"/>
        </w:rPr>
        <w:t>As noted above, the Committee observed irregular and unexplained variation in item use between states/territories. For example, the proportion of chemotherapy billings accounted for by MBS items for a duration of more than six hours of continuous administration was three times higher in Victoria than in New South Wales (</w:t>
      </w:r>
      <w:r w:rsidR="009A2FE0" w:rsidRPr="00850D7D">
        <w:rPr>
          <w:b/>
          <w:bCs/>
          <w:color w:val="000000"/>
        </w:rPr>
        <w:t>Figure 3</w:t>
      </w:r>
      <w:r w:rsidRPr="00850D7D">
        <w:rPr>
          <w:b/>
          <w:bCs/>
          <w:color w:val="000000"/>
        </w:rPr>
        <w:t>.</w:t>
      </w:r>
      <w:r w:rsidRPr="00850D7D">
        <w:rPr>
          <w:color w:val="000000"/>
        </w:rPr>
        <w:t xml:space="preserve">). Although the Committee believes that the recommended items will make the MBS easier to use and better align item descriptors with their clinical intent, there may be residual unexplained variation in item use. This residual variation may not be readily explained by factors relating to clinical need and may reflect item use that differs from the intended use of MBS items. Any further revisions to improve item descriptors should be informed by an understanding of the causes of such variation. The Committee therefore supports monitoring of item usage, particularly when evaluating the success or otherwise of recommendations </w:t>
      </w:r>
      <w:r w:rsidR="00C432F0" w:rsidRPr="00850D7D">
        <w:rPr>
          <w:color w:val="000000"/>
        </w:rPr>
        <w:t>m</w:t>
      </w:r>
      <w:r w:rsidRPr="00850D7D">
        <w:rPr>
          <w:color w:val="000000"/>
        </w:rPr>
        <w:t>ade by the MBS</w:t>
      </w:r>
      <w:r w:rsidRPr="00850D7D">
        <w:rPr>
          <w:color w:val="000000"/>
          <w:spacing w:val="-3"/>
        </w:rPr>
        <w:t xml:space="preserve"> </w:t>
      </w:r>
      <w:r w:rsidR="009F24DD">
        <w:rPr>
          <w:color w:val="000000"/>
        </w:rPr>
        <w:t>Review.</w:t>
      </w:r>
    </w:p>
    <w:p w14:paraId="00E6082B" w14:textId="77777777" w:rsidR="006D27F2" w:rsidRPr="00850D7D" w:rsidRDefault="006D27F2" w:rsidP="006D27F2"/>
    <w:p w14:paraId="13D3FC9E" w14:textId="77777777" w:rsidR="00DF4942" w:rsidRDefault="00384FB6" w:rsidP="00DF4942">
      <w:pPr>
        <w:pStyle w:val="BodyText"/>
        <w:kinsoku w:val="0"/>
        <w:overflowPunct w:val="0"/>
        <w:ind w:left="580" w:right="255"/>
      </w:pPr>
      <w:r w:rsidRPr="00850D7D">
        <w:t>The Oncology Clinical Committee notes that changes to the MBS items for chemotherapy need to be revised to reflect evolution in the modern clinical practice of medical oncology and Haematology / Bone Marrow Transplantation. This view is base</w:t>
      </w:r>
      <w:r w:rsidR="00504457" w:rsidRPr="00850D7D">
        <w:t>d on the following observations:</w:t>
      </w:r>
    </w:p>
    <w:p w14:paraId="468EE635" w14:textId="77777777" w:rsidR="00DF4942" w:rsidRDefault="00DF4942" w:rsidP="00DF4942">
      <w:pPr>
        <w:pStyle w:val="BodyText"/>
        <w:kinsoku w:val="0"/>
        <w:overflowPunct w:val="0"/>
        <w:ind w:left="580" w:right="255"/>
      </w:pPr>
    </w:p>
    <w:p w14:paraId="7322560E" w14:textId="77777777" w:rsidR="00384FB6" w:rsidRPr="00DF4942" w:rsidRDefault="00384FB6" w:rsidP="0094373B">
      <w:pPr>
        <w:pStyle w:val="BodyText"/>
        <w:numPr>
          <w:ilvl w:val="0"/>
          <w:numId w:val="95"/>
        </w:numPr>
        <w:kinsoku w:val="0"/>
        <w:overflowPunct w:val="0"/>
        <w:ind w:right="255"/>
      </w:pPr>
      <w:r w:rsidRPr="00850D7D">
        <w:rPr>
          <w:color w:val="000000"/>
        </w:rPr>
        <w:t>The 12 MBS items relating to chemotherapy intend to p</w:t>
      </w:r>
      <w:r w:rsidR="00DF4942">
        <w:rPr>
          <w:color w:val="000000"/>
        </w:rPr>
        <w:t xml:space="preserve">rovide MBS benefits for medical </w:t>
      </w:r>
      <w:r w:rsidRPr="00850D7D">
        <w:rPr>
          <w:color w:val="000000"/>
        </w:rPr>
        <w:t>professional services. However, medical professional involvement has shifted from activities relating to the physical administration of chemotherapy to activities relating to the oversight and management of anti</w:t>
      </w:r>
      <w:r w:rsidR="00146A32">
        <w:rPr>
          <w:color w:val="000000"/>
        </w:rPr>
        <w:t>neoplastic</w:t>
      </w:r>
      <w:r w:rsidRPr="00850D7D">
        <w:rPr>
          <w:color w:val="000000"/>
        </w:rPr>
        <w:t xml:space="preserve"> therapy and its associated effects, such as bone marrow suppression. This should be recognised in the item</w:t>
      </w:r>
      <w:r w:rsidRPr="00850D7D">
        <w:rPr>
          <w:color w:val="000000"/>
          <w:spacing w:val="-9"/>
        </w:rPr>
        <w:t xml:space="preserve"> </w:t>
      </w:r>
      <w:r w:rsidRPr="00850D7D">
        <w:rPr>
          <w:color w:val="000000"/>
        </w:rPr>
        <w:t>descriptors.</w:t>
      </w:r>
    </w:p>
    <w:p w14:paraId="074C54AB" w14:textId="77777777" w:rsidR="00384FB6" w:rsidRPr="00850D7D" w:rsidRDefault="00384FB6" w:rsidP="0094373B">
      <w:pPr>
        <w:pStyle w:val="ListParagraph"/>
        <w:numPr>
          <w:ilvl w:val="0"/>
          <w:numId w:val="101"/>
        </w:numPr>
        <w:tabs>
          <w:tab w:val="left" w:pos="864"/>
        </w:tabs>
        <w:kinsoku w:val="0"/>
        <w:overflowPunct w:val="0"/>
        <w:spacing w:before="126"/>
        <w:ind w:right="415"/>
        <w:rPr>
          <w:sz w:val="22"/>
          <w:szCs w:val="22"/>
        </w:rPr>
      </w:pPr>
      <w:r w:rsidRPr="00850D7D">
        <w:rPr>
          <w:sz w:val="22"/>
          <w:szCs w:val="22"/>
        </w:rPr>
        <w:t>Historically, Medical Practitioners administered chemotherapy directly into a vein or artery. The existing items assume that the characteristics of the administration determine the levels of medical professional involvement required, with higher schedule fees for longer</w:t>
      </w:r>
      <w:r w:rsidR="002316A3" w:rsidRPr="00850D7D">
        <w:rPr>
          <w:sz w:val="22"/>
          <w:szCs w:val="22"/>
        </w:rPr>
        <w:t xml:space="preserve"> </w:t>
      </w:r>
      <w:r w:rsidRPr="00850D7D">
        <w:rPr>
          <w:sz w:val="22"/>
          <w:szCs w:val="22"/>
        </w:rPr>
        <w:t>durations of administration, and for more difficult routes of administration (for example, IA versus</w:t>
      </w:r>
      <w:r w:rsidRPr="00850D7D">
        <w:rPr>
          <w:spacing w:val="-1"/>
          <w:sz w:val="22"/>
          <w:szCs w:val="22"/>
        </w:rPr>
        <w:t xml:space="preserve"> </w:t>
      </w:r>
      <w:r w:rsidRPr="00850D7D">
        <w:rPr>
          <w:sz w:val="22"/>
          <w:szCs w:val="22"/>
        </w:rPr>
        <w:t>IV).</w:t>
      </w:r>
    </w:p>
    <w:p w14:paraId="1658E815" w14:textId="77777777" w:rsidR="00384FB6" w:rsidRPr="00850D7D" w:rsidRDefault="00384FB6" w:rsidP="0094373B">
      <w:pPr>
        <w:pStyle w:val="ListParagraph"/>
        <w:numPr>
          <w:ilvl w:val="0"/>
          <w:numId w:val="101"/>
        </w:numPr>
        <w:tabs>
          <w:tab w:val="left" w:pos="864"/>
        </w:tabs>
        <w:kinsoku w:val="0"/>
        <w:overflowPunct w:val="0"/>
        <w:spacing w:before="120"/>
        <w:ind w:right="371"/>
        <w:rPr>
          <w:sz w:val="22"/>
          <w:szCs w:val="22"/>
        </w:rPr>
      </w:pPr>
      <w:r w:rsidRPr="00850D7D">
        <w:rPr>
          <w:sz w:val="22"/>
          <w:szCs w:val="22"/>
        </w:rPr>
        <w:t>In modern practice, however, the therapeutic agent is increasingly administered into a long- term implanted vascular access device (rather than directly into a vein), which carries less risk of immediate adverse events (for example, extravasation of the cytotoxic agent from the vein into surrounding tissue). A Nurse typically performs the administration antineoplastic agent/s with a Medical Practitioner oversight of the patient, who might not be in attendance at the bedside but is able to attend to the patient should an adverse event occur.</w:t>
      </w:r>
    </w:p>
    <w:p w14:paraId="6BCC3DCD" w14:textId="77777777" w:rsidR="00EA4963" w:rsidRPr="00EA4963" w:rsidRDefault="00384FB6" w:rsidP="0094373B">
      <w:pPr>
        <w:pStyle w:val="ListParagraph"/>
        <w:numPr>
          <w:ilvl w:val="0"/>
          <w:numId w:val="101"/>
        </w:numPr>
        <w:tabs>
          <w:tab w:val="left" w:pos="864"/>
        </w:tabs>
        <w:kinsoku w:val="0"/>
        <w:overflowPunct w:val="0"/>
        <w:spacing w:before="121" w:after="120"/>
        <w:ind w:right="397"/>
        <w:rPr>
          <w:sz w:val="22"/>
          <w:szCs w:val="22"/>
        </w:rPr>
      </w:pPr>
      <w:r w:rsidRPr="00EA4963">
        <w:rPr>
          <w:sz w:val="22"/>
          <w:szCs w:val="22"/>
        </w:rPr>
        <w:t xml:space="preserve">In modern practice, the Medical Practitioner is also responsible for the overall care of the patient receiving </w:t>
      </w:r>
      <w:r w:rsidR="002606FC" w:rsidRPr="00EA4963">
        <w:rPr>
          <w:sz w:val="22"/>
          <w:szCs w:val="22"/>
        </w:rPr>
        <w:t>antineoplastic</w:t>
      </w:r>
      <w:r w:rsidRPr="00EA4963">
        <w:rPr>
          <w:sz w:val="22"/>
          <w:szCs w:val="22"/>
        </w:rPr>
        <w:t xml:space="preserve"> therapy. Once a cycle of antineoplastic agent/s has begun, the patient and Medical Practitioner have committed to a set of irreversible consequences. In particular, many antineoplastic agent/s (such as cytotoxic chemotherapy) result in clinically significant side effects, such as an ensuing two- to three-week period of bone marrow suppression/dose-limiting neutropenia (with the resultant risk of life-threatening infection through immunosuppression). A substantial proportion of Medical Practitioner involvement in good clinical care therefore lies outside physical attendances. This</w:t>
      </w:r>
      <w:r w:rsidRPr="00EA4963">
        <w:rPr>
          <w:spacing w:val="-11"/>
          <w:sz w:val="22"/>
          <w:szCs w:val="22"/>
        </w:rPr>
        <w:t xml:space="preserve"> </w:t>
      </w:r>
      <w:r w:rsidRPr="00EA4963">
        <w:rPr>
          <w:sz w:val="22"/>
          <w:szCs w:val="22"/>
        </w:rPr>
        <w:t>includes:</w:t>
      </w:r>
    </w:p>
    <w:p w14:paraId="156BC8F4" w14:textId="77777777" w:rsidR="00384FB6" w:rsidRPr="00850D7D" w:rsidRDefault="00384FB6" w:rsidP="0094373B">
      <w:pPr>
        <w:pStyle w:val="ListParagraph"/>
        <w:numPr>
          <w:ilvl w:val="1"/>
          <w:numId w:val="77"/>
        </w:numPr>
        <w:tabs>
          <w:tab w:val="left" w:pos="1145"/>
        </w:tabs>
        <w:kinsoku w:val="0"/>
        <w:overflowPunct w:val="0"/>
        <w:spacing w:before="38"/>
        <w:ind w:hanging="283"/>
        <w:rPr>
          <w:sz w:val="22"/>
          <w:szCs w:val="22"/>
        </w:rPr>
      </w:pPr>
      <w:r w:rsidRPr="00850D7D">
        <w:rPr>
          <w:sz w:val="22"/>
          <w:szCs w:val="22"/>
        </w:rPr>
        <w:t>Determining the doses for each of the agents in the treatment</w:t>
      </w:r>
      <w:r w:rsidRPr="00850D7D">
        <w:rPr>
          <w:spacing w:val="-11"/>
          <w:sz w:val="22"/>
          <w:szCs w:val="22"/>
        </w:rPr>
        <w:t xml:space="preserve"> </w:t>
      </w:r>
      <w:r w:rsidRPr="00850D7D">
        <w:rPr>
          <w:sz w:val="22"/>
          <w:szCs w:val="22"/>
        </w:rPr>
        <w:t>regimen.</w:t>
      </w:r>
    </w:p>
    <w:p w14:paraId="6308E645" w14:textId="77777777" w:rsidR="00384FB6" w:rsidRPr="00850D7D" w:rsidRDefault="00384FB6" w:rsidP="0094373B">
      <w:pPr>
        <w:pStyle w:val="ListParagraph"/>
        <w:numPr>
          <w:ilvl w:val="1"/>
          <w:numId w:val="77"/>
        </w:numPr>
        <w:tabs>
          <w:tab w:val="left" w:pos="1145"/>
        </w:tabs>
        <w:kinsoku w:val="0"/>
        <w:overflowPunct w:val="0"/>
        <w:spacing w:before="121"/>
        <w:ind w:right="660" w:hanging="283"/>
        <w:rPr>
          <w:sz w:val="22"/>
          <w:szCs w:val="22"/>
        </w:rPr>
      </w:pPr>
      <w:r w:rsidRPr="00850D7D">
        <w:rPr>
          <w:sz w:val="22"/>
          <w:szCs w:val="22"/>
        </w:rPr>
        <w:t>Oversight of patient criteria for administration of antineoplastic agent/s (for example, blood parameters, performance status and side effect</w:t>
      </w:r>
      <w:r w:rsidRPr="00850D7D">
        <w:rPr>
          <w:spacing w:val="-12"/>
          <w:sz w:val="22"/>
          <w:szCs w:val="22"/>
        </w:rPr>
        <w:t xml:space="preserve"> </w:t>
      </w:r>
      <w:r w:rsidRPr="00850D7D">
        <w:rPr>
          <w:sz w:val="22"/>
          <w:szCs w:val="22"/>
        </w:rPr>
        <w:t>tolerance).</w:t>
      </w:r>
    </w:p>
    <w:p w14:paraId="6776D6A8" w14:textId="77777777" w:rsidR="00384FB6" w:rsidRPr="00850D7D" w:rsidRDefault="00384FB6" w:rsidP="0094373B">
      <w:pPr>
        <w:pStyle w:val="ListParagraph"/>
        <w:numPr>
          <w:ilvl w:val="1"/>
          <w:numId w:val="77"/>
        </w:numPr>
        <w:tabs>
          <w:tab w:val="left" w:pos="1145"/>
        </w:tabs>
        <w:kinsoku w:val="0"/>
        <w:overflowPunct w:val="0"/>
        <w:spacing w:before="120"/>
        <w:ind w:right="709" w:hanging="283"/>
        <w:rPr>
          <w:sz w:val="22"/>
          <w:szCs w:val="22"/>
        </w:rPr>
      </w:pPr>
      <w:r w:rsidRPr="00850D7D">
        <w:rPr>
          <w:sz w:val="22"/>
          <w:szCs w:val="22"/>
        </w:rPr>
        <w:t>Monitoring and managing toxicity (for example, through the monitoring of blood test results).</w:t>
      </w:r>
    </w:p>
    <w:p w14:paraId="5515D2F5" w14:textId="77777777" w:rsidR="00384FB6" w:rsidRPr="00850D7D" w:rsidRDefault="00384FB6" w:rsidP="0094373B">
      <w:pPr>
        <w:pStyle w:val="ListParagraph"/>
        <w:numPr>
          <w:ilvl w:val="1"/>
          <w:numId w:val="77"/>
        </w:numPr>
        <w:tabs>
          <w:tab w:val="left" w:pos="1145"/>
        </w:tabs>
        <w:kinsoku w:val="0"/>
        <w:overflowPunct w:val="0"/>
        <w:spacing w:before="118"/>
        <w:ind w:hanging="283"/>
        <w:rPr>
          <w:sz w:val="22"/>
          <w:szCs w:val="22"/>
        </w:rPr>
      </w:pPr>
      <w:r w:rsidRPr="00850D7D">
        <w:rPr>
          <w:sz w:val="22"/>
          <w:szCs w:val="22"/>
        </w:rPr>
        <w:t>Assessing the response to</w:t>
      </w:r>
      <w:r w:rsidRPr="00850D7D">
        <w:rPr>
          <w:spacing w:val="-6"/>
          <w:sz w:val="22"/>
          <w:szCs w:val="22"/>
        </w:rPr>
        <w:t xml:space="preserve"> </w:t>
      </w:r>
      <w:r w:rsidRPr="00850D7D">
        <w:rPr>
          <w:sz w:val="22"/>
          <w:szCs w:val="22"/>
        </w:rPr>
        <w:t>therapy.</w:t>
      </w:r>
    </w:p>
    <w:p w14:paraId="414AD85F" w14:textId="77777777" w:rsidR="004C1626" w:rsidRDefault="00384FB6" w:rsidP="0094373B">
      <w:pPr>
        <w:pStyle w:val="ListParagraph"/>
        <w:numPr>
          <w:ilvl w:val="1"/>
          <w:numId w:val="77"/>
        </w:numPr>
        <w:tabs>
          <w:tab w:val="left" w:pos="1145"/>
        </w:tabs>
        <w:kinsoku w:val="0"/>
        <w:overflowPunct w:val="0"/>
        <w:spacing w:before="122" w:after="14" w:line="244" w:lineRule="auto"/>
        <w:ind w:right="225"/>
        <w:rPr>
          <w:b/>
          <w:bCs/>
          <w:sz w:val="18"/>
          <w:szCs w:val="18"/>
        </w:rPr>
      </w:pPr>
      <w:r w:rsidRPr="009F24DD">
        <w:rPr>
          <w:sz w:val="22"/>
          <w:szCs w:val="22"/>
        </w:rPr>
        <w:t xml:space="preserve">Liaising and discussing with patients and other providers (where appropriate) regarding </w:t>
      </w:r>
      <w:r w:rsidR="009F24DD" w:rsidRPr="009F24DD">
        <w:rPr>
          <w:sz w:val="22"/>
          <w:szCs w:val="22"/>
        </w:rPr>
        <w:t>t</w:t>
      </w:r>
      <w:r w:rsidRPr="009F24DD">
        <w:rPr>
          <w:sz w:val="22"/>
          <w:szCs w:val="22"/>
        </w:rPr>
        <w:t>he above.</w:t>
      </w:r>
    </w:p>
    <w:p w14:paraId="6F5B8668" w14:textId="77777777" w:rsidR="00384FB6" w:rsidRPr="004C1626" w:rsidRDefault="00384FB6" w:rsidP="004C1626">
      <w:pPr>
        <w:pStyle w:val="ListParagraph"/>
        <w:tabs>
          <w:tab w:val="left" w:pos="1145"/>
        </w:tabs>
        <w:kinsoku w:val="0"/>
        <w:overflowPunct w:val="0"/>
        <w:spacing w:before="122" w:after="14" w:line="244" w:lineRule="auto"/>
        <w:ind w:left="863" w:right="225" w:firstLine="0"/>
        <w:rPr>
          <w:b/>
          <w:bCs/>
          <w:sz w:val="18"/>
          <w:szCs w:val="18"/>
        </w:rPr>
      </w:pPr>
      <w:r w:rsidRPr="004C1626">
        <w:rPr>
          <w:b/>
          <w:bCs/>
          <w:sz w:val="18"/>
          <w:szCs w:val="18"/>
        </w:rPr>
        <w:t>Figure 3: Breakdown of all chemotherapy services (public and privately funded) for New South Wales and Victoria by duration of administration</w:t>
      </w:r>
    </w:p>
    <w:p w14:paraId="25403214" w14:textId="77777777" w:rsidR="00384FB6" w:rsidRPr="00850D7D" w:rsidRDefault="00027D87">
      <w:pPr>
        <w:pStyle w:val="BodyText"/>
        <w:kinsoku w:val="0"/>
        <w:overflowPunct w:val="0"/>
        <w:spacing w:line="20" w:lineRule="exact"/>
        <w:ind w:left="186"/>
        <w:rPr>
          <w:sz w:val="2"/>
          <w:szCs w:val="2"/>
        </w:rPr>
      </w:pPr>
      <w:r>
        <w:rPr>
          <w:noProof/>
          <w:sz w:val="2"/>
          <w:szCs w:val="2"/>
        </w:rPr>
        <mc:AlternateContent>
          <mc:Choice Requires="wpg">
            <w:drawing>
              <wp:inline distT="0" distB="0" distL="0" distR="0" wp14:anchorId="76E3C74D" wp14:editId="1B61D7E0">
                <wp:extent cx="5769610" cy="12700"/>
                <wp:effectExtent l="0" t="0" r="0" b="0"/>
                <wp:docPr id="343" name="Group 108" descr="Underlining border for Figure 3 Heading: Breakdown of all chemotherapy services (public and privately funded) for New South Wales and Victoria by duration of administration." title="Underlining  border for Figure 3 Headi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2700"/>
                          <a:chOff x="0" y="0"/>
                          <a:chExt cx="9086" cy="20"/>
                        </a:xfrm>
                      </wpg:grpSpPr>
                      <wps:wsp>
                        <wps:cNvPr id="344" name="Freeform 109"/>
                        <wps:cNvSpPr>
                          <a:spLocks/>
                        </wps:cNvSpPr>
                        <wps:spPr bwMode="auto">
                          <a:xfrm>
                            <a:off x="0" y="4"/>
                            <a:ext cx="9086" cy="20"/>
                          </a:xfrm>
                          <a:custGeom>
                            <a:avLst/>
                            <a:gdLst>
                              <a:gd name="T0" fmla="*/ 0 w 9086"/>
                              <a:gd name="T1" fmla="*/ 0 h 20"/>
                              <a:gd name="T2" fmla="*/ 9085 w 9086"/>
                              <a:gd name="T3" fmla="*/ 0 h 20"/>
                            </a:gdLst>
                            <a:ahLst/>
                            <a:cxnLst>
                              <a:cxn ang="0">
                                <a:pos x="T0" y="T1"/>
                              </a:cxn>
                              <a:cxn ang="0">
                                <a:pos x="T2" y="T3"/>
                              </a:cxn>
                            </a:cxnLst>
                            <a:rect l="0" t="0" r="r" b="b"/>
                            <a:pathLst>
                              <a:path w="9086" h="20">
                                <a:moveTo>
                                  <a:pt x="0" y="0"/>
                                </a:moveTo>
                                <a:lnTo>
                                  <a:pt x="908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09522D" id="Group 108" o:spid="_x0000_s1026" alt="Title: Underlining  border for Figure 3 Heading - Description: Underlining border for Figure 3 Heading: Breakdown of all chemotherapy services (public and privately funded) for New South Wales and Victoria by duration of administration." style="width:454.3pt;height:1pt;mso-position-horizontal-relative:char;mso-position-vertical-relative:line"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">
                <v:shape id="Freeform 109" o:spid="_x0000_s1027" style="position:absolute;top:4;width:9086;height:20;visibility:visible;mso-wrap-style:square;v-text-anchor:top" coordsize="90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" path="m,l9085,e" filled="f" strokeweight=".48pt">
                  <v:path arrowok="t" o:connecttype="custom" o:connectlocs="0,0;9085,0" o:connectangles="0,0"/>
                </v:shape>
                <w10:anchorlock/>
              </v:group>
            </w:pict>
          </mc:Fallback>
        </mc:AlternateContent>
      </w:r>
    </w:p>
    <w:p w14:paraId="2ACDEB21" w14:textId="77777777" w:rsidR="00384FB6" w:rsidRPr="00850D7D" w:rsidRDefault="00384FB6">
      <w:pPr>
        <w:pStyle w:val="BodyText"/>
        <w:kinsoku w:val="0"/>
        <w:overflowPunct w:val="0"/>
        <w:rPr>
          <w:b/>
          <w:bCs/>
          <w:sz w:val="20"/>
          <w:szCs w:val="20"/>
        </w:rPr>
      </w:pPr>
    </w:p>
    <w:p w14:paraId="38C21DDE" w14:textId="77777777" w:rsidR="00384FB6" w:rsidRPr="00850D7D" w:rsidRDefault="001E1FA8" w:rsidP="00027D87">
      <w:pPr>
        <w:pStyle w:val="BodyText"/>
        <w:kinsoku w:val="0"/>
        <w:overflowPunct w:val="0"/>
        <w:spacing w:before="9"/>
        <w:jc w:val="center"/>
        <w:rPr>
          <w:b/>
          <w:bCs/>
          <w:sz w:val="18"/>
          <w:szCs w:val="18"/>
        </w:rPr>
      </w:pPr>
      <w:r>
        <w:rPr>
          <w:b/>
          <w:bCs/>
          <w:noProof/>
          <w:sz w:val="18"/>
          <w:szCs w:val="18"/>
        </w:rPr>
        <mc:AlternateContent>
          <mc:Choice Requires="wpc">
            <w:drawing>
              <wp:inline distT="0" distB="0" distL="0" distR="0" wp14:anchorId="13A36C71" wp14:editId="7F83EA23">
                <wp:extent cx="5410999" cy="3751729"/>
                <wp:effectExtent l="0" t="0" r="0" b="1270"/>
                <wp:docPr id="453" name="Canvas 453" descr="Figure 3 displays Breakdown of all chemotherapy services (public and privately funded) for New South Wales and Victoria by a breakdown of Public (non MBS funded)  35%, MBS other 4%, NBS funded short duration (&lt;6h) 55%, MBS funded long duration (6h+)." title="Figure 3 displays Breakdown of all chemotherapy services (public and privately funded) for New South Wales and Victoria"/>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52" name="Picture 487" descr="Figure 3 displays Breakdown of all chemotherapy services (public and privately funded) for New South Wales and Victoria by a breakdown of Public (non MBS funded)  35%, MBS other 4%, NBS funded short duration (&lt;6h) 55%, MBS funded long duration (6h+)." title="Figure 3: Breakdown of all chemotherapy services (public and privately funded) for New South Wales and Victoria by duration of administr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6065" cy="371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036CE7F9" id="Canvas 453" o:spid="_x0000_s1026" editas="canvas" alt="Title: Figure 3 displays Breakdown of all chemotherapy services (public and privately funded) for New South Wales and Victoria - Description: Figure 3 displays Breakdown of all chemotherapy services (public and privately funded) for New South Wales and Victoria by a breakdown of Public (non MBS funded)  35%, MBS other 4%, NBS funded short duration (&lt;6h) 55%, MBS funded long duration (6h+)." style="width:426.05pt;height:295.4pt;mso-position-horizontal-relative:char;mso-position-vertical-relative:line" coordsize="54108,37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">
                <v:shape id="_x0000_s1027" type="#_x0000_t75" alt="Figure 3 displays Breakdown of all chemotherapy services (public and privately funded) for New South Wales and Victoria by a breakdown of Public (non MBS funded)  35%, MBS other 4%, NBS funded short duration (&lt;6h) 55%, MBS funded long duration (6h+)." style="position:absolute;width:54108;height:37515;visibility:visible;mso-wrap-style:square">
                  <v:fill o:detectmouseclick="t"/>
                  <v:path o:connecttype="none"/>
                </v:shape>
                <v:shape id="Picture 487" o:spid="_x0000_s1028" type="#_x0000_t75" alt="Figure 3 displays Breakdown of all chemotherapy services (public and privately funded) for New South Wales and Victoria by a breakdown of Public (non MBS funded)  35%, MBS other 4%, NBS funded short duration (&lt;6h) 55%, MBS funded long duration (6h+)." style="position:absolute;width:53460;height:3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">
                  <v:imagedata r:id="rId16" o:title="Figure 3 displays Breakdown of all chemotherapy services (public and privately funded) for New South Wales and Victoria by a breakdown of Public (non MBS funded)  35%, MBS other 4%, NBS funded short duration (&lt;6h) 55%, MBS funded long duration (6h+)"/>
                </v:shape>
                <w10:anchorlock/>
              </v:group>
            </w:pict>
          </mc:Fallback>
        </mc:AlternateContent>
      </w:r>
    </w:p>
    <w:p w14:paraId="0A008F11" w14:textId="77777777" w:rsidR="00384FB6" w:rsidRPr="00850D7D" w:rsidRDefault="00384FB6">
      <w:pPr>
        <w:pStyle w:val="BodyText"/>
        <w:kinsoku w:val="0"/>
        <w:overflowPunct w:val="0"/>
        <w:rPr>
          <w:rFonts w:cs="Arial"/>
          <w:sz w:val="20"/>
          <w:szCs w:val="20"/>
        </w:rPr>
      </w:pPr>
    </w:p>
    <w:p w14:paraId="527D223E" w14:textId="77777777" w:rsidR="00384FB6" w:rsidRPr="00850D7D" w:rsidRDefault="00384FB6">
      <w:pPr>
        <w:pStyle w:val="BodyText"/>
        <w:kinsoku w:val="0"/>
        <w:overflowPunct w:val="0"/>
        <w:spacing w:before="3"/>
        <w:rPr>
          <w:rFonts w:cs="Arial"/>
          <w:sz w:val="18"/>
          <w:szCs w:val="18"/>
        </w:rPr>
      </w:pPr>
    </w:p>
    <w:p w14:paraId="25977EAA" w14:textId="77777777" w:rsidR="00384FB6" w:rsidRPr="00850D7D" w:rsidRDefault="00384FB6">
      <w:pPr>
        <w:pStyle w:val="BodyText"/>
        <w:kinsoku w:val="0"/>
        <w:overflowPunct w:val="0"/>
        <w:spacing w:before="3"/>
        <w:rPr>
          <w:rFonts w:cs="Arial"/>
          <w:sz w:val="18"/>
          <w:szCs w:val="18"/>
        </w:rPr>
        <w:sectPr w:rsidR="00384FB6" w:rsidRPr="00850D7D" w:rsidSect="002316A3">
          <w:pgSz w:w="11910" w:h="16840"/>
          <w:pgMar w:top="1304" w:right="1219" w:bottom="1134" w:left="1219" w:header="0" w:footer="726" w:gutter="0"/>
          <w:cols w:space="720"/>
          <w:noEndnote/>
        </w:sectPr>
      </w:pPr>
    </w:p>
    <w:p w14:paraId="3FE306F1" w14:textId="77777777" w:rsidR="00384FB6" w:rsidRPr="00850D7D" w:rsidRDefault="002316A3" w:rsidP="002316A3">
      <w:pPr>
        <w:pStyle w:val="BodyText"/>
        <w:kinsoku w:val="0"/>
        <w:overflowPunct w:val="0"/>
        <w:ind w:right="305"/>
        <w:rPr>
          <w:sz w:val="18"/>
          <w:szCs w:val="18"/>
        </w:rPr>
      </w:pPr>
      <w:r w:rsidRPr="00850D7D">
        <w:rPr>
          <w:sz w:val="18"/>
          <w:szCs w:val="18"/>
        </w:rPr>
        <w:t>T</w:t>
      </w:r>
      <w:r w:rsidR="00384FB6" w:rsidRPr="00850D7D">
        <w:rPr>
          <w:sz w:val="18"/>
          <w:szCs w:val="18"/>
        </w:rPr>
        <w:t>he base data for this Figure is published on the Australian Institute of Health and Welfare “ AIHW 2015. Admitted patient care 2013–14: Australian hospital statistics. Health services series no. 60. Cat. no. HSE 156. Canberra: AIHW”; and “AIHW 2015. Non-admitted patient care 2013–14: Australian hospital statistics. Health services series no. 62. Cat. no. HSE 159.</w:t>
      </w:r>
    </w:p>
    <w:p w14:paraId="038E1476" w14:textId="77777777" w:rsidR="00384FB6" w:rsidRPr="00850D7D" w:rsidRDefault="00384FB6" w:rsidP="002316A3">
      <w:pPr>
        <w:pStyle w:val="BodyText"/>
        <w:kinsoku w:val="0"/>
        <w:overflowPunct w:val="0"/>
        <w:spacing w:before="1" w:after="19"/>
        <w:ind w:right="279"/>
        <w:jc w:val="both"/>
        <w:rPr>
          <w:sz w:val="18"/>
          <w:szCs w:val="18"/>
        </w:rPr>
      </w:pPr>
      <w:r w:rsidRPr="00850D7D">
        <w:rPr>
          <w:sz w:val="18"/>
          <w:szCs w:val="18"/>
        </w:rPr>
        <w:t>Canberra: AIHW”. It includes all chemotherapy administration MBS items (where “other” items are non-duration-specific), Medicare data on all inpatient separations for chemotherapy AR-DRG v7.0 R63Z, and AIHW data on outpatient separations for medical oncology treatment (10.11).</w:t>
      </w:r>
    </w:p>
    <w:p w14:paraId="7CB39C39" w14:textId="77777777" w:rsidR="00384FB6" w:rsidRPr="00850D7D" w:rsidRDefault="00027D87">
      <w:pPr>
        <w:pStyle w:val="BodyText"/>
        <w:kinsoku w:val="0"/>
        <w:overflowPunct w:val="0"/>
        <w:spacing w:line="20" w:lineRule="exact"/>
        <w:ind w:left="186"/>
        <w:rPr>
          <w:sz w:val="2"/>
          <w:szCs w:val="2"/>
        </w:rPr>
      </w:pPr>
      <w:r>
        <w:rPr>
          <w:noProof/>
          <w:sz w:val="2"/>
          <w:szCs w:val="2"/>
        </w:rPr>
        <mc:AlternateContent>
          <mc:Choice Requires="wpg">
            <w:drawing>
              <wp:inline distT="0" distB="0" distL="0" distR="0" wp14:anchorId="02BA3EAC" wp14:editId="3E030D00">
                <wp:extent cx="5769610" cy="12700"/>
                <wp:effectExtent l="0" t="0" r="0" b="0"/>
                <wp:docPr id="341" name="Group 148" descr="Figure 3 displays Breakdown of all chemotherapy services (public and privately funded) for New South Wales and Victoria" title="Figure 3 displays Breakdown of all chemotherapy services (public and privately funded) for New South Wales and Victor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2700"/>
                          <a:chOff x="0" y="0"/>
                          <a:chExt cx="9086" cy="20"/>
                        </a:xfrm>
                      </wpg:grpSpPr>
                      <wps:wsp>
                        <wps:cNvPr id="342" name="Freeform 149"/>
                        <wps:cNvSpPr>
                          <a:spLocks/>
                        </wps:cNvSpPr>
                        <wps:spPr bwMode="auto">
                          <a:xfrm>
                            <a:off x="0" y="4"/>
                            <a:ext cx="9086" cy="20"/>
                          </a:xfrm>
                          <a:custGeom>
                            <a:avLst/>
                            <a:gdLst>
                              <a:gd name="T0" fmla="*/ 0 w 9086"/>
                              <a:gd name="T1" fmla="*/ 0 h 20"/>
                              <a:gd name="T2" fmla="*/ 9085 w 9086"/>
                              <a:gd name="T3" fmla="*/ 0 h 20"/>
                            </a:gdLst>
                            <a:ahLst/>
                            <a:cxnLst>
                              <a:cxn ang="0">
                                <a:pos x="T0" y="T1"/>
                              </a:cxn>
                              <a:cxn ang="0">
                                <a:pos x="T2" y="T3"/>
                              </a:cxn>
                            </a:cxnLst>
                            <a:rect l="0" t="0" r="r" b="b"/>
                            <a:pathLst>
                              <a:path w="9086" h="20">
                                <a:moveTo>
                                  <a:pt x="0" y="0"/>
                                </a:moveTo>
                                <a:lnTo>
                                  <a:pt x="908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9FB35E" id="Group 148" o:spid="_x0000_s1026" alt="Title: Figure 3 displays Breakdown of all chemotherapy services (public and privately funded) for New South Wales and Victoria - Description: Figure 3 displays Breakdown of all chemotherapy services (public and privately funded) for New South Wales and Victoria" style="width:454.3pt;height:1pt;mso-position-horizontal-relative:char;mso-position-vertical-relative:line"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">
                <v:shape id="Freeform 149" o:spid="_x0000_s1027" style="position:absolute;top:4;width:9086;height:20;visibility:visible;mso-wrap-style:square;v-text-anchor:top" coordsize="90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" path="m,l9085,e" filled="f" strokeweight=".16931mm">
                  <v:path arrowok="t" o:connecttype="custom" o:connectlocs="0,0;9085,0" o:connectangles="0,0"/>
                </v:shape>
                <w10:anchorlock/>
              </v:group>
            </w:pict>
          </mc:Fallback>
        </mc:AlternateContent>
      </w:r>
    </w:p>
    <w:p w14:paraId="117D411A" w14:textId="77777777" w:rsidR="00384FB6" w:rsidRPr="00850D7D" w:rsidRDefault="00384FB6">
      <w:pPr>
        <w:pStyle w:val="BodyText"/>
        <w:kinsoku w:val="0"/>
        <w:overflowPunct w:val="0"/>
        <w:spacing w:before="4"/>
        <w:rPr>
          <w:sz w:val="14"/>
          <w:szCs w:val="14"/>
        </w:rPr>
      </w:pPr>
    </w:p>
    <w:p w14:paraId="0D3748CE" w14:textId="77777777" w:rsidR="00384FB6" w:rsidRPr="00850D7D" w:rsidRDefault="00384FB6">
      <w:pPr>
        <w:pStyle w:val="BodyText"/>
        <w:tabs>
          <w:tab w:val="left" w:pos="580"/>
        </w:tabs>
        <w:kinsoku w:val="0"/>
        <w:overflowPunct w:val="0"/>
        <w:spacing w:before="54" w:line="237" w:lineRule="auto"/>
        <w:ind w:left="580" w:right="377" w:hanging="360"/>
        <w:rPr>
          <w:color w:val="000000"/>
        </w:rPr>
      </w:pPr>
      <w:r w:rsidRPr="00850D7D">
        <w:rPr>
          <w:color w:val="B66012"/>
          <w:sz w:val="24"/>
          <w:szCs w:val="24"/>
        </w:rPr>
        <w:t>Δ</w:t>
      </w:r>
      <w:r w:rsidRPr="00850D7D">
        <w:rPr>
          <w:color w:val="B66012"/>
          <w:sz w:val="24"/>
          <w:szCs w:val="24"/>
        </w:rPr>
        <w:tab/>
      </w:r>
      <w:r w:rsidRPr="009F24DD">
        <w:rPr>
          <w:color w:val="000000"/>
        </w:rPr>
        <w:t>Therapeutic agents other than cytotoxic chemotherapy are increasingly used and should be covered by the items (for example, biological agents such as monoclonal antibody therapies, or tyrosine kinase inhibitors).</w:t>
      </w:r>
    </w:p>
    <w:p w14:paraId="1CF0CFD2" w14:textId="77777777" w:rsidR="00384FB6" w:rsidRPr="00850D7D" w:rsidRDefault="00384FB6" w:rsidP="0094373B">
      <w:pPr>
        <w:pStyle w:val="ListParagraph"/>
        <w:numPr>
          <w:ilvl w:val="0"/>
          <w:numId w:val="103"/>
        </w:numPr>
        <w:tabs>
          <w:tab w:val="left" w:pos="864"/>
        </w:tabs>
        <w:kinsoku w:val="0"/>
        <w:overflowPunct w:val="0"/>
        <w:spacing w:before="125" w:line="237" w:lineRule="auto"/>
        <w:ind w:right="799"/>
        <w:rPr>
          <w:sz w:val="22"/>
          <w:szCs w:val="22"/>
        </w:rPr>
      </w:pPr>
      <w:r w:rsidRPr="00850D7D">
        <w:rPr>
          <w:sz w:val="22"/>
          <w:szCs w:val="22"/>
        </w:rPr>
        <w:t>The term ‘</w:t>
      </w:r>
      <w:r w:rsidRPr="009F24DD">
        <w:rPr>
          <w:sz w:val="22"/>
          <w:szCs w:val="22"/>
        </w:rPr>
        <w:t>antineoplastic agent/s’</w:t>
      </w:r>
      <w:r w:rsidRPr="00850D7D">
        <w:rPr>
          <w:sz w:val="22"/>
          <w:szCs w:val="22"/>
        </w:rPr>
        <w:t xml:space="preserve"> represents the optimal balance between capturing all appropriate modern therapeutics and excluding all other</w:t>
      </w:r>
      <w:r w:rsidRPr="00850D7D">
        <w:rPr>
          <w:spacing w:val="-6"/>
          <w:sz w:val="22"/>
          <w:szCs w:val="22"/>
        </w:rPr>
        <w:t xml:space="preserve"> </w:t>
      </w:r>
      <w:r w:rsidRPr="00850D7D">
        <w:rPr>
          <w:sz w:val="22"/>
          <w:szCs w:val="22"/>
        </w:rPr>
        <w:t>therapeutics.</w:t>
      </w:r>
    </w:p>
    <w:p w14:paraId="5D615B9E" w14:textId="77777777" w:rsidR="00384FB6" w:rsidRPr="00850D7D" w:rsidRDefault="00384FB6" w:rsidP="0094373B">
      <w:pPr>
        <w:pStyle w:val="ListParagraph"/>
        <w:numPr>
          <w:ilvl w:val="1"/>
          <w:numId w:val="77"/>
        </w:numPr>
        <w:tabs>
          <w:tab w:val="left" w:pos="1145"/>
        </w:tabs>
        <w:kinsoku w:val="0"/>
        <w:overflowPunct w:val="0"/>
        <w:spacing w:before="122"/>
        <w:ind w:right="480" w:hanging="283"/>
        <w:rPr>
          <w:sz w:val="22"/>
          <w:szCs w:val="22"/>
        </w:rPr>
      </w:pPr>
      <w:r w:rsidRPr="00850D7D">
        <w:rPr>
          <w:sz w:val="22"/>
          <w:szCs w:val="22"/>
        </w:rPr>
        <w:t>The term ‘chemotherapy’ implies cytotoxic chemotherapy and therefore excludes some classes of modern</w:t>
      </w:r>
      <w:r w:rsidRPr="00850D7D">
        <w:rPr>
          <w:spacing w:val="-4"/>
          <w:sz w:val="22"/>
          <w:szCs w:val="22"/>
        </w:rPr>
        <w:t xml:space="preserve"> </w:t>
      </w:r>
      <w:r w:rsidRPr="00850D7D">
        <w:rPr>
          <w:sz w:val="22"/>
          <w:szCs w:val="22"/>
        </w:rPr>
        <w:t>therapeutics.</w:t>
      </w:r>
    </w:p>
    <w:p w14:paraId="7B049C4E" w14:textId="77777777" w:rsidR="00384FB6" w:rsidRPr="00850D7D" w:rsidRDefault="00384FB6" w:rsidP="0094373B">
      <w:pPr>
        <w:pStyle w:val="ListParagraph"/>
        <w:numPr>
          <w:ilvl w:val="1"/>
          <w:numId w:val="77"/>
        </w:numPr>
        <w:tabs>
          <w:tab w:val="left" w:pos="1145"/>
        </w:tabs>
        <w:kinsoku w:val="0"/>
        <w:overflowPunct w:val="0"/>
        <w:spacing w:before="120"/>
        <w:ind w:right="374" w:hanging="283"/>
        <w:rPr>
          <w:sz w:val="22"/>
          <w:szCs w:val="22"/>
        </w:rPr>
      </w:pPr>
      <w:r w:rsidRPr="00850D7D">
        <w:rPr>
          <w:sz w:val="22"/>
          <w:szCs w:val="22"/>
        </w:rPr>
        <w:t>Mentioning specific therapeutic agents (for example, monoclonal antibodies) would limit the item descriptor’s capacity to include future types of</w:t>
      </w:r>
      <w:r w:rsidRPr="00850D7D">
        <w:rPr>
          <w:spacing w:val="-8"/>
          <w:sz w:val="22"/>
          <w:szCs w:val="22"/>
        </w:rPr>
        <w:t xml:space="preserve"> </w:t>
      </w:r>
      <w:r w:rsidRPr="00850D7D">
        <w:rPr>
          <w:sz w:val="22"/>
          <w:szCs w:val="22"/>
        </w:rPr>
        <w:t>therapy.</w:t>
      </w:r>
    </w:p>
    <w:p w14:paraId="7AED495A" w14:textId="77777777" w:rsidR="002316A3" w:rsidRPr="00850D7D" w:rsidRDefault="005852F7" w:rsidP="00A91782">
      <w:pPr>
        <w:pStyle w:val="BodyText"/>
        <w:tabs>
          <w:tab w:val="left" w:pos="580"/>
        </w:tabs>
        <w:kinsoku w:val="0"/>
        <w:overflowPunct w:val="0"/>
        <w:spacing w:before="119"/>
        <w:ind w:left="576" w:right="393" w:hanging="576"/>
        <w:rPr>
          <w:color w:val="000000"/>
        </w:rPr>
      </w:pPr>
      <w:r>
        <w:rPr>
          <w:color w:val="B66012"/>
          <w:sz w:val="24"/>
          <w:szCs w:val="24"/>
        </w:rPr>
        <w:t xml:space="preserve">   </w:t>
      </w:r>
      <w:r w:rsidR="00A91782" w:rsidRPr="00850D7D">
        <w:rPr>
          <w:color w:val="B66012"/>
          <w:sz w:val="24"/>
          <w:szCs w:val="24"/>
        </w:rPr>
        <w:t xml:space="preserve"> Δ</w:t>
      </w:r>
      <w:r w:rsidR="00A91782" w:rsidRPr="00850D7D">
        <w:rPr>
          <w:color w:val="000000"/>
        </w:rPr>
        <w:t xml:space="preserve"> </w:t>
      </w:r>
      <w:r w:rsidR="00A91782" w:rsidRPr="00850D7D">
        <w:rPr>
          <w:color w:val="000000"/>
        </w:rPr>
        <w:tab/>
      </w:r>
      <w:r w:rsidR="002316A3" w:rsidRPr="00850D7D">
        <w:rPr>
          <w:color w:val="000000"/>
        </w:rPr>
        <w:t>In addition to the clinical aspects of the provision of chemotherapy, the Committee also observed that the intent of current funding arrangements for chemotherapy is often misconstrued. MBS items for chemotherapy administration were originally introduced to cover medical professional involvement (either directly administering the chemotherapy or supervising administration by non-Medical</w:t>
      </w:r>
      <w:r w:rsidR="002316A3" w:rsidRPr="00850D7D">
        <w:rPr>
          <w:color w:val="000000"/>
          <w:spacing w:val="-7"/>
        </w:rPr>
        <w:t xml:space="preserve"> </w:t>
      </w:r>
      <w:r w:rsidR="002316A3" w:rsidRPr="00850D7D">
        <w:rPr>
          <w:color w:val="000000"/>
        </w:rPr>
        <w:t>Practitioners).</w:t>
      </w:r>
    </w:p>
    <w:p w14:paraId="7C240CFC" w14:textId="77777777" w:rsidR="002316A3" w:rsidRPr="00850D7D" w:rsidRDefault="002316A3" w:rsidP="0094373B">
      <w:pPr>
        <w:pStyle w:val="ListParagraph"/>
        <w:numPr>
          <w:ilvl w:val="0"/>
          <w:numId w:val="102"/>
        </w:numPr>
        <w:tabs>
          <w:tab w:val="left" w:pos="864"/>
        </w:tabs>
        <w:kinsoku w:val="0"/>
        <w:overflowPunct w:val="0"/>
        <w:spacing w:before="117"/>
        <w:ind w:right="445"/>
        <w:rPr>
          <w:sz w:val="22"/>
          <w:szCs w:val="22"/>
        </w:rPr>
      </w:pPr>
      <w:r w:rsidRPr="00850D7D">
        <w:rPr>
          <w:sz w:val="22"/>
          <w:szCs w:val="22"/>
        </w:rPr>
        <w:t>Confusion around the intent of the MBS items stems from the commercial arrangements between facilities and providers. Although MBS items for chemotherapy administration are not intended to cover the nursing costs of administration, some facilities choose to recoup nursing costs by charging facility fees. These facility fees are often calculated as a percentage of a Medical Oncologist’s MBS billings. This has led to the misconception that MBS items for chemotherapy administration are intended to cover nursing</w:t>
      </w:r>
      <w:r w:rsidRPr="00850D7D">
        <w:rPr>
          <w:spacing w:val="-12"/>
          <w:sz w:val="22"/>
          <w:szCs w:val="22"/>
        </w:rPr>
        <w:t xml:space="preserve"> </w:t>
      </w:r>
      <w:r w:rsidRPr="00850D7D">
        <w:rPr>
          <w:sz w:val="22"/>
          <w:szCs w:val="22"/>
        </w:rPr>
        <w:t>costs.</w:t>
      </w:r>
    </w:p>
    <w:p w14:paraId="0E13132A" w14:textId="77777777" w:rsidR="002316A3" w:rsidRPr="00850D7D" w:rsidRDefault="002316A3" w:rsidP="0094373B">
      <w:pPr>
        <w:pStyle w:val="ListParagraph"/>
        <w:numPr>
          <w:ilvl w:val="0"/>
          <w:numId w:val="102"/>
        </w:numPr>
        <w:tabs>
          <w:tab w:val="left" w:pos="864"/>
        </w:tabs>
        <w:kinsoku w:val="0"/>
        <w:overflowPunct w:val="0"/>
        <w:spacing w:before="120"/>
        <w:ind w:right="583"/>
        <w:rPr>
          <w:sz w:val="22"/>
          <w:szCs w:val="22"/>
        </w:rPr>
      </w:pPr>
      <w:r w:rsidRPr="00850D7D">
        <w:rPr>
          <w:sz w:val="22"/>
          <w:szCs w:val="22"/>
        </w:rPr>
        <w:t>As with other therapeutic services, nursing costs may also be covered via accommodation fees (a bundle that includes bed, board and other expenses involved in a hospital stay). However, private health insurance coverage of chemotherapy typically includes inpatient but not outpatient chemotherapy. The barrier to private health insurance coverage of outpatient chemotherapy is not legislative, as chemotherapy is listed as a hospital substitute treatment under the broader health cover reforms of</w:t>
      </w:r>
      <w:r w:rsidRPr="00850D7D">
        <w:rPr>
          <w:spacing w:val="-11"/>
          <w:sz w:val="22"/>
          <w:szCs w:val="22"/>
        </w:rPr>
        <w:t xml:space="preserve"> </w:t>
      </w:r>
      <w:r w:rsidRPr="00850D7D">
        <w:rPr>
          <w:sz w:val="22"/>
          <w:szCs w:val="22"/>
        </w:rPr>
        <w:t>2007.</w:t>
      </w:r>
    </w:p>
    <w:p w14:paraId="0CD2F03A" w14:textId="77777777" w:rsidR="002316A3" w:rsidRPr="00850D7D" w:rsidRDefault="002316A3" w:rsidP="002316A3">
      <w:pPr>
        <w:pStyle w:val="BodyText"/>
        <w:tabs>
          <w:tab w:val="left" w:pos="580"/>
        </w:tabs>
        <w:kinsoku w:val="0"/>
        <w:overflowPunct w:val="0"/>
        <w:spacing w:before="119"/>
        <w:ind w:left="580" w:right="527" w:hanging="360"/>
        <w:rPr>
          <w:color w:val="000000"/>
        </w:rPr>
      </w:pPr>
      <w:r w:rsidRPr="00850D7D">
        <w:rPr>
          <w:color w:val="B66012"/>
          <w:sz w:val="24"/>
          <w:szCs w:val="24"/>
        </w:rPr>
        <w:t>Δ</w:t>
      </w:r>
      <w:r w:rsidRPr="00850D7D">
        <w:rPr>
          <w:color w:val="B66012"/>
          <w:sz w:val="24"/>
          <w:szCs w:val="24"/>
        </w:rPr>
        <w:tab/>
      </w:r>
      <w:r w:rsidRPr="00850D7D">
        <w:rPr>
          <w:color w:val="000000"/>
        </w:rPr>
        <w:t>Some Nurse Practitioner services are now reimbursable through MBS items, reflecting the changing health workforce landscape and Nurse Practitioners’ increasing role in the provision of health services. Nursing services provided by Nurses other than Nurse Practitioners remain outside the scope of MBS items. In the absence of a policy shift to include nursing services more broadly in the MBS (beyond those currently included for Nurse Practitioners), antineoplastic agent/s items should continue covering medical professional involvement (i.e., medical</w:t>
      </w:r>
      <w:r w:rsidRPr="00850D7D">
        <w:rPr>
          <w:color w:val="000000"/>
          <w:spacing w:val="-2"/>
        </w:rPr>
        <w:t xml:space="preserve"> </w:t>
      </w:r>
      <w:r w:rsidRPr="00850D7D">
        <w:rPr>
          <w:color w:val="000000"/>
        </w:rPr>
        <w:t>oversight).</w:t>
      </w:r>
    </w:p>
    <w:p w14:paraId="13569CDE" w14:textId="77777777" w:rsidR="002316A3" w:rsidRPr="00850D7D" w:rsidRDefault="002316A3" w:rsidP="002316A3">
      <w:pPr>
        <w:pStyle w:val="BodyText"/>
        <w:tabs>
          <w:tab w:val="left" w:pos="580"/>
        </w:tabs>
        <w:kinsoku w:val="0"/>
        <w:overflowPunct w:val="0"/>
        <w:spacing w:before="117" w:line="237" w:lineRule="auto"/>
        <w:ind w:left="580" w:right="486" w:hanging="360"/>
      </w:pPr>
      <w:r w:rsidRPr="00850D7D">
        <w:rPr>
          <w:color w:val="B66012"/>
          <w:sz w:val="24"/>
          <w:szCs w:val="24"/>
        </w:rPr>
        <w:t>Δ</w:t>
      </w:r>
      <w:r w:rsidRPr="00850D7D">
        <w:rPr>
          <w:color w:val="B66012"/>
          <w:sz w:val="24"/>
          <w:szCs w:val="24"/>
        </w:rPr>
        <w:tab/>
      </w:r>
      <w:r w:rsidRPr="00850D7D">
        <w:rPr>
          <w:color w:val="000000"/>
        </w:rPr>
        <w:t xml:space="preserve">The arrangements through which facilities choose to charge for nursing costs remain a private matter for the facility to determine and are not within the scope of the MBS Review. Facilities across Australia have different business models and a complex ecosystem of funding arrangements for </w:t>
      </w:r>
      <w:r w:rsidR="002606FC">
        <w:rPr>
          <w:color w:val="000000"/>
        </w:rPr>
        <w:t>antineoplastic</w:t>
      </w:r>
      <w:r w:rsidRPr="00850D7D">
        <w:rPr>
          <w:color w:val="000000"/>
        </w:rPr>
        <w:t xml:space="preserve"> therapy. The Committee’s recommendation is not intended (nor expected) to reduce the overall level of public funding for cancer services in any</w:t>
      </w:r>
      <w:r w:rsidRPr="00850D7D">
        <w:rPr>
          <w:color w:val="000000"/>
          <w:spacing w:val="-17"/>
        </w:rPr>
        <w:t xml:space="preserve"> </w:t>
      </w:r>
      <w:r w:rsidRPr="00850D7D">
        <w:rPr>
          <w:color w:val="000000"/>
        </w:rPr>
        <w:t>way.</w:t>
      </w:r>
    </w:p>
    <w:p w14:paraId="7CCCA22C" w14:textId="77777777" w:rsidR="002316A3" w:rsidRPr="00850D7D" w:rsidRDefault="002316A3" w:rsidP="00EA4963">
      <w:pPr>
        <w:pStyle w:val="BodyText"/>
        <w:kinsoku w:val="0"/>
        <w:overflowPunct w:val="0"/>
        <w:spacing w:before="125"/>
        <w:ind w:left="220" w:right="932"/>
        <w:sectPr w:rsidR="002316A3" w:rsidRPr="00850D7D">
          <w:type w:val="continuous"/>
          <w:pgSz w:w="11910" w:h="16840"/>
          <w:pgMar w:top="1540" w:right="1220" w:bottom="280" w:left="1220" w:header="720" w:footer="720" w:gutter="0"/>
          <w:cols w:space="720" w:equalWidth="0">
            <w:col w:w="9470"/>
          </w:cols>
          <w:noEndnote/>
        </w:sectPr>
      </w:pPr>
      <w:r w:rsidRPr="00850D7D">
        <w:t xml:space="preserve">To address these issues, the Committee initially considered that the current chemotherapy administration items (13915–13942 and 13948) could be replaced with items for the medical management of </w:t>
      </w:r>
      <w:r w:rsidR="002606FC">
        <w:t>antineoplastic</w:t>
      </w:r>
      <w:r w:rsidRPr="00850D7D">
        <w:t xml:space="preserve"> therapy that would cover a period of 2, 3 or 4 weeks rather than MBS items being claimed each time the patient </w:t>
      </w:r>
      <w:r w:rsidR="00A91782" w:rsidRPr="00850D7D">
        <w:t>has chemotherapy administered.</w:t>
      </w:r>
      <w:r w:rsidR="00D663F7" w:rsidRPr="00850D7D">
        <w:t xml:space="preserve"> </w:t>
      </w:r>
      <w:r w:rsidRPr="00850D7D">
        <w:t>However due to the complexity resulting from the episodic nature of the provision of chemotherapy and the interplay between the current MBS items and private health insurance payments to hospitals the Committee determined that such an amendment would not be feasible.</w:t>
      </w:r>
      <w:bookmarkStart w:id="55" w:name="_bookmark25"/>
      <w:bookmarkEnd w:id="55"/>
    </w:p>
    <w:p w14:paraId="517674A9" w14:textId="77777777" w:rsidR="00745632" w:rsidRPr="00850D7D" w:rsidRDefault="008A1594" w:rsidP="0094373B">
      <w:pPr>
        <w:pStyle w:val="Heading3"/>
        <w:numPr>
          <w:ilvl w:val="2"/>
          <w:numId w:val="88"/>
        </w:numPr>
        <w:tabs>
          <w:tab w:val="left" w:pos="941"/>
        </w:tabs>
        <w:kinsoku w:val="0"/>
        <w:overflowPunct w:val="0"/>
        <w:rPr>
          <w:color w:val="B66012"/>
        </w:rPr>
      </w:pPr>
      <w:r w:rsidRPr="00850D7D">
        <w:rPr>
          <w:color w:val="B66012"/>
        </w:rPr>
        <w:t xml:space="preserve"> </w:t>
      </w:r>
      <w:bookmarkStart w:id="56" w:name="_Toc524014546"/>
      <w:r w:rsidR="00B41F27" w:rsidRPr="00850D7D">
        <w:rPr>
          <w:color w:val="B66012"/>
        </w:rPr>
        <w:t>Recommendation 2</w:t>
      </w:r>
      <w:r w:rsidR="00377372" w:rsidRPr="00850D7D">
        <w:rPr>
          <w:color w:val="B66012"/>
        </w:rPr>
        <w:t xml:space="preserve">: </w:t>
      </w:r>
      <w:r w:rsidR="00745632" w:rsidRPr="00850D7D">
        <w:rPr>
          <w:color w:val="B66012"/>
        </w:rPr>
        <w:t xml:space="preserve">Introduction of </w:t>
      </w:r>
      <w:r w:rsidR="00C432F0" w:rsidRPr="00850D7D">
        <w:rPr>
          <w:color w:val="B66012"/>
        </w:rPr>
        <w:t>new oral</w:t>
      </w:r>
      <w:r w:rsidR="00745632" w:rsidRPr="00850D7D">
        <w:rPr>
          <w:color w:val="B66012"/>
        </w:rPr>
        <w:t xml:space="preserve"> chemotherapy item</w:t>
      </w:r>
      <w:bookmarkEnd w:id="56"/>
    </w:p>
    <w:p w14:paraId="486648D7" w14:textId="77777777" w:rsidR="00B41F27" w:rsidRPr="00850D7D" w:rsidRDefault="00377372" w:rsidP="00577673">
      <w:pPr>
        <w:rPr>
          <w:color w:val="B66012"/>
        </w:rPr>
      </w:pPr>
      <w:r w:rsidRPr="00850D7D">
        <w:rPr>
          <w:color w:val="B66012"/>
        </w:rPr>
        <w:t xml:space="preserve"> </w:t>
      </w:r>
    </w:p>
    <w:p w14:paraId="17054AF5" w14:textId="77777777" w:rsidR="009F24DD" w:rsidRDefault="009F24DD" w:rsidP="009F24DD">
      <w:pPr>
        <w:rPr>
          <w:rFonts w:ascii="Tahoma" w:hAnsi="Tahoma" w:cs="Tahoma"/>
        </w:rPr>
      </w:pPr>
      <w:r w:rsidRPr="009F24DD">
        <w:t>The Committee recommends that the supervision and administration of antineoplastic agents be extended to oral </w:t>
      </w:r>
      <w:r w:rsidR="002606FC">
        <w:t>antineoplastic</w:t>
      </w:r>
      <w:r w:rsidRPr="009F24DD">
        <w:t xml:space="preserve"> agents (which would include tyrosine kinase inhibitors but does not include hormone therapy or bisphosphonates). The Committee notes the introduction of a new MBS item for oral </w:t>
      </w:r>
      <w:r w:rsidR="00F75D52">
        <w:t>antineoplastic agents</w:t>
      </w:r>
      <w:r w:rsidR="00F75D52" w:rsidRPr="009F24DD">
        <w:t xml:space="preserve"> </w:t>
      </w:r>
      <w:r w:rsidRPr="009F24DD">
        <w:t xml:space="preserve">would require an MSAC </w:t>
      </w:r>
      <w:r w:rsidR="00CB1B1F">
        <w:t>assessment</w:t>
      </w:r>
      <w:r>
        <w:rPr>
          <w:color w:val="1F497D"/>
        </w:rPr>
        <w:t>.</w:t>
      </w:r>
    </w:p>
    <w:p w14:paraId="41194D3B" w14:textId="77777777" w:rsidR="009F24DD" w:rsidRPr="00850D7D" w:rsidRDefault="009F24DD" w:rsidP="009F24DD">
      <w:pPr>
        <w:pStyle w:val="BodyText"/>
        <w:spacing w:after="120"/>
      </w:pPr>
      <w:r>
        <w:t xml:space="preserve"> </w:t>
      </w:r>
    </w:p>
    <w:p w14:paraId="02B49B11" w14:textId="77777777" w:rsidR="00B41F27" w:rsidRPr="00850D7D" w:rsidRDefault="00B41F27" w:rsidP="0094373B">
      <w:pPr>
        <w:pStyle w:val="Heading3"/>
        <w:numPr>
          <w:ilvl w:val="2"/>
          <w:numId w:val="88"/>
        </w:numPr>
        <w:tabs>
          <w:tab w:val="left" w:pos="941"/>
        </w:tabs>
        <w:kinsoku w:val="0"/>
        <w:overflowPunct w:val="0"/>
        <w:rPr>
          <w:color w:val="B66012"/>
        </w:rPr>
      </w:pPr>
      <w:bookmarkStart w:id="57" w:name="_Toc524014547"/>
      <w:r w:rsidRPr="00850D7D">
        <w:rPr>
          <w:color w:val="B66012"/>
        </w:rPr>
        <w:t>Rationale</w:t>
      </w:r>
      <w:bookmarkEnd w:id="57"/>
    </w:p>
    <w:p w14:paraId="65AD8B5A" w14:textId="77777777" w:rsidR="00B41F27" w:rsidRPr="00850D7D" w:rsidRDefault="00B41F27" w:rsidP="00B41F27">
      <w:pPr>
        <w:ind w:left="940"/>
      </w:pPr>
    </w:p>
    <w:p w14:paraId="4DC7F408" w14:textId="77777777" w:rsidR="002D5354" w:rsidRPr="002D5354" w:rsidRDefault="002D5354" w:rsidP="0094373B">
      <w:pPr>
        <w:pStyle w:val="Heading4"/>
        <w:numPr>
          <w:ilvl w:val="0"/>
          <w:numId w:val="91"/>
        </w:numPr>
        <w:rPr>
          <w:b w:val="0"/>
        </w:rPr>
      </w:pPr>
      <w:r w:rsidRPr="002D5354">
        <w:rPr>
          <w:b w:val="0"/>
        </w:rPr>
        <w:t xml:space="preserve">Removing the separation of items by administration route and introducing a </w:t>
      </w:r>
      <w:r w:rsidRPr="002D5354">
        <w:rPr>
          <w:b w:val="0"/>
          <w:spacing w:val="-2"/>
        </w:rPr>
        <w:t xml:space="preserve">new </w:t>
      </w:r>
      <w:r w:rsidRPr="002D5354">
        <w:rPr>
          <w:b w:val="0"/>
        </w:rPr>
        <w:t>item for oral chemotherapy, recognises that medical professional involvement in supervising the consequences of a decision to administer chemotherapy is substantively similar, and removing incentives favouring one administration route over</w:t>
      </w:r>
      <w:r w:rsidRPr="002D5354">
        <w:rPr>
          <w:b w:val="0"/>
          <w:spacing w:val="-5"/>
        </w:rPr>
        <w:t xml:space="preserve"> </w:t>
      </w:r>
      <w:r w:rsidRPr="002D5354">
        <w:rPr>
          <w:b w:val="0"/>
        </w:rPr>
        <w:t>another</w:t>
      </w:r>
    </w:p>
    <w:p w14:paraId="0AE9BCD0" w14:textId="77777777" w:rsidR="002D5354" w:rsidRPr="002D5354" w:rsidRDefault="002D5354" w:rsidP="002D5354"/>
    <w:p w14:paraId="43FD2C3D" w14:textId="77777777" w:rsidR="00A91782" w:rsidRPr="002D5354" w:rsidRDefault="00384FB6" w:rsidP="0094373B">
      <w:pPr>
        <w:pStyle w:val="Heading4"/>
        <w:numPr>
          <w:ilvl w:val="0"/>
          <w:numId w:val="91"/>
        </w:numPr>
        <w:rPr>
          <w:b w:val="0"/>
          <w:color w:val="000000"/>
        </w:rPr>
      </w:pPr>
      <w:r w:rsidRPr="002D5354">
        <w:rPr>
          <w:b w:val="0"/>
        </w:rPr>
        <w:t xml:space="preserve">Bisphosphonate and hormone therapies, such as those for </w:t>
      </w:r>
      <w:r w:rsidR="00504457" w:rsidRPr="002D5354">
        <w:rPr>
          <w:b w:val="0"/>
        </w:rPr>
        <w:t>prostate and breast cancer (for</w:t>
      </w:r>
      <w:r w:rsidR="00A91782" w:rsidRPr="002D5354">
        <w:rPr>
          <w:b w:val="0"/>
        </w:rPr>
        <w:t xml:space="preserve"> </w:t>
      </w:r>
      <w:r w:rsidRPr="002D5354">
        <w:rPr>
          <w:b w:val="0"/>
        </w:rPr>
        <w:t>example, tamoxifen), typically require less medical profess</w:t>
      </w:r>
      <w:r w:rsidR="00A91782" w:rsidRPr="002D5354">
        <w:rPr>
          <w:b w:val="0"/>
        </w:rPr>
        <w:t xml:space="preserve">ional involvement and should be </w:t>
      </w:r>
      <w:r w:rsidR="00A91782" w:rsidRPr="002D5354">
        <w:rPr>
          <w:b w:val="0"/>
          <w:color w:val="000000"/>
        </w:rPr>
        <w:t>excluded</w:t>
      </w:r>
    </w:p>
    <w:p w14:paraId="6296EE3C" w14:textId="77777777" w:rsidR="00A91782" w:rsidRPr="00850D7D" w:rsidRDefault="00A91782" w:rsidP="00A91782">
      <w:pPr>
        <w:pStyle w:val="Heading4"/>
        <w:ind w:left="360"/>
        <w:rPr>
          <w:b w:val="0"/>
          <w:color w:val="000000"/>
        </w:rPr>
      </w:pPr>
    </w:p>
    <w:p w14:paraId="533E57FA" w14:textId="77777777" w:rsidR="00A91782" w:rsidRPr="00850D7D" w:rsidRDefault="00384FB6" w:rsidP="0094373B">
      <w:pPr>
        <w:pStyle w:val="Heading4"/>
        <w:numPr>
          <w:ilvl w:val="0"/>
          <w:numId w:val="91"/>
        </w:numPr>
        <w:rPr>
          <w:b w:val="0"/>
        </w:rPr>
      </w:pPr>
      <w:r w:rsidRPr="00850D7D">
        <w:rPr>
          <w:b w:val="0"/>
        </w:rPr>
        <w:t>Bisphosphonate and hormone therapies are typically less toxic and can be managed or prescribed on an ongoing basis by Medical Practitioners other than the Medical Oncologist, such as the patient’s General Practitioner (GP).</w:t>
      </w:r>
    </w:p>
    <w:p w14:paraId="19C1E60B" w14:textId="77777777" w:rsidR="00A91782" w:rsidRPr="00850D7D" w:rsidRDefault="00A91782" w:rsidP="00A91782">
      <w:pPr>
        <w:pStyle w:val="Heading4"/>
        <w:ind w:left="360"/>
        <w:rPr>
          <w:b w:val="0"/>
        </w:rPr>
      </w:pPr>
    </w:p>
    <w:p w14:paraId="3EA2EDC4" w14:textId="77777777" w:rsidR="00384FB6" w:rsidRDefault="00384FB6" w:rsidP="0094373B">
      <w:pPr>
        <w:pStyle w:val="Heading4"/>
        <w:numPr>
          <w:ilvl w:val="0"/>
          <w:numId w:val="91"/>
        </w:numPr>
        <w:rPr>
          <w:b w:val="0"/>
        </w:rPr>
      </w:pPr>
      <w:r w:rsidRPr="00850D7D">
        <w:rPr>
          <w:b w:val="0"/>
        </w:rPr>
        <w:t>The Committee considered alternative ways of distinguishing between circumstances that require higher and lower degrees of medical professional involvement. However, it was challenging to ensure consistent and accurate interpretation without unintentionally excluding or including inappropriate clinical circumstances.</w:t>
      </w:r>
    </w:p>
    <w:p w14:paraId="0B8853C5" w14:textId="77777777" w:rsidR="00EA4963" w:rsidRPr="00EA4963" w:rsidRDefault="00EA4963" w:rsidP="00EA4963"/>
    <w:p w14:paraId="08025EB2" w14:textId="77777777" w:rsidR="00384FB6" w:rsidRPr="00850D7D" w:rsidRDefault="00384FB6" w:rsidP="0094373B">
      <w:pPr>
        <w:pStyle w:val="Heading4"/>
        <w:numPr>
          <w:ilvl w:val="0"/>
          <w:numId w:val="92"/>
        </w:numPr>
        <w:rPr>
          <w:b w:val="0"/>
        </w:rPr>
      </w:pPr>
      <w:r w:rsidRPr="00850D7D">
        <w:rPr>
          <w:b w:val="0"/>
        </w:rPr>
        <w:t>For example, the Committee considered distinguishin</w:t>
      </w:r>
      <w:r w:rsidR="00A91782" w:rsidRPr="00850D7D">
        <w:rPr>
          <w:b w:val="0"/>
        </w:rPr>
        <w:t xml:space="preserve">g between acute and maintenance </w:t>
      </w:r>
      <w:r w:rsidRPr="00850D7D">
        <w:rPr>
          <w:b w:val="0"/>
        </w:rPr>
        <w:t>therapy (where acute therapy might be considered to require greater</w:t>
      </w:r>
      <w:r w:rsidRPr="00850D7D">
        <w:rPr>
          <w:b w:val="0"/>
          <w:spacing w:val="-15"/>
        </w:rPr>
        <w:t xml:space="preserve"> </w:t>
      </w:r>
      <w:r w:rsidRPr="00850D7D">
        <w:rPr>
          <w:b w:val="0"/>
        </w:rPr>
        <w:t>professional</w:t>
      </w:r>
      <w:r w:rsidR="00A91782" w:rsidRPr="00850D7D">
        <w:rPr>
          <w:b w:val="0"/>
        </w:rPr>
        <w:t xml:space="preserve"> </w:t>
      </w:r>
      <w:r w:rsidRPr="00850D7D">
        <w:rPr>
          <w:b w:val="0"/>
        </w:rPr>
        <w:t>involvement) but noted that ‘maintenance’ does not have a standardised definition.</w:t>
      </w:r>
    </w:p>
    <w:p w14:paraId="5DF799FF" w14:textId="77777777" w:rsidR="00A91782" w:rsidRPr="00850D7D" w:rsidRDefault="00A91782" w:rsidP="00A91782"/>
    <w:p w14:paraId="7EDBA27A" w14:textId="77777777" w:rsidR="0046745C" w:rsidRPr="00850D7D" w:rsidRDefault="00384FB6" w:rsidP="0094373B">
      <w:pPr>
        <w:pStyle w:val="Heading4"/>
        <w:numPr>
          <w:ilvl w:val="0"/>
          <w:numId w:val="92"/>
        </w:numPr>
        <w:rPr>
          <w:b w:val="0"/>
        </w:rPr>
      </w:pPr>
      <w:r w:rsidRPr="00850D7D">
        <w:rPr>
          <w:b w:val="0"/>
        </w:rPr>
        <w:t>The Committee also considered specifying certain monoclonal antibody therapies that are less toxic, but it noted that it is impractical to specifically exclude each instance, and that it is conceptually difficult where therapies lie on a continuum of</w:t>
      </w:r>
      <w:r w:rsidRPr="00850D7D">
        <w:rPr>
          <w:b w:val="0"/>
          <w:spacing w:val="-15"/>
        </w:rPr>
        <w:t xml:space="preserve"> </w:t>
      </w:r>
      <w:r w:rsidRPr="00850D7D">
        <w:rPr>
          <w:b w:val="0"/>
        </w:rPr>
        <w:t>toxicity.</w:t>
      </w:r>
    </w:p>
    <w:p w14:paraId="4AF5102A" w14:textId="77777777" w:rsidR="007F2246" w:rsidRPr="00850D7D" w:rsidRDefault="007F2246" w:rsidP="007F2246">
      <w:pPr>
        <w:pStyle w:val="ListParagraph"/>
        <w:tabs>
          <w:tab w:val="left" w:pos="1145"/>
        </w:tabs>
        <w:kinsoku w:val="0"/>
        <w:overflowPunct w:val="0"/>
        <w:spacing w:before="121"/>
        <w:ind w:left="1146" w:right="470" w:firstLine="0"/>
        <w:rPr>
          <w:sz w:val="22"/>
          <w:szCs w:val="22"/>
        </w:rPr>
      </w:pPr>
    </w:p>
    <w:p w14:paraId="367A0030" w14:textId="77777777" w:rsidR="00735B4E" w:rsidRPr="00850D7D" w:rsidRDefault="004C1626" w:rsidP="0094373B">
      <w:pPr>
        <w:pStyle w:val="BodyText"/>
        <w:numPr>
          <w:ilvl w:val="1"/>
          <w:numId w:val="88"/>
        </w:numPr>
        <w:kinsoku w:val="0"/>
        <w:overflowPunct w:val="0"/>
        <w:spacing w:before="119"/>
        <w:ind w:right="229"/>
        <w:outlineLvl w:val="1"/>
      </w:pPr>
      <w:r>
        <w:rPr>
          <w:b/>
          <w:bCs/>
          <w:color w:val="00643E"/>
          <w:sz w:val="28"/>
          <w:szCs w:val="28"/>
        </w:rPr>
        <w:tab/>
      </w:r>
      <w:bookmarkStart w:id="58" w:name="_Toc524014548"/>
      <w:r w:rsidR="00384FB6" w:rsidRPr="00850D7D">
        <w:rPr>
          <w:b/>
          <w:bCs/>
          <w:color w:val="00643E"/>
          <w:sz w:val="28"/>
          <w:szCs w:val="28"/>
        </w:rPr>
        <w:t>Accessing long-term implanted drug delivery devices</w:t>
      </w:r>
      <w:bookmarkEnd w:id="58"/>
    </w:p>
    <w:p w14:paraId="0165FE9E" w14:textId="77777777" w:rsidR="00AD22EF" w:rsidRPr="00850D7D" w:rsidRDefault="00AD22EF" w:rsidP="00AD22EF">
      <w:pPr>
        <w:pStyle w:val="BodyText"/>
        <w:kinsoku w:val="0"/>
        <w:overflowPunct w:val="0"/>
        <w:spacing w:before="123" w:after="21"/>
        <w:rPr>
          <w:b/>
          <w:bCs/>
          <w:sz w:val="18"/>
          <w:szCs w:val="18"/>
        </w:rPr>
      </w:pPr>
      <w:r w:rsidRPr="00850D7D">
        <w:rPr>
          <w:b/>
          <w:bCs/>
          <w:sz w:val="18"/>
          <w:szCs w:val="18"/>
        </w:rPr>
        <w:t>Table 4: Item introduction table for items 13945 and 14221</w:t>
      </w:r>
    </w:p>
    <w:tbl>
      <w:tblPr>
        <w:tblW w:w="0" w:type="auto"/>
        <w:tblInd w:w="197" w:type="dxa"/>
        <w:tblLayout w:type="fixed"/>
        <w:tblCellMar>
          <w:left w:w="0" w:type="dxa"/>
          <w:right w:w="0" w:type="dxa"/>
        </w:tblCellMar>
        <w:tblLook w:val="0000" w:firstRow="0" w:lastRow="0" w:firstColumn="0" w:lastColumn="0" w:noHBand="0" w:noVBand="0"/>
        <w:tblCaption w:val="Table 4. Item introduction table for items 13945 and 14221"/>
        <w:tblDescription w:val="Table 4 has 6 Columns and 3 rows Column 1 Item.  13945,14221.Column 2 lengthy Descriptor.Column 3 Schedule fee.Column 4 Volume of services FY2014/15 .Column 5 Total benefits FY2014/15 and Column 6 Services 5 year average annual growth. "/>
      </w:tblPr>
      <w:tblGrid>
        <w:gridCol w:w="722"/>
        <w:gridCol w:w="4121"/>
        <w:gridCol w:w="929"/>
        <w:gridCol w:w="1010"/>
        <w:gridCol w:w="1094"/>
        <w:gridCol w:w="1207"/>
      </w:tblGrid>
      <w:tr w:rsidR="00AD22EF" w:rsidRPr="00850D7D" w14:paraId="50EC71C2" w14:textId="77777777" w:rsidTr="00710FFD">
        <w:trPr>
          <w:trHeight w:val="923"/>
        </w:trPr>
        <w:tc>
          <w:tcPr>
            <w:tcW w:w="722" w:type="dxa"/>
            <w:tcBorders>
              <w:top w:val="single" w:sz="4" w:space="0" w:color="808080"/>
              <w:left w:val="single" w:sz="4" w:space="0" w:color="808080"/>
              <w:bottom w:val="single" w:sz="4" w:space="0" w:color="808080"/>
              <w:right w:val="single" w:sz="4" w:space="0" w:color="808080"/>
            </w:tcBorders>
            <w:shd w:val="clear" w:color="auto" w:fill="F1F1F1"/>
          </w:tcPr>
          <w:p w14:paraId="40E5AA52" w14:textId="77777777" w:rsidR="00AD22EF" w:rsidRPr="00850D7D" w:rsidRDefault="00AD22EF" w:rsidP="00710FFD">
            <w:pPr>
              <w:pStyle w:val="TableParagraph"/>
              <w:kinsoku w:val="0"/>
              <w:overflowPunct w:val="0"/>
              <w:spacing w:before="0"/>
              <w:rPr>
                <w:rFonts w:ascii="Calibri" w:hAnsi="Calibri" w:cs="Calibri"/>
                <w:b/>
                <w:bCs/>
                <w:sz w:val="20"/>
                <w:szCs w:val="20"/>
              </w:rPr>
            </w:pPr>
          </w:p>
          <w:p w14:paraId="45C3EB19" w14:textId="77777777" w:rsidR="00AD22EF" w:rsidRPr="00850D7D" w:rsidRDefault="00AD22EF" w:rsidP="00710FFD">
            <w:pPr>
              <w:pStyle w:val="TableParagraph"/>
              <w:kinsoku w:val="0"/>
              <w:overflowPunct w:val="0"/>
              <w:spacing w:before="0"/>
              <w:rPr>
                <w:rFonts w:ascii="Calibri" w:hAnsi="Calibri" w:cs="Calibri"/>
                <w:b/>
                <w:bCs/>
                <w:sz w:val="20"/>
                <w:szCs w:val="20"/>
              </w:rPr>
            </w:pPr>
          </w:p>
          <w:p w14:paraId="081F0530" w14:textId="77777777" w:rsidR="00AD22EF" w:rsidRPr="00850D7D" w:rsidRDefault="00AD22EF" w:rsidP="00710FFD">
            <w:pPr>
              <w:pStyle w:val="TableParagraph"/>
              <w:kinsoku w:val="0"/>
              <w:overflowPunct w:val="0"/>
              <w:spacing w:before="173"/>
              <w:ind w:left="28"/>
              <w:rPr>
                <w:rFonts w:ascii="Calibri" w:hAnsi="Calibri"/>
                <w:b/>
                <w:bCs/>
                <w:sz w:val="18"/>
                <w:szCs w:val="18"/>
              </w:rPr>
            </w:pPr>
            <w:r w:rsidRPr="00850D7D">
              <w:rPr>
                <w:rFonts w:ascii="Calibri" w:hAnsi="Calibri"/>
                <w:b/>
                <w:bCs/>
                <w:sz w:val="18"/>
                <w:szCs w:val="18"/>
              </w:rPr>
              <w:t>Item</w:t>
            </w:r>
          </w:p>
        </w:tc>
        <w:tc>
          <w:tcPr>
            <w:tcW w:w="4121" w:type="dxa"/>
            <w:tcBorders>
              <w:top w:val="single" w:sz="4" w:space="0" w:color="808080"/>
              <w:left w:val="single" w:sz="4" w:space="0" w:color="808080"/>
              <w:bottom w:val="single" w:sz="4" w:space="0" w:color="808080"/>
              <w:right w:val="single" w:sz="4" w:space="0" w:color="808080"/>
            </w:tcBorders>
            <w:shd w:val="clear" w:color="auto" w:fill="F1F1F1"/>
          </w:tcPr>
          <w:p w14:paraId="2916B384" w14:textId="77777777" w:rsidR="00AD22EF" w:rsidRPr="00850D7D" w:rsidRDefault="00AD22EF" w:rsidP="00710FFD">
            <w:pPr>
              <w:pStyle w:val="TableParagraph"/>
              <w:kinsoku w:val="0"/>
              <w:overflowPunct w:val="0"/>
              <w:spacing w:before="0"/>
              <w:rPr>
                <w:rFonts w:ascii="Calibri" w:hAnsi="Calibri" w:cs="Calibri"/>
                <w:b/>
                <w:bCs/>
                <w:sz w:val="20"/>
                <w:szCs w:val="20"/>
              </w:rPr>
            </w:pPr>
          </w:p>
          <w:p w14:paraId="66F1A7D1" w14:textId="77777777" w:rsidR="00AD22EF" w:rsidRPr="00850D7D" w:rsidRDefault="00AD22EF" w:rsidP="00710FFD">
            <w:pPr>
              <w:pStyle w:val="TableParagraph"/>
              <w:kinsoku w:val="0"/>
              <w:overflowPunct w:val="0"/>
              <w:spacing w:before="0"/>
              <w:rPr>
                <w:rFonts w:ascii="Calibri" w:hAnsi="Calibri" w:cs="Calibri"/>
                <w:b/>
                <w:bCs/>
                <w:sz w:val="20"/>
                <w:szCs w:val="20"/>
              </w:rPr>
            </w:pPr>
          </w:p>
          <w:p w14:paraId="5FBFE719" w14:textId="77777777" w:rsidR="00AD22EF" w:rsidRPr="00850D7D" w:rsidRDefault="00AD22EF" w:rsidP="00710FFD">
            <w:pPr>
              <w:pStyle w:val="TableParagraph"/>
              <w:kinsoku w:val="0"/>
              <w:overflowPunct w:val="0"/>
              <w:spacing w:before="173"/>
              <w:ind w:left="28"/>
              <w:rPr>
                <w:rFonts w:ascii="Calibri" w:hAnsi="Calibri"/>
                <w:b/>
                <w:bCs/>
                <w:sz w:val="18"/>
                <w:szCs w:val="18"/>
              </w:rPr>
            </w:pPr>
            <w:r w:rsidRPr="00850D7D">
              <w:rPr>
                <w:rFonts w:ascii="Calibri" w:hAnsi="Calibri"/>
                <w:b/>
                <w:bCs/>
                <w:sz w:val="18"/>
                <w:szCs w:val="18"/>
              </w:rPr>
              <w:t>Descriptor</w:t>
            </w:r>
          </w:p>
        </w:tc>
        <w:tc>
          <w:tcPr>
            <w:tcW w:w="929" w:type="dxa"/>
            <w:tcBorders>
              <w:top w:val="single" w:sz="4" w:space="0" w:color="808080"/>
              <w:left w:val="single" w:sz="4" w:space="0" w:color="808080"/>
              <w:bottom w:val="single" w:sz="4" w:space="0" w:color="808080"/>
              <w:right w:val="single" w:sz="4" w:space="0" w:color="808080"/>
            </w:tcBorders>
            <w:shd w:val="clear" w:color="auto" w:fill="F1F1F1"/>
          </w:tcPr>
          <w:p w14:paraId="601192AE" w14:textId="77777777" w:rsidR="00AD22EF" w:rsidRPr="00850D7D" w:rsidRDefault="00AD22EF" w:rsidP="00710FFD">
            <w:pPr>
              <w:pStyle w:val="TableParagraph"/>
              <w:kinsoku w:val="0"/>
              <w:overflowPunct w:val="0"/>
              <w:spacing w:before="0"/>
              <w:rPr>
                <w:rFonts w:ascii="Calibri" w:hAnsi="Calibri" w:cs="Calibri"/>
                <w:b/>
                <w:bCs/>
                <w:sz w:val="20"/>
                <w:szCs w:val="20"/>
              </w:rPr>
            </w:pPr>
          </w:p>
          <w:p w14:paraId="1D350CEE" w14:textId="77777777" w:rsidR="00AD22EF" w:rsidRPr="00850D7D" w:rsidRDefault="00AD22EF" w:rsidP="00710FFD">
            <w:pPr>
              <w:pStyle w:val="TableParagraph"/>
              <w:kinsoku w:val="0"/>
              <w:overflowPunct w:val="0"/>
              <w:spacing w:before="8"/>
              <w:rPr>
                <w:rFonts w:ascii="Calibri" w:hAnsi="Calibri" w:cs="Calibri"/>
                <w:b/>
                <w:bCs/>
                <w:sz w:val="15"/>
                <w:szCs w:val="15"/>
              </w:rPr>
            </w:pPr>
          </w:p>
          <w:p w14:paraId="173DD9A2" w14:textId="77777777" w:rsidR="00AD22EF" w:rsidRPr="00850D7D" w:rsidRDefault="00AD22EF" w:rsidP="00710FFD">
            <w:pPr>
              <w:pStyle w:val="TableParagraph"/>
              <w:kinsoku w:val="0"/>
              <w:overflowPunct w:val="0"/>
              <w:spacing w:before="0" w:line="264" w:lineRule="auto"/>
              <w:ind w:left="26" w:right="72"/>
              <w:rPr>
                <w:rFonts w:ascii="Calibri" w:hAnsi="Calibri"/>
                <w:b/>
                <w:bCs/>
                <w:sz w:val="18"/>
                <w:szCs w:val="18"/>
              </w:rPr>
            </w:pPr>
            <w:r w:rsidRPr="00850D7D">
              <w:rPr>
                <w:rFonts w:ascii="Calibri" w:hAnsi="Calibri"/>
                <w:b/>
                <w:bCs/>
                <w:sz w:val="18"/>
                <w:szCs w:val="18"/>
              </w:rPr>
              <w:t>Schedule fee</w:t>
            </w:r>
          </w:p>
        </w:tc>
        <w:tc>
          <w:tcPr>
            <w:tcW w:w="1010" w:type="dxa"/>
            <w:tcBorders>
              <w:top w:val="single" w:sz="4" w:space="0" w:color="808080"/>
              <w:left w:val="single" w:sz="4" w:space="0" w:color="808080"/>
              <w:bottom w:val="single" w:sz="4" w:space="0" w:color="808080"/>
              <w:right w:val="single" w:sz="4" w:space="0" w:color="808080"/>
            </w:tcBorders>
            <w:shd w:val="clear" w:color="auto" w:fill="F1F1F1"/>
          </w:tcPr>
          <w:p w14:paraId="3AD2E728" w14:textId="77777777" w:rsidR="00AD22EF" w:rsidRPr="00850D7D" w:rsidRDefault="00AD22EF" w:rsidP="00710FFD">
            <w:pPr>
              <w:pStyle w:val="TableParagraph"/>
              <w:kinsoku w:val="0"/>
              <w:overflowPunct w:val="0"/>
              <w:spacing w:before="4"/>
              <w:rPr>
                <w:rFonts w:ascii="Calibri" w:hAnsi="Calibri" w:cs="Calibri"/>
                <w:b/>
                <w:bCs/>
                <w:sz w:val="20"/>
                <w:szCs w:val="20"/>
              </w:rPr>
            </w:pPr>
          </w:p>
          <w:p w14:paraId="47FAB210" w14:textId="77777777" w:rsidR="00AD22EF" w:rsidRPr="00850D7D" w:rsidRDefault="00AD22EF" w:rsidP="00710FFD">
            <w:pPr>
              <w:pStyle w:val="TableParagraph"/>
              <w:kinsoku w:val="0"/>
              <w:overflowPunct w:val="0"/>
              <w:spacing w:before="0"/>
              <w:ind w:left="29" w:right="70"/>
              <w:rPr>
                <w:rFonts w:ascii="Calibri" w:hAnsi="Calibri"/>
                <w:b/>
                <w:bCs/>
                <w:sz w:val="18"/>
                <w:szCs w:val="18"/>
              </w:rPr>
            </w:pPr>
            <w:r w:rsidRPr="00850D7D">
              <w:rPr>
                <w:rFonts w:ascii="Calibri" w:hAnsi="Calibri"/>
                <w:b/>
                <w:bCs/>
                <w:sz w:val="18"/>
                <w:szCs w:val="18"/>
              </w:rPr>
              <w:t>Volume of services FY2014/15</w:t>
            </w:r>
          </w:p>
        </w:tc>
        <w:tc>
          <w:tcPr>
            <w:tcW w:w="1094" w:type="dxa"/>
            <w:tcBorders>
              <w:top w:val="single" w:sz="4" w:space="0" w:color="808080"/>
              <w:left w:val="single" w:sz="4" w:space="0" w:color="808080"/>
              <w:bottom w:val="single" w:sz="4" w:space="0" w:color="808080"/>
              <w:right w:val="single" w:sz="4" w:space="0" w:color="808080"/>
            </w:tcBorders>
            <w:shd w:val="clear" w:color="auto" w:fill="F1F1F1"/>
          </w:tcPr>
          <w:p w14:paraId="778DE30E" w14:textId="77777777" w:rsidR="00AD22EF" w:rsidRPr="00850D7D" w:rsidRDefault="00AD22EF" w:rsidP="00710FFD">
            <w:pPr>
              <w:pStyle w:val="TableParagraph"/>
              <w:kinsoku w:val="0"/>
              <w:overflowPunct w:val="0"/>
              <w:spacing w:before="4"/>
              <w:rPr>
                <w:rFonts w:ascii="Calibri" w:hAnsi="Calibri" w:cs="Calibri"/>
                <w:b/>
                <w:bCs/>
                <w:sz w:val="20"/>
                <w:szCs w:val="20"/>
              </w:rPr>
            </w:pPr>
          </w:p>
          <w:p w14:paraId="194C88B9" w14:textId="77777777" w:rsidR="00AD22EF" w:rsidRPr="00850D7D" w:rsidRDefault="00AD22EF" w:rsidP="00710FFD">
            <w:pPr>
              <w:pStyle w:val="TableParagraph"/>
              <w:kinsoku w:val="0"/>
              <w:overflowPunct w:val="0"/>
              <w:spacing w:before="0"/>
              <w:ind w:left="29" w:right="154"/>
              <w:rPr>
                <w:rFonts w:ascii="Calibri" w:hAnsi="Calibri"/>
                <w:b/>
                <w:bCs/>
                <w:sz w:val="18"/>
                <w:szCs w:val="18"/>
              </w:rPr>
            </w:pPr>
            <w:r w:rsidRPr="00850D7D">
              <w:rPr>
                <w:rFonts w:ascii="Calibri" w:hAnsi="Calibri"/>
                <w:b/>
                <w:bCs/>
                <w:sz w:val="18"/>
                <w:szCs w:val="18"/>
              </w:rPr>
              <w:t>Total benefits FY2014/15</w:t>
            </w:r>
          </w:p>
        </w:tc>
        <w:tc>
          <w:tcPr>
            <w:tcW w:w="1207" w:type="dxa"/>
            <w:tcBorders>
              <w:top w:val="single" w:sz="4" w:space="0" w:color="808080"/>
              <w:left w:val="single" w:sz="4" w:space="0" w:color="808080"/>
              <w:bottom w:val="single" w:sz="4" w:space="0" w:color="808080"/>
              <w:right w:val="single" w:sz="4" w:space="0" w:color="808080"/>
            </w:tcBorders>
            <w:shd w:val="clear" w:color="auto" w:fill="F1F1F1"/>
          </w:tcPr>
          <w:p w14:paraId="2825E5C5" w14:textId="77777777" w:rsidR="00AD22EF" w:rsidRPr="00850D7D" w:rsidRDefault="00AD22EF" w:rsidP="00710FFD">
            <w:pPr>
              <w:pStyle w:val="TableParagraph"/>
              <w:kinsoku w:val="0"/>
              <w:overflowPunct w:val="0"/>
              <w:spacing w:before="42"/>
              <w:ind w:left="30" w:right="54"/>
              <w:rPr>
                <w:rFonts w:ascii="Calibri" w:hAnsi="Calibri"/>
                <w:b/>
                <w:bCs/>
                <w:sz w:val="18"/>
                <w:szCs w:val="18"/>
              </w:rPr>
            </w:pPr>
            <w:r w:rsidRPr="00850D7D">
              <w:rPr>
                <w:rFonts w:ascii="Calibri" w:hAnsi="Calibri"/>
                <w:b/>
                <w:bCs/>
                <w:sz w:val="18"/>
                <w:szCs w:val="18"/>
              </w:rPr>
              <w:t>Services 5- year-average annual growth</w:t>
            </w:r>
          </w:p>
        </w:tc>
      </w:tr>
      <w:tr w:rsidR="00AD22EF" w:rsidRPr="00850D7D" w14:paraId="6DDCD863" w14:textId="77777777" w:rsidTr="00710FFD">
        <w:trPr>
          <w:trHeight w:val="510"/>
        </w:trPr>
        <w:tc>
          <w:tcPr>
            <w:tcW w:w="722" w:type="dxa"/>
            <w:tcBorders>
              <w:top w:val="single" w:sz="4" w:space="0" w:color="808080"/>
              <w:left w:val="single" w:sz="4" w:space="0" w:color="808080"/>
              <w:bottom w:val="single" w:sz="4" w:space="0" w:color="808080"/>
              <w:right w:val="single" w:sz="4" w:space="0" w:color="808080"/>
            </w:tcBorders>
          </w:tcPr>
          <w:p w14:paraId="19D50C5A" w14:textId="77777777" w:rsidR="00AD22EF" w:rsidRPr="00850D7D" w:rsidRDefault="00AD22EF" w:rsidP="00710FFD">
            <w:pPr>
              <w:pStyle w:val="TableParagraph"/>
              <w:kinsoku w:val="0"/>
              <w:overflowPunct w:val="0"/>
              <w:ind w:left="28"/>
              <w:rPr>
                <w:rFonts w:ascii="Calibri" w:hAnsi="Calibri"/>
                <w:sz w:val="18"/>
                <w:szCs w:val="18"/>
              </w:rPr>
            </w:pPr>
            <w:r w:rsidRPr="00850D7D">
              <w:rPr>
                <w:rFonts w:ascii="Calibri" w:hAnsi="Calibri"/>
                <w:sz w:val="18"/>
                <w:szCs w:val="18"/>
              </w:rPr>
              <w:t>13945</w:t>
            </w:r>
          </w:p>
        </w:tc>
        <w:tc>
          <w:tcPr>
            <w:tcW w:w="4121" w:type="dxa"/>
            <w:tcBorders>
              <w:top w:val="single" w:sz="4" w:space="0" w:color="808080"/>
              <w:left w:val="single" w:sz="4" w:space="0" w:color="808080"/>
              <w:bottom w:val="single" w:sz="4" w:space="0" w:color="808080"/>
              <w:right w:val="single" w:sz="4" w:space="0" w:color="808080"/>
            </w:tcBorders>
          </w:tcPr>
          <w:p w14:paraId="1D478940" w14:textId="77777777" w:rsidR="00AD22EF" w:rsidRPr="00850D7D" w:rsidRDefault="00AD22EF" w:rsidP="00710FFD">
            <w:pPr>
              <w:pStyle w:val="TableParagraph"/>
              <w:kinsoku w:val="0"/>
              <w:overflowPunct w:val="0"/>
              <w:ind w:left="28" w:right="501"/>
              <w:rPr>
                <w:rFonts w:ascii="Calibri" w:hAnsi="Calibri"/>
                <w:sz w:val="18"/>
                <w:szCs w:val="18"/>
              </w:rPr>
            </w:pPr>
            <w:r w:rsidRPr="00850D7D">
              <w:rPr>
                <w:rFonts w:ascii="Calibri" w:hAnsi="Calibri"/>
                <w:sz w:val="18"/>
                <w:szCs w:val="18"/>
              </w:rPr>
              <w:t>Long-term implanted drug delivery device for cytotoxic chemotherapy, accessing of.</w:t>
            </w:r>
          </w:p>
        </w:tc>
        <w:tc>
          <w:tcPr>
            <w:tcW w:w="929" w:type="dxa"/>
            <w:tcBorders>
              <w:top w:val="single" w:sz="4" w:space="0" w:color="808080"/>
              <w:left w:val="single" w:sz="4" w:space="0" w:color="808080"/>
              <w:bottom w:val="single" w:sz="4" w:space="0" w:color="808080"/>
              <w:right w:val="single" w:sz="4" w:space="0" w:color="808080"/>
            </w:tcBorders>
          </w:tcPr>
          <w:p w14:paraId="5C692AB3" w14:textId="77777777" w:rsidR="00AD22EF" w:rsidRPr="00850D7D" w:rsidRDefault="00AD22EF" w:rsidP="00710FFD">
            <w:pPr>
              <w:pStyle w:val="TableParagraph"/>
              <w:kinsoku w:val="0"/>
              <w:overflowPunct w:val="0"/>
              <w:ind w:left="167" w:right="160"/>
              <w:jc w:val="center"/>
              <w:rPr>
                <w:rFonts w:ascii="Calibri" w:hAnsi="Calibri"/>
                <w:sz w:val="18"/>
                <w:szCs w:val="18"/>
              </w:rPr>
            </w:pPr>
            <w:r w:rsidRPr="00850D7D">
              <w:rPr>
                <w:rFonts w:ascii="Calibri" w:hAnsi="Calibri"/>
                <w:sz w:val="18"/>
                <w:szCs w:val="18"/>
              </w:rPr>
              <w:t>$52.50</w:t>
            </w:r>
          </w:p>
        </w:tc>
        <w:tc>
          <w:tcPr>
            <w:tcW w:w="1010" w:type="dxa"/>
            <w:tcBorders>
              <w:top w:val="single" w:sz="4" w:space="0" w:color="808080"/>
              <w:left w:val="single" w:sz="4" w:space="0" w:color="808080"/>
              <w:bottom w:val="single" w:sz="4" w:space="0" w:color="808080"/>
              <w:right w:val="single" w:sz="4" w:space="0" w:color="808080"/>
            </w:tcBorders>
          </w:tcPr>
          <w:p w14:paraId="4997F5AF" w14:textId="77777777" w:rsidR="00AD22EF" w:rsidRPr="00850D7D" w:rsidRDefault="00AD22EF" w:rsidP="00710FFD">
            <w:pPr>
              <w:pStyle w:val="TableParagraph"/>
              <w:kinsoku w:val="0"/>
              <w:overflowPunct w:val="0"/>
              <w:ind w:left="160" w:right="148"/>
              <w:jc w:val="center"/>
              <w:rPr>
                <w:rFonts w:ascii="Calibri" w:hAnsi="Calibri"/>
                <w:sz w:val="18"/>
                <w:szCs w:val="18"/>
              </w:rPr>
            </w:pPr>
            <w:r w:rsidRPr="00850D7D">
              <w:rPr>
                <w:rFonts w:ascii="Calibri" w:hAnsi="Calibri"/>
                <w:sz w:val="18"/>
                <w:szCs w:val="18"/>
              </w:rPr>
              <w:t>198,658</w:t>
            </w:r>
          </w:p>
        </w:tc>
        <w:tc>
          <w:tcPr>
            <w:tcW w:w="1094" w:type="dxa"/>
            <w:tcBorders>
              <w:top w:val="single" w:sz="4" w:space="0" w:color="808080"/>
              <w:left w:val="single" w:sz="4" w:space="0" w:color="808080"/>
              <w:bottom w:val="single" w:sz="4" w:space="0" w:color="808080"/>
              <w:right w:val="single" w:sz="4" w:space="0" w:color="808080"/>
            </w:tcBorders>
          </w:tcPr>
          <w:p w14:paraId="65B9208D" w14:textId="77777777" w:rsidR="00AD22EF" w:rsidRPr="00850D7D" w:rsidRDefault="00AD22EF" w:rsidP="00710FFD">
            <w:pPr>
              <w:pStyle w:val="TableParagraph"/>
              <w:kinsoku w:val="0"/>
              <w:overflowPunct w:val="0"/>
              <w:ind w:right="83"/>
              <w:jc w:val="right"/>
              <w:rPr>
                <w:rFonts w:ascii="Calibri" w:hAnsi="Calibri"/>
                <w:sz w:val="18"/>
                <w:szCs w:val="18"/>
              </w:rPr>
            </w:pPr>
            <w:r w:rsidRPr="00850D7D">
              <w:rPr>
                <w:rFonts w:ascii="Calibri" w:hAnsi="Calibri"/>
                <w:sz w:val="18"/>
                <w:szCs w:val="18"/>
              </w:rPr>
              <w:t>$8,221,781</w:t>
            </w:r>
          </w:p>
        </w:tc>
        <w:tc>
          <w:tcPr>
            <w:tcW w:w="1207" w:type="dxa"/>
            <w:tcBorders>
              <w:top w:val="single" w:sz="4" w:space="0" w:color="808080"/>
              <w:left w:val="single" w:sz="4" w:space="0" w:color="808080"/>
              <w:bottom w:val="single" w:sz="4" w:space="0" w:color="808080"/>
              <w:right w:val="single" w:sz="4" w:space="0" w:color="808080"/>
            </w:tcBorders>
          </w:tcPr>
          <w:p w14:paraId="0A22A33C" w14:textId="77777777" w:rsidR="00AD22EF" w:rsidRPr="00850D7D" w:rsidRDefault="00AD22EF" w:rsidP="00710FFD">
            <w:pPr>
              <w:pStyle w:val="TableParagraph"/>
              <w:kinsoku w:val="0"/>
              <w:overflowPunct w:val="0"/>
              <w:ind w:right="382"/>
              <w:jc w:val="right"/>
              <w:rPr>
                <w:rFonts w:ascii="Calibri" w:hAnsi="Calibri"/>
                <w:sz w:val="18"/>
                <w:szCs w:val="18"/>
              </w:rPr>
            </w:pPr>
            <w:r w:rsidRPr="00850D7D">
              <w:rPr>
                <w:rFonts w:ascii="Calibri" w:hAnsi="Calibri"/>
                <w:sz w:val="18"/>
                <w:szCs w:val="18"/>
              </w:rPr>
              <w:t>6.8%</w:t>
            </w:r>
          </w:p>
        </w:tc>
      </w:tr>
      <w:tr w:rsidR="00AD22EF" w:rsidRPr="00850D7D" w14:paraId="498E2743" w14:textId="77777777" w:rsidTr="00710FFD">
        <w:trPr>
          <w:trHeight w:val="924"/>
        </w:trPr>
        <w:tc>
          <w:tcPr>
            <w:tcW w:w="722" w:type="dxa"/>
            <w:tcBorders>
              <w:top w:val="single" w:sz="4" w:space="0" w:color="808080"/>
              <w:left w:val="single" w:sz="4" w:space="0" w:color="808080"/>
              <w:bottom w:val="single" w:sz="4" w:space="0" w:color="808080"/>
              <w:right w:val="single" w:sz="4" w:space="0" w:color="808080"/>
            </w:tcBorders>
          </w:tcPr>
          <w:p w14:paraId="4C663285" w14:textId="77777777" w:rsidR="00AD22EF" w:rsidRPr="00850D7D" w:rsidRDefault="00AD22EF" w:rsidP="00710FFD">
            <w:pPr>
              <w:pStyle w:val="TableParagraph"/>
              <w:kinsoku w:val="0"/>
              <w:overflowPunct w:val="0"/>
              <w:ind w:left="28"/>
              <w:rPr>
                <w:rFonts w:ascii="Calibri" w:hAnsi="Calibri"/>
                <w:sz w:val="18"/>
                <w:szCs w:val="18"/>
              </w:rPr>
            </w:pPr>
            <w:r w:rsidRPr="00850D7D">
              <w:rPr>
                <w:rFonts w:ascii="Calibri" w:hAnsi="Calibri"/>
                <w:sz w:val="18"/>
                <w:szCs w:val="18"/>
              </w:rPr>
              <w:t>14221</w:t>
            </w:r>
          </w:p>
        </w:tc>
        <w:tc>
          <w:tcPr>
            <w:tcW w:w="4121" w:type="dxa"/>
            <w:tcBorders>
              <w:top w:val="single" w:sz="4" w:space="0" w:color="808080"/>
              <w:left w:val="single" w:sz="4" w:space="0" w:color="808080"/>
              <w:bottom w:val="single" w:sz="4" w:space="0" w:color="808080"/>
              <w:right w:val="single" w:sz="4" w:space="0" w:color="808080"/>
            </w:tcBorders>
          </w:tcPr>
          <w:p w14:paraId="07ACE92B" w14:textId="77777777" w:rsidR="00AD22EF" w:rsidRPr="00850D7D" w:rsidRDefault="00AD22EF" w:rsidP="00D14A77">
            <w:pPr>
              <w:pStyle w:val="TableParagraph"/>
              <w:kinsoku w:val="0"/>
              <w:overflowPunct w:val="0"/>
              <w:ind w:left="28" w:right="80"/>
              <w:rPr>
                <w:rFonts w:ascii="Calibri" w:hAnsi="Calibri"/>
                <w:sz w:val="18"/>
                <w:szCs w:val="18"/>
              </w:rPr>
            </w:pPr>
            <w:r w:rsidRPr="00850D7D">
              <w:rPr>
                <w:rFonts w:ascii="Calibri" w:hAnsi="Calibri"/>
                <w:sz w:val="18"/>
                <w:szCs w:val="18"/>
              </w:rPr>
              <w:t xml:space="preserve">Long-term implanted device for </w:t>
            </w:r>
            <w:r w:rsidR="00D14A77">
              <w:rPr>
                <w:rFonts w:ascii="Calibri" w:hAnsi="Calibri"/>
                <w:sz w:val="18"/>
                <w:szCs w:val="18"/>
              </w:rPr>
              <w:t>delivery of the therapeutic agents</w:t>
            </w:r>
            <w:r w:rsidRPr="00850D7D">
              <w:rPr>
                <w:rFonts w:ascii="Calibri" w:hAnsi="Calibri"/>
                <w:sz w:val="18"/>
                <w:szCs w:val="18"/>
              </w:rPr>
              <w:t>, accessing of, not being a service associated with a service to which item 13945 applies.</w:t>
            </w:r>
          </w:p>
        </w:tc>
        <w:tc>
          <w:tcPr>
            <w:tcW w:w="929" w:type="dxa"/>
            <w:tcBorders>
              <w:top w:val="single" w:sz="4" w:space="0" w:color="808080"/>
              <w:left w:val="single" w:sz="4" w:space="0" w:color="808080"/>
              <w:bottom w:val="single" w:sz="4" w:space="0" w:color="808080"/>
              <w:right w:val="single" w:sz="4" w:space="0" w:color="808080"/>
            </w:tcBorders>
          </w:tcPr>
          <w:p w14:paraId="0F79C9BA" w14:textId="77777777" w:rsidR="00AD22EF" w:rsidRPr="00850D7D" w:rsidRDefault="00AD22EF" w:rsidP="00710FFD">
            <w:pPr>
              <w:pStyle w:val="TableParagraph"/>
              <w:kinsoku w:val="0"/>
              <w:overflowPunct w:val="0"/>
              <w:ind w:left="167" w:right="160"/>
              <w:jc w:val="center"/>
              <w:rPr>
                <w:rFonts w:ascii="Calibri" w:hAnsi="Calibri"/>
                <w:sz w:val="18"/>
                <w:szCs w:val="18"/>
              </w:rPr>
            </w:pPr>
            <w:r w:rsidRPr="00850D7D">
              <w:rPr>
                <w:rFonts w:ascii="Calibri" w:hAnsi="Calibri"/>
                <w:sz w:val="18"/>
                <w:szCs w:val="18"/>
              </w:rPr>
              <w:t>$52.50</w:t>
            </w:r>
          </w:p>
        </w:tc>
        <w:tc>
          <w:tcPr>
            <w:tcW w:w="1010" w:type="dxa"/>
            <w:tcBorders>
              <w:top w:val="single" w:sz="4" w:space="0" w:color="808080"/>
              <w:left w:val="single" w:sz="4" w:space="0" w:color="808080"/>
              <w:bottom w:val="single" w:sz="4" w:space="0" w:color="808080"/>
              <w:right w:val="single" w:sz="4" w:space="0" w:color="808080"/>
            </w:tcBorders>
          </w:tcPr>
          <w:p w14:paraId="4E3C9366" w14:textId="77777777" w:rsidR="00AD22EF" w:rsidRPr="00850D7D" w:rsidRDefault="00AD22EF" w:rsidP="00710FFD">
            <w:pPr>
              <w:pStyle w:val="TableParagraph"/>
              <w:kinsoku w:val="0"/>
              <w:overflowPunct w:val="0"/>
              <w:ind w:left="160" w:right="148"/>
              <w:jc w:val="center"/>
              <w:rPr>
                <w:rFonts w:ascii="Calibri" w:hAnsi="Calibri"/>
                <w:sz w:val="18"/>
                <w:szCs w:val="18"/>
              </w:rPr>
            </w:pPr>
            <w:r w:rsidRPr="00850D7D">
              <w:rPr>
                <w:rFonts w:ascii="Calibri" w:hAnsi="Calibri"/>
                <w:sz w:val="18"/>
                <w:szCs w:val="18"/>
              </w:rPr>
              <w:t>128,351</w:t>
            </w:r>
          </w:p>
        </w:tc>
        <w:tc>
          <w:tcPr>
            <w:tcW w:w="1094" w:type="dxa"/>
            <w:tcBorders>
              <w:top w:val="single" w:sz="4" w:space="0" w:color="808080"/>
              <w:left w:val="single" w:sz="4" w:space="0" w:color="808080"/>
              <w:bottom w:val="single" w:sz="4" w:space="0" w:color="808080"/>
              <w:right w:val="single" w:sz="4" w:space="0" w:color="808080"/>
            </w:tcBorders>
          </w:tcPr>
          <w:p w14:paraId="04EF9E0E" w14:textId="77777777" w:rsidR="00AD22EF" w:rsidRPr="00850D7D" w:rsidRDefault="00AD22EF" w:rsidP="00710FFD">
            <w:pPr>
              <w:pStyle w:val="TableParagraph"/>
              <w:kinsoku w:val="0"/>
              <w:overflowPunct w:val="0"/>
              <w:ind w:right="83"/>
              <w:jc w:val="right"/>
              <w:rPr>
                <w:rFonts w:ascii="Calibri" w:hAnsi="Calibri"/>
                <w:sz w:val="18"/>
                <w:szCs w:val="18"/>
              </w:rPr>
            </w:pPr>
            <w:r w:rsidRPr="00850D7D">
              <w:rPr>
                <w:rFonts w:ascii="Calibri" w:hAnsi="Calibri"/>
                <w:sz w:val="18"/>
                <w:szCs w:val="18"/>
              </w:rPr>
              <w:t>$5,326,299</w:t>
            </w:r>
          </w:p>
        </w:tc>
        <w:tc>
          <w:tcPr>
            <w:tcW w:w="1207" w:type="dxa"/>
            <w:tcBorders>
              <w:top w:val="single" w:sz="4" w:space="0" w:color="808080"/>
              <w:left w:val="single" w:sz="4" w:space="0" w:color="808080"/>
              <w:bottom w:val="single" w:sz="4" w:space="0" w:color="808080"/>
              <w:right w:val="single" w:sz="4" w:space="0" w:color="808080"/>
            </w:tcBorders>
          </w:tcPr>
          <w:p w14:paraId="778F2512" w14:textId="77777777" w:rsidR="00AD22EF" w:rsidRPr="00850D7D" w:rsidRDefault="00AD22EF" w:rsidP="00710FFD">
            <w:pPr>
              <w:pStyle w:val="TableParagraph"/>
              <w:kinsoku w:val="0"/>
              <w:overflowPunct w:val="0"/>
              <w:ind w:right="332"/>
              <w:jc w:val="right"/>
              <w:rPr>
                <w:rFonts w:ascii="Calibri" w:hAnsi="Calibri"/>
                <w:sz w:val="18"/>
                <w:szCs w:val="18"/>
              </w:rPr>
            </w:pPr>
            <w:r w:rsidRPr="00850D7D">
              <w:rPr>
                <w:rFonts w:ascii="Calibri" w:hAnsi="Calibri"/>
                <w:sz w:val="18"/>
                <w:szCs w:val="18"/>
              </w:rPr>
              <w:t>12.2%</w:t>
            </w:r>
          </w:p>
        </w:tc>
      </w:tr>
    </w:tbl>
    <w:p w14:paraId="6D851BC4" w14:textId="77777777" w:rsidR="00AD22EF" w:rsidRPr="00850D7D" w:rsidRDefault="00AD22EF" w:rsidP="00AD22EF">
      <w:pPr>
        <w:pStyle w:val="BodyText"/>
        <w:kinsoku w:val="0"/>
        <w:overflowPunct w:val="0"/>
        <w:rPr>
          <w:sz w:val="18"/>
          <w:szCs w:val="18"/>
        </w:rPr>
      </w:pPr>
      <w:r w:rsidRPr="00850D7D">
        <w:rPr>
          <w:sz w:val="18"/>
          <w:szCs w:val="18"/>
        </w:rPr>
        <w:t>Public data (Department of Human Services).</w:t>
      </w:r>
    </w:p>
    <w:p w14:paraId="268713A8" w14:textId="77777777" w:rsidR="005852F7" w:rsidRDefault="005852F7">
      <w:pPr>
        <w:widowControl/>
        <w:autoSpaceDE/>
        <w:autoSpaceDN/>
        <w:adjustRightInd/>
        <w:rPr>
          <w:sz w:val="18"/>
          <w:szCs w:val="18"/>
        </w:rPr>
      </w:pPr>
      <w:r>
        <w:rPr>
          <w:sz w:val="18"/>
          <w:szCs w:val="18"/>
        </w:rPr>
        <w:br w:type="page"/>
      </w:r>
    </w:p>
    <w:p w14:paraId="2709EBC6" w14:textId="77777777" w:rsidR="007F2246" w:rsidRPr="00850D7D" w:rsidRDefault="007F2246" w:rsidP="00AD22EF">
      <w:pPr>
        <w:pStyle w:val="BodyText"/>
        <w:kinsoku w:val="0"/>
        <w:overflowPunct w:val="0"/>
        <w:rPr>
          <w:sz w:val="18"/>
          <w:szCs w:val="18"/>
        </w:rPr>
      </w:pPr>
    </w:p>
    <w:p w14:paraId="42A6D94E" w14:textId="77777777" w:rsidR="00735B4E" w:rsidRPr="00850D7D" w:rsidRDefault="00504457" w:rsidP="0094373B">
      <w:pPr>
        <w:pStyle w:val="Heading3"/>
        <w:numPr>
          <w:ilvl w:val="2"/>
          <w:numId w:val="89"/>
        </w:numPr>
        <w:tabs>
          <w:tab w:val="left" w:pos="941"/>
        </w:tabs>
        <w:kinsoku w:val="0"/>
        <w:overflowPunct w:val="0"/>
        <w:spacing w:before="118"/>
        <w:ind w:right="405"/>
        <w:rPr>
          <w:color w:val="B66012"/>
        </w:rPr>
      </w:pPr>
      <w:bookmarkStart w:id="59" w:name="_Toc524014549"/>
      <w:r w:rsidRPr="00850D7D">
        <w:rPr>
          <w:color w:val="B66012"/>
        </w:rPr>
        <w:t>Recommendation 3: Removal of l</w:t>
      </w:r>
      <w:r w:rsidR="00AD22EF" w:rsidRPr="00850D7D">
        <w:rPr>
          <w:color w:val="B66012"/>
        </w:rPr>
        <w:t>ong-term implanted drug delivery device for cytotoxic chemotherapy</w:t>
      </w:r>
      <w:bookmarkEnd w:id="59"/>
    </w:p>
    <w:p w14:paraId="15EB5F07" w14:textId="77777777" w:rsidR="00AD22EF" w:rsidRPr="00850D7D" w:rsidRDefault="00AD22EF" w:rsidP="00AD22EF"/>
    <w:p w14:paraId="01A95348" w14:textId="77777777" w:rsidR="00384FB6" w:rsidRPr="00850D7D" w:rsidRDefault="00384FB6" w:rsidP="007F2246">
      <w:pPr>
        <w:pStyle w:val="BodyText"/>
        <w:kinsoku w:val="0"/>
        <w:overflowPunct w:val="0"/>
        <w:spacing w:before="117"/>
        <w:ind w:left="220" w:right="487"/>
        <w:rPr>
          <w:sz w:val="26"/>
          <w:szCs w:val="26"/>
        </w:rPr>
      </w:pPr>
      <w:r w:rsidRPr="00850D7D">
        <w:t>Item 13945 provides for the accessing of long-term drug delivery devices implanted for the purposes of delivering cytotoxic chemotherapy, while item 14221 provides for the accessing of long-term drug delivery devices implanted for the purposes of delivering therapeutic agents other than cytotoxic chemotherapy.</w:t>
      </w:r>
      <w:bookmarkStart w:id="60" w:name="_bookmark26"/>
      <w:bookmarkEnd w:id="60"/>
    </w:p>
    <w:p w14:paraId="57ECAC6C" w14:textId="77777777" w:rsidR="00384FB6" w:rsidRPr="00850D7D" w:rsidRDefault="00384FB6">
      <w:pPr>
        <w:pStyle w:val="BodyText"/>
        <w:tabs>
          <w:tab w:val="left" w:pos="580"/>
        </w:tabs>
        <w:kinsoku w:val="0"/>
        <w:overflowPunct w:val="0"/>
        <w:spacing w:before="118"/>
        <w:ind w:left="220"/>
        <w:rPr>
          <w:color w:val="000000"/>
        </w:rPr>
      </w:pPr>
      <w:bookmarkStart w:id="61" w:name="_bookmark27"/>
      <w:bookmarkEnd w:id="61"/>
      <w:r w:rsidRPr="00850D7D">
        <w:rPr>
          <w:color w:val="B66012"/>
          <w:sz w:val="24"/>
          <w:szCs w:val="24"/>
        </w:rPr>
        <w:t>Δ</w:t>
      </w:r>
      <w:r w:rsidRPr="00850D7D">
        <w:rPr>
          <w:color w:val="B66012"/>
          <w:sz w:val="24"/>
          <w:szCs w:val="24"/>
        </w:rPr>
        <w:tab/>
      </w:r>
      <w:r w:rsidRPr="00850D7D">
        <w:rPr>
          <w:color w:val="000000"/>
        </w:rPr>
        <w:t>Remove item 13945 from the</w:t>
      </w:r>
      <w:r w:rsidRPr="00850D7D">
        <w:rPr>
          <w:color w:val="000000"/>
          <w:spacing w:val="-2"/>
        </w:rPr>
        <w:t xml:space="preserve"> </w:t>
      </w:r>
      <w:r w:rsidRPr="00850D7D">
        <w:rPr>
          <w:color w:val="000000"/>
        </w:rPr>
        <w:t>MBS.</w:t>
      </w:r>
    </w:p>
    <w:p w14:paraId="2D9F9F13" w14:textId="77777777" w:rsidR="00384FB6" w:rsidRPr="00850D7D" w:rsidRDefault="00384FB6" w:rsidP="00B41F27">
      <w:pPr>
        <w:pStyle w:val="BodyText"/>
        <w:tabs>
          <w:tab w:val="left" w:pos="580"/>
        </w:tabs>
        <w:kinsoku w:val="0"/>
        <w:overflowPunct w:val="0"/>
        <w:spacing w:before="117" w:line="237" w:lineRule="auto"/>
        <w:ind w:left="580" w:right="444" w:hanging="360"/>
        <w:rPr>
          <w:color w:val="000000"/>
        </w:rPr>
      </w:pPr>
      <w:r w:rsidRPr="00850D7D">
        <w:rPr>
          <w:color w:val="B66012"/>
          <w:sz w:val="24"/>
          <w:szCs w:val="24"/>
        </w:rPr>
        <w:t>Δ</w:t>
      </w:r>
      <w:r w:rsidRPr="00850D7D">
        <w:rPr>
          <w:color w:val="B66012"/>
          <w:sz w:val="24"/>
          <w:szCs w:val="24"/>
        </w:rPr>
        <w:tab/>
      </w:r>
      <w:r w:rsidRPr="00850D7D">
        <w:rPr>
          <w:color w:val="000000"/>
        </w:rPr>
        <w:t>Remove the reference to item 13945 from the descriptor for item 14221, and prevent use of item 14221 if the long-term implanted drug delivery device is accessed in conjunction with the administration of anti</w:t>
      </w:r>
      <w:r w:rsidR="00146A32">
        <w:rPr>
          <w:color w:val="000000"/>
        </w:rPr>
        <w:t xml:space="preserve">neoplastic </w:t>
      </w:r>
      <w:r w:rsidRPr="00850D7D">
        <w:rPr>
          <w:color w:val="000000"/>
        </w:rPr>
        <w:t xml:space="preserve"> therapy (rather than as a distinct</w:t>
      </w:r>
      <w:r w:rsidRPr="00850D7D">
        <w:rPr>
          <w:color w:val="000000"/>
          <w:spacing w:val="-11"/>
        </w:rPr>
        <w:t xml:space="preserve"> </w:t>
      </w:r>
      <w:r w:rsidRPr="00850D7D">
        <w:rPr>
          <w:color w:val="000000"/>
        </w:rPr>
        <w:t>service).</w:t>
      </w:r>
    </w:p>
    <w:p w14:paraId="5FA67A29" w14:textId="77777777" w:rsidR="007F2246" w:rsidRPr="00850D7D" w:rsidRDefault="007F2246" w:rsidP="00B41F27">
      <w:pPr>
        <w:pStyle w:val="BodyText"/>
        <w:tabs>
          <w:tab w:val="left" w:pos="580"/>
        </w:tabs>
        <w:kinsoku w:val="0"/>
        <w:overflowPunct w:val="0"/>
        <w:spacing w:before="117" w:line="237" w:lineRule="auto"/>
        <w:ind w:left="580" w:right="444" w:hanging="360"/>
        <w:rPr>
          <w:sz w:val="26"/>
          <w:szCs w:val="26"/>
        </w:rPr>
      </w:pPr>
    </w:p>
    <w:p w14:paraId="10A96411" w14:textId="77777777" w:rsidR="00384FB6" w:rsidRPr="00850D7D" w:rsidRDefault="00384FB6" w:rsidP="0094373B">
      <w:pPr>
        <w:pStyle w:val="Heading3"/>
        <w:numPr>
          <w:ilvl w:val="2"/>
          <w:numId w:val="89"/>
        </w:numPr>
        <w:tabs>
          <w:tab w:val="left" w:pos="941"/>
        </w:tabs>
        <w:kinsoku w:val="0"/>
        <w:overflowPunct w:val="0"/>
        <w:spacing w:before="118"/>
        <w:ind w:right="405"/>
        <w:rPr>
          <w:color w:val="B66012"/>
        </w:rPr>
      </w:pPr>
      <w:bookmarkStart w:id="62" w:name="_Toc524014550"/>
      <w:r w:rsidRPr="00850D7D">
        <w:rPr>
          <w:color w:val="B66012"/>
        </w:rPr>
        <w:t>Rationale</w:t>
      </w:r>
      <w:bookmarkEnd w:id="62"/>
    </w:p>
    <w:p w14:paraId="4D70AC9A" w14:textId="77777777" w:rsidR="00384FB6" w:rsidRPr="00850D7D" w:rsidRDefault="00384FB6">
      <w:pPr>
        <w:pStyle w:val="BodyText"/>
        <w:kinsoku w:val="0"/>
        <w:overflowPunct w:val="0"/>
        <w:spacing w:before="118"/>
        <w:ind w:left="220" w:right="548"/>
      </w:pPr>
      <w:r w:rsidRPr="00850D7D">
        <w:t>These recommendations focus on aligning MBS items with the modern mode of delivery for anti</w:t>
      </w:r>
      <w:r w:rsidR="00146A32">
        <w:t>neoplastic</w:t>
      </w:r>
      <w:r w:rsidRPr="00850D7D">
        <w:t xml:space="preserve"> therapy and improving value for the patient and the health system. They are based on the following observations.</w:t>
      </w:r>
    </w:p>
    <w:p w14:paraId="769A7445" w14:textId="77777777" w:rsidR="00384FB6" w:rsidRPr="00850D7D" w:rsidRDefault="00384FB6">
      <w:pPr>
        <w:pStyle w:val="BodyText"/>
        <w:tabs>
          <w:tab w:val="left" w:pos="580"/>
        </w:tabs>
        <w:kinsoku w:val="0"/>
        <w:overflowPunct w:val="0"/>
        <w:spacing w:before="122"/>
        <w:ind w:left="580" w:right="411" w:hanging="360"/>
        <w:rPr>
          <w:color w:val="000000"/>
        </w:rPr>
      </w:pPr>
      <w:r w:rsidRPr="00850D7D">
        <w:rPr>
          <w:color w:val="B66012"/>
          <w:sz w:val="24"/>
          <w:szCs w:val="24"/>
        </w:rPr>
        <w:t>Δ</w:t>
      </w:r>
      <w:r w:rsidRPr="00850D7D">
        <w:rPr>
          <w:color w:val="B66012"/>
          <w:sz w:val="24"/>
          <w:szCs w:val="24"/>
        </w:rPr>
        <w:tab/>
      </w:r>
      <w:r w:rsidRPr="00850D7D">
        <w:rPr>
          <w:color w:val="000000"/>
        </w:rPr>
        <w:t>Item 13945 is increasingly used in conjunction with items for the administration of chemotherapy. In FY2014/15, for example, this accounted for more than 70 per cent of service volumes for item 13945. However, preparation for the administration of a therapeutic agent (such as accessing a long-term implanted drug delivery device) is an integral component of the service of administering the therapeutic agent and should not receive a separate MBS benefit. For this reason, the current chemotherapy administration items are considered to already include an accessing component in the context of modern practice (although co-claiming is not currently</w:t>
      </w:r>
      <w:r w:rsidRPr="00850D7D">
        <w:rPr>
          <w:color w:val="000000"/>
          <w:spacing w:val="-1"/>
        </w:rPr>
        <w:t xml:space="preserve"> </w:t>
      </w:r>
      <w:r w:rsidRPr="00850D7D">
        <w:rPr>
          <w:color w:val="000000"/>
        </w:rPr>
        <w:t>restricted).</w:t>
      </w:r>
    </w:p>
    <w:p w14:paraId="1E6B8397" w14:textId="77777777" w:rsidR="00384FB6" w:rsidRPr="00850D7D" w:rsidRDefault="00384FB6">
      <w:pPr>
        <w:pStyle w:val="BodyText"/>
        <w:tabs>
          <w:tab w:val="left" w:pos="580"/>
        </w:tabs>
        <w:kinsoku w:val="0"/>
        <w:overflowPunct w:val="0"/>
        <w:spacing w:before="114"/>
        <w:ind w:left="580" w:right="486" w:hanging="360"/>
        <w:rPr>
          <w:color w:val="000000"/>
        </w:rPr>
      </w:pPr>
      <w:r w:rsidRPr="00850D7D">
        <w:rPr>
          <w:color w:val="B66012"/>
          <w:sz w:val="24"/>
          <w:szCs w:val="24"/>
        </w:rPr>
        <w:t>Δ</w:t>
      </w:r>
      <w:r w:rsidRPr="00850D7D">
        <w:rPr>
          <w:color w:val="B66012"/>
          <w:sz w:val="24"/>
          <w:szCs w:val="24"/>
        </w:rPr>
        <w:tab/>
      </w:r>
      <w:r w:rsidRPr="00850D7D">
        <w:rPr>
          <w:color w:val="000000"/>
        </w:rPr>
        <w:t>As a result, there are highly irregular and variable patterns of use for item 13945 across providers: nearly 30 per cent of chemotherapy providers never use items 13945 or 14221, but a number of providers billed the item nearly 7,000 times in conjunction with chemotherapy administration in FY2014/15 (</w:t>
      </w:r>
      <w:hyperlink w:anchor="bookmark28" w:history="1">
        <w:r w:rsidRPr="00850D7D">
          <w:rPr>
            <w:color w:val="000000"/>
          </w:rPr>
          <w:t>Figure 4</w:t>
        </w:r>
      </w:hyperlink>
      <w:r w:rsidRPr="00850D7D">
        <w:rPr>
          <w:color w:val="000000"/>
        </w:rPr>
        <w:t>). Of those who used item 13945 in conjunction with chemotherapy administration at least once (around 70 per cent of providers), approximately half attracted less than $1,000 in MBS benefits, but 11 providers received from $100,000 to over $180,000 (</w:t>
      </w:r>
      <w:hyperlink w:anchor="bookmark29" w:history="1">
        <w:r w:rsidRPr="00850D7D">
          <w:rPr>
            <w:color w:val="000000"/>
          </w:rPr>
          <w:t>Figure</w:t>
        </w:r>
        <w:r w:rsidRPr="00850D7D">
          <w:rPr>
            <w:color w:val="000000"/>
            <w:spacing w:val="-3"/>
          </w:rPr>
          <w:t xml:space="preserve"> </w:t>
        </w:r>
        <w:r w:rsidRPr="00850D7D">
          <w:rPr>
            <w:color w:val="000000"/>
          </w:rPr>
          <w:t>5</w:t>
        </w:r>
      </w:hyperlink>
      <w:r w:rsidRPr="00850D7D">
        <w:rPr>
          <w:color w:val="000000"/>
        </w:rPr>
        <w:t>).</w:t>
      </w:r>
    </w:p>
    <w:p w14:paraId="1DA3E989" w14:textId="77777777" w:rsidR="00384FB6" w:rsidRPr="00850D7D" w:rsidRDefault="00384FB6">
      <w:pPr>
        <w:pStyle w:val="BodyText"/>
        <w:tabs>
          <w:tab w:val="left" w:pos="580"/>
        </w:tabs>
        <w:kinsoku w:val="0"/>
        <w:overflowPunct w:val="0"/>
        <w:spacing w:before="117" w:line="237" w:lineRule="auto"/>
        <w:ind w:left="580" w:right="367" w:hanging="360"/>
        <w:rPr>
          <w:color w:val="000000"/>
        </w:rPr>
      </w:pPr>
      <w:r w:rsidRPr="00850D7D">
        <w:rPr>
          <w:color w:val="B66012"/>
          <w:sz w:val="24"/>
          <w:szCs w:val="24"/>
        </w:rPr>
        <w:t>Δ</w:t>
      </w:r>
      <w:r w:rsidRPr="00850D7D">
        <w:rPr>
          <w:color w:val="B66012"/>
          <w:sz w:val="24"/>
          <w:szCs w:val="24"/>
        </w:rPr>
        <w:tab/>
      </w:r>
      <w:r w:rsidRPr="00850D7D">
        <w:rPr>
          <w:color w:val="000000"/>
        </w:rPr>
        <w:t>Separate billing for accessing a long-term vascular access device in the context of administering anti</w:t>
      </w:r>
      <w:r w:rsidR="00146A32">
        <w:rPr>
          <w:color w:val="000000"/>
        </w:rPr>
        <w:t>neoplastic</w:t>
      </w:r>
      <w:r w:rsidRPr="00850D7D">
        <w:rPr>
          <w:color w:val="000000"/>
        </w:rPr>
        <w:t xml:space="preserve"> therapy represents a low-value service. However, clinical needs for such access exist beyond the administration of </w:t>
      </w:r>
      <w:r w:rsidR="002606FC">
        <w:rPr>
          <w:color w:val="000000"/>
        </w:rPr>
        <w:t>antineoplastic</w:t>
      </w:r>
      <w:r w:rsidRPr="00850D7D">
        <w:rPr>
          <w:color w:val="000000"/>
        </w:rPr>
        <w:t xml:space="preserve"> therapy, particularly for flushing a long-term intravascular access device in order to maintain patency during prolonged periods of</w:t>
      </w:r>
      <w:r w:rsidRPr="00850D7D">
        <w:rPr>
          <w:color w:val="000000"/>
          <w:spacing w:val="-26"/>
        </w:rPr>
        <w:t xml:space="preserve"> </w:t>
      </w:r>
      <w:r w:rsidRPr="00850D7D">
        <w:rPr>
          <w:color w:val="000000"/>
        </w:rPr>
        <w:t>disuse.</w:t>
      </w:r>
    </w:p>
    <w:p w14:paraId="3442F0A8" w14:textId="77777777" w:rsidR="00384FB6" w:rsidRPr="00850D7D" w:rsidRDefault="00384FB6" w:rsidP="006D27F2">
      <w:pPr>
        <w:pStyle w:val="BodyText"/>
        <w:kinsoku w:val="0"/>
        <w:overflowPunct w:val="0"/>
        <w:spacing w:before="4" w:after="120"/>
        <w:ind w:left="578"/>
      </w:pPr>
      <w:r w:rsidRPr="00850D7D">
        <w:t>Item 14221 could be retained for use in such circumstances.</w:t>
      </w:r>
    </w:p>
    <w:p w14:paraId="0717263D" w14:textId="77777777" w:rsidR="00384FB6" w:rsidRPr="00850D7D" w:rsidRDefault="00384FB6">
      <w:pPr>
        <w:pStyle w:val="BodyText"/>
        <w:tabs>
          <w:tab w:val="left" w:pos="580"/>
        </w:tabs>
        <w:kinsoku w:val="0"/>
        <w:overflowPunct w:val="0"/>
        <w:spacing w:before="38"/>
        <w:ind w:left="580" w:right="542" w:hanging="360"/>
        <w:rPr>
          <w:color w:val="000000"/>
        </w:rPr>
      </w:pPr>
      <w:r w:rsidRPr="00850D7D">
        <w:rPr>
          <w:color w:val="B66012"/>
          <w:sz w:val="24"/>
          <w:szCs w:val="24"/>
        </w:rPr>
        <w:t>Δ</w:t>
      </w:r>
      <w:r w:rsidRPr="00850D7D">
        <w:rPr>
          <w:color w:val="B66012"/>
          <w:sz w:val="24"/>
          <w:szCs w:val="24"/>
        </w:rPr>
        <w:tab/>
      </w:r>
      <w:r w:rsidRPr="00850D7D">
        <w:rPr>
          <w:color w:val="000000"/>
        </w:rPr>
        <w:t xml:space="preserve">Although item 13945 was within the scope of the Committee, corresponding item 14221 has been allocated to another Clinical Committee within the MBS Review. </w:t>
      </w:r>
    </w:p>
    <w:p w14:paraId="1E22B765" w14:textId="77777777" w:rsidR="005852F7" w:rsidRDefault="005852F7">
      <w:pPr>
        <w:widowControl/>
        <w:autoSpaceDE/>
        <w:autoSpaceDN/>
        <w:adjustRightInd/>
        <w:rPr>
          <w:color w:val="000000"/>
        </w:rPr>
      </w:pPr>
      <w:r>
        <w:rPr>
          <w:color w:val="000000"/>
        </w:rPr>
        <w:br w:type="page"/>
      </w:r>
    </w:p>
    <w:p w14:paraId="34E2713D" w14:textId="77777777" w:rsidR="00384FB6" w:rsidRPr="00850D7D" w:rsidRDefault="00384FB6" w:rsidP="000C637E">
      <w:pPr>
        <w:pStyle w:val="BodyText"/>
        <w:keepNext/>
        <w:kinsoku w:val="0"/>
        <w:overflowPunct w:val="0"/>
        <w:spacing w:before="119" w:after="21"/>
        <w:ind w:left="220"/>
        <w:rPr>
          <w:b/>
          <w:bCs/>
          <w:sz w:val="18"/>
          <w:szCs w:val="18"/>
        </w:rPr>
      </w:pPr>
      <w:bookmarkStart w:id="63" w:name="_bookmark28"/>
      <w:bookmarkEnd w:id="63"/>
      <w:r w:rsidRPr="00850D7D">
        <w:rPr>
          <w:b/>
          <w:bCs/>
          <w:sz w:val="18"/>
          <w:szCs w:val="18"/>
        </w:rPr>
        <w:t>Figure 4: Use of items 13945 and 14221 across chemotherapy providers</w:t>
      </w:r>
    </w:p>
    <w:p w14:paraId="6E1EF8F0" w14:textId="77777777" w:rsidR="00384FB6" w:rsidRPr="00850D7D" w:rsidRDefault="00384FB6" w:rsidP="000C637E">
      <w:pPr>
        <w:pStyle w:val="BodyText"/>
        <w:keepNext/>
        <w:kinsoku w:val="0"/>
        <w:overflowPunct w:val="0"/>
        <w:spacing w:line="20" w:lineRule="exact"/>
        <w:ind w:left="186"/>
        <w:rPr>
          <w:sz w:val="2"/>
          <w:szCs w:val="2"/>
        </w:rPr>
      </w:pPr>
    </w:p>
    <w:p w14:paraId="35410FD7" w14:textId="77777777" w:rsidR="00E42519" w:rsidRPr="00850D7D" w:rsidRDefault="00E42519" w:rsidP="000C637E">
      <w:pPr>
        <w:pStyle w:val="BodyText"/>
        <w:keepNext/>
        <w:kinsoku w:val="0"/>
        <w:overflowPunct w:val="0"/>
        <w:spacing w:before="100" w:line="192" w:lineRule="exact"/>
        <w:ind w:left="427" w:firstLine="720"/>
        <w:rPr>
          <w:rFonts w:cs="Arial"/>
          <w:b/>
          <w:bCs/>
          <w:color w:val="1F487C"/>
          <w:w w:val="105"/>
          <w:sz w:val="17"/>
          <w:szCs w:val="17"/>
        </w:rPr>
      </w:pPr>
    </w:p>
    <w:p w14:paraId="1C09804D" w14:textId="77777777" w:rsidR="00384FB6" w:rsidRPr="00850D7D" w:rsidRDefault="00384FB6" w:rsidP="000C637E">
      <w:pPr>
        <w:pStyle w:val="BodyText"/>
        <w:keepNext/>
        <w:kinsoku w:val="0"/>
        <w:overflowPunct w:val="0"/>
        <w:spacing w:before="100" w:line="192" w:lineRule="exact"/>
        <w:ind w:left="427" w:firstLine="720"/>
        <w:rPr>
          <w:rFonts w:cs="Arial"/>
          <w:b/>
          <w:bCs/>
          <w:color w:val="1F487C"/>
          <w:w w:val="105"/>
          <w:position w:val="5"/>
          <w:sz w:val="11"/>
          <w:szCs w:val="11"/>
        </w:rPr>
      </w:pPr>
      <w:r w:rsidRPr="00850D7D">
        <w:rPr>
          <w:rFonts w:cs="Arial"/>
          <w:b/>
          <w:bCs/>
          <w:color w:val="1F487C"/>
          <w:w w:val="105"/>
          <w:sz w:val="17"/>
          <w:szCs w:val="17"/>
        </w:rPr>
        <w:t>Cumulative percentage of chemotherapy providers</w:t>
      </w:r>
      <w:r w:rsidRPr="00850D7D">
        <w:rPr>
          <w:rFonts w:cs="Arial"/>
          <w:b/>
          <w:bCs/>
          <w:color w:val="1F487C"/>
          <w:w w:val="105"/>
          <w:position w:val="5"/>
          <w:sz w:val="11"/>
          <w:szCs w:val="11"/>
        </w:rPr>
        <w:t>1</w:t>
      </w:r>
    </w:p>
    <w:p w14:paraId="338BD19B" w14:textId="77777777" w:rsidR="00E42519" w:rsidRPr="00850D7D" w:rsidRDefault="00E42519" w:rsidP="000C637E">
      <w:pPr>
        <w:pStyle w:val="BodyText"/>
        <w:keepNext/>
        <w:kinsoku w:val="0"/>
        <w:overflowPunct w:val="0"/>
        <w:spacing w:before="100" w:line="192" w:lineRule="exact"/>
        <w:rPr>
          <w:rFonts w:cs="Arial"/>
          <w:b/>
          <w:bCs/>
          <w:color w:val="1F487C"/>
          <w:w w:val="105"/>
          <w:position w:val="5"/>
          <w:sz w:val="11"/>
          <w:szCs w:val="11"/>
        </w:rPr>
      </w:pPr>
    </w:p>
    <w:p w14:paraId="15F4F3AA" w14:textId="77777777" w:rsidR="00384FB6" w:rsidRPr="00850D7D" w:rsidRDefault="00027D87">
      <w:pPr>
        <w:pStyle w:val="BodyText"/>
        <w:kinsoku w:val="0"/>
        <w:overflowPunct w:val="0"/>
        <w:spacing w:line="403" w:lineRule="auto"/>
        <w:ind w:left="1147" w:right="8019"/>
        <w:rPr>
          <w:rFonts w:cs="Arial"/>
          <w:color w:val="000000"/>
          <w:sz w:val="17"/>
          <w:szCs w:val="17"/>
        </w:rPr>
      </w:pPr>
      <w:r>
        <w:rPr>
          <w:noProof/>
        </w:rPr>
        <mc:AlternateContent>
          <mc:Choice Requires="wpg">
            <w:drawing>
              <wp:anchor distT="0" distB="0" distL="114300" distR="114300" simplePos="0" relativeHeight="251649024" behindDoc="0" locked="0" layoutInCell="0" allowOverlap="1" wp14:anchorId="16167B8B" wp14:editId="778E32FF">
                <wp:simplePos x="0" y="0"/>
                <wp:positionH relativeFrom="page">
                  <wp:posOffset>1725930</wp:posOffset>
                </wp:positionH>
                <wp:positionV relativeFrom="paragraph">
                  <wp:posOffset>262255</wp:posOffset>
                </wp:positionV>
                <wp:extent cx="4149725" cy="2188845"/>
                <wp:effectExtent l="0" t="0" r="0" b="0"/>
                <wp:wrapNone/>
                <wp:docPr id="282" name="Group 152" descr="Figure 4: Use of items 13945 AND 14221 across chemotheraphy providers.   &#10; The Y-axis depicts thecumulative percentage of chemotherapy providers 0-100%. The X-axis depicts the volume of and annual service count per provider 0-7000." title="Figure 4: Use of items 13945 AND 14221 across chemotheraphy provider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9725" cy="2188845"/>
                          <a:chOff x="2718" y="413"/>
                          <a:chExt cx="6535" cy="3447"/>
                        </a:xfrm>
                      </wpg:grpSpPr>
                      <wpg:grpSp>
                        <wpg:cNvPr id="283" name="Group 153"/>
                        <wpg:cNvGrpSpPr>
                          <a:grpSpLocks/>
                        </wpg:cNvGrpSpPr>
                        <wpg:grpSpPr bwMode="auto">
                          <a:xfrm>
                            <a:off x="186" y="6224"/>
                            <a:ext cx="11892" cy="6251"/>
                            <a:chOff x="186" y="6224"/>
                            <a:chExt cx="11892" cy="6251"/>
                          </a:xfrm>
                        </wpg:grpSpPr>
                        <wps:wsp>
                          <wps:cNvPr id="284" name="Freeform 154"/>
                          <wps:cNvSpPr>
                            <a:spLocks/>
                          </wps:cNvSpPr>
                          <wps:spPr bwMode="auto">
                            <a:xfrm>
                              <a:off x="186" y="6224"/>
                              <a:ext cx="11892" cy="6251"/>
                            </a:xfrm>
                            <a:custGeom>
                              <a:avLst/>
                              <a:gdLst>
                                <a:gd name="T0" fmla="*/ 2558 w 11892"/>
                                <a:gd name="T1" fmla="*/ -5787 h 6251"/>
                                <a:gd name="T2" fmla="*/ 9056 w 11892"/>
                                <a:gd name="T3" fmla="*/ -5787 h 6251"/>
                              </a:gdLst>
                              <a:ahLst/>
                              <a:cxnLst>
                                <a:cxn ang="0">
                                  <a:pos x="T0" y="T1"/>
                                </a:cxn>
                                <a:cxn ang="0">
                                  <a:pos x="T2" y="T3"/>
                                </a:cxn>
                              </a:cxnLst>
                              <a:rect l="0" t="0" r="r" b="b"/>
                              <a:pathLst>
                                <a:path w="11892" h="6251">
                                  <a:moveTo>
                                    <a:pt x="2558" y="-5787"/>
                                  </a:moveTo>
                                  <a:lnTo>
                                    <a:pt x="9056" y="-5787"/>
                                  </a:lnTo>
                                </a:path>
                              </a:pathLst>
                            </a:custGeom>
                            <a:noFill/>
                            <a:ln w="416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155"/>
                          <wps:cNvSpPr>
                            <a:spLocks/>
                          </wps:cNvSpPr>
                          <wps:spPr bwMode="auto">
                            <a:xfrm>
                              <a:off x="186" y="6224"/>
                              <a:ext cx="11892" cy="6251"/>
                            </a:xfrm>
                            <a:custGeom>
                              <a:avLst/>
                              <a:gdLst>
                                <a:gd name="T0" fmla="*/ 9063 w 11892"/>
                                <a:gd name="T1" fmla="*/ -5787 h 6251"/>
                                <a:gd name="T2" fmla="*/ 9063 w 11892"/>
                                <a:gd name="T3" fmla="*/ -2374 h 6251"/>
                              </a:gdLst>
                              <a:ahLst/>
                              <a:cxnLst>
                                <a:cxn ang="0">
                                  <a:pos x="T0" y="T1"/>
                                </a:cxn>
                                <a:cxn ang="0">
                                  <a:pos x="T2" y="T3"/>
                                </a:cxn>
                              </a:cxnLst>
                              <a:rect l="0" t="0" r="r" b="b"/>
                              <a:pathLst>
                                <a:path w="11892" h="6251">
                                  <a:moveTo>
                                    <a:pt x="9063" y="-5787"/>
                                  </a:moveTo>
                                  <a:lnTo>
                                    <a:pt x="9063" y="-2374"/>
                                  </a:lnTo>
                                </a:path>
                              </a:pathLst>
                            </a:custGeom>
                            <a:noFill/>
                            <a:ln w="416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156"/>
                          <wps:cNvSpPr>
                            <a:spLocks/>
                          </wps:cNvSpPr>
                          <wps:spPr bwMode="auto">
                            <a:xfrm>
                              <a:off x="186" y="6224"/>
                              <a:ext cx="11892" cy="6251"/>
                            </a:xfrm>
                            <a:custGeom>
                              <a:avLst/>
                              <a:gdLst>
                                <a:gd name="T0" fmla="*/ 9063 w 11892"/>
                                <a:gd name="T1" fmla="*/ -2367 h 6251"/>
                                <a:gd name="T2" fmla="*/ 2564 w 11892"/>
                                <a:gd name="T3" fmla="*/ -2367 h 6251"/>
                              </a:gdLst>
                              <a:ahLst/>
                              <a:cxnLst>
                                <a:cxn ang="0">
                                  <a:pos x="T0" y="T1"/>
                                </a:cxn>
                                <a:cxn ang="0">
                                  <a:pos x="T2" y="T3"/>
                                </a:cxn>
                              </a:cxnLst>
                              <a:rect l="0" t="0" r="r" b="b"/>
                              <a:pathLst>
                                <a:path w="11892" h="6251">
                                  <a:moveTo>
                                    <a:pt x="9063" y="-2367"/>
                                  </a:moveTo>
                                  <a:lnTo>
                                    <a:pt x="2564" y="-2367"/>
                                  </a:lnTo>
                                </a:path>
                              </a:pathLst>
                            </a:custGeom>
                            <a:noFill/>
                            <a:ln w="416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157"/>
                          <wps:cNvSpPr>
                            <a:spLocks/>
                          </wps:cNvSpPr>
                          <wps:spPr bwMode="auto">
                            <a:xfrm>
                              <a:off x="186" y="6224"/>
                              <a:ext cx="11892" cy="6251"/>
                            </a:xfrm>
                            <a:custGeom>
                              <a:avLst/>
                              <a:gdLst>
                                <a:gd name="T0" fmla="*/ 2558 w 11892"/>
                                <a:gd name="T1" fmla="*/ -2367 h 6251"/>
                                <a:gd name="T2" fmla="*/ 2558 w 11892"/>
                                <a:gd name="T3" fmla="*/ -5781 h 6251"/>
                              </a:gdLst>
                              <a:ahLst/>
                              <a:cxnLst>
                                <a:cxn ang="0">
                                  <a:pos x="T0" y="T1"/>
                                </a:cxn>
                                <a:cxn ang="0">
                                  <a:pos x="T2" y="T3"/>
                                </a:cxn>
                              </a:cxnLst>
                              <a:rect l="0" t="0" r="r" b="b"/>
                              <a:pathLst>
                                <a:path w="11892" h="6251">
                                  <a:moveTo>
                                    <a:pt x="2558" y="-2367"/>
                                  </a:moveTo>
                                  <a:lnTo>
                                    <a:pt x="2558" y="-5781"/>
                                  </a:lnTo>
                                </a:path>
                              </a:pathLst>
                            </a:custGeom>
                            <a:noFill/>
                            <a:ln w="416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8" name="Freeform 158"/>
                        <wps:cNvSpPr>
                          <a:spLocks/>
                        </wps:cNvSpPr>
                        <wps:spPr bwMode="auto">
                          <a:xfrm>
                            <a:off x="2744" y="436"/>
                            <a:ext cx="20" cy="3421"/>
                          </a:xfrm>
                          <a:custGeom>
                            <a:avLst/>
                            <a:gdLst>
                              <a:gd name="T0" fmla="*/ 0 w 20"/>
                              <a:gd name="T1" fmla="*/ 0 h 3421"/>
                              <a:gd name="T2" fmla="*/ 0 w 20"/>
                              <a:gd name="T3" fmla="*/ 3420 h 3421"/>
                            </a:gdLst>
                            <a:ahLst/>
                            <a:cxnLst>
                              <a:cxn ang="0">
                                <a:pos x="T0" y="T1"/>
                              </a:cxn>
                              <a:cxn ang="0">
                                <a:pos x="T2" y="T3"/>
                              </a:cxn>
                            </a:cxnLst>
                            <a:rect l="0" t="0" r="r" b="b"/>
                            <a:pathLst>
                              <a:path w="20" h="3421">
                                <a:moveTo>
                                  <a:pt x="0" y="0"/>
                                </a:moveTo>
                                <a:lnTo>
                                  <a:pt x="0" y="3420"/>
                                </a:lnTo>
                              </a:path>
                            </a:pathLst>
                          </a:custGeom>
                          <a:noFill/>
                          <a:ln w="4167">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9" name="Group 159"/>
                        <wpg:cNvGrpSpPr>
                          <a:grpSpLocks/>
                        </wpg:cNvGrpSpPr>
                        <wpg:grpSpPr bwMode="auto">
                          <a:xfrm>
                            <a:off x="186" y="6224"/>
                            <a:ext cx="11892" cy="6251"/>
                            <a:chOff x="186" y="6224"/>
                            <a:chExt cx="11892" cy="6251"/>
                          </a:xfrm>
                        </wpg:grpSpPr>
                        <wps:wsp>
                          <wps:cNvPr id="290" name="Freeform 160"/>
                          <wps:cNvSpPr>
                            <a:spLocks/>
                          </wps:cNvSpPr>
                          <wps:spPr bwMode="auto">
                            <a:xfrm>
                              <a:off x="186" y="6224"/>
                              <a:ext cx="11892" cy="6251"/>
                            </a:xfrm>
                            <a:custGeom>
                              <a:avLst/>
                              <a:gdLst>
                                <a:gd name="T0" fmla="*/ 2558 w 11892"/>
                                <a:gd name="T1" fmla="*/ -2367 h 6251"/>
                                <a:gd name="T2" fmla="*/ 2611 w 11892"/>
                                <a:gd name="T3" fmla="*/ -2367 h 6251"/>
                              </a:gdLst>
                              <a:ahLst/>
                              <a:cxnLst>
                                <a:cxn ang="0">
                                  <a:pos x="T0" y="T1"/>
                                </a:cxn>
                                <a:cxn ang="0">
                                  <a:pos x="T2" y="T3"/>
                                </a:cxn>
                              </a:cxnLst>
                              <a:rect l="0" t="0" r="r" b="b"/>
                              <a:pathLst>
                                <a:path w="11892" h="6251">
                                  <a:moveTo>
                                    <a:pt x="2558" y="-2367"/>
                                  </a:moveTo>
                                  <a:lnTo>
                                    <a:pt x="2611" y="-2367"/>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161"/>
                          <wps:cNvSpPr>
                            <a:spLocks/>
                          </wps:cNvSpPr>
                          <wps:spPr bwMode="auto">
                            <a:xfrm>
                              <a:off x="186" y="6224"/>
                              <a:ext cx="11892" cy="6251"/>
                            </a:xfrm>
                            <a:custGeom>
                              <a:avLst/>
                              <a:gdLst>
                                <a:gd name="T0" fmla="*/ 2558 w 11892"/>
                                <a:gd name="T1" fmla="*/ -2709 h 6251"/>
                                <a:gd name="T2" fmla="*/ 2611 w 11892"/>
                                <a:gd name="T3" fmla="*/ -2709 h 6251"/>
                              </a:gdLst>
                              <a:ahLst/>
                              <a:cxnLst>
                                <a:cxn ang="0">
                                  <a:pos x="T0" y="T1"/>
                                </a:cxn>
                                <a:cxn ang="0">
                                  <a:pos x="T2" y="T3"/>
                                </a:cxn>
                              </a:cxnLst>
                              <a:rect l="0" t="0" r="r" b="b"/>
                              <a:pathLst>
                                <a:path w="11892" h="6251">
                                  <a:moveTo>
                                    <a:pt x="2558" y="-2709"/>
                                  </a:moveTo>
                                  <a:lnTo>
                                    <a:pt x="2611" y="-2709"/>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162"/>
                          <wps:cNvSpPr>
                            <a:spLocks/>
                          </wps:cNvSpPr>
                          <wps:spPr bwMode="auto">
                            <a:xfrm>
                              <a:off x="186" y="6224"/>
                              <a:ext cx="11892" cy="6251"/>
                            </a:xfrm>
                            <a:custGeom>
                              <a:avLst/>
                              <a:gdLst>
                                <a:gd name="T0" fmla="*/ 2558 w 11892"/>
                                <a:gd name="T1" fmla="*/ -3051 h 6251"/>
                                <a:gd name="T2" fmla="*/ 2611 w 11892"/>
                                <a:gd name="T3" fmla="*/ -3051 h 6251"/>
                              </a:gdLst>
                              <a:ahLst/>
                              <a:cxnLst>
                                <a:cxn ang="0">
                                  <a:pos x="T0" y="T1"/>
                                </a:cxn>
                                <a:cxn ang="0">
                                  <a:pos x="T2" y="T3"/>
                                </a:cxn>
                              </a:cxnLst>
                              <a:rect l="0" t="0" r="r" b="b"/>
                              <a:pathLst>
                                <a:path w="11892" h="6251">
                                  <a:moveTo>
                                    <a:pt x="2558" y="-3051"/>
                                  </a:moveTo>
                                  <a:lnTo>
                                    <a:pt x="2611" y="-3051"/>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163"/>
                          <wps:cNvSpPr>
                            <a:spLocks/>
                          </wps:cNvSpPr>
                          <wps:spPr bwMode="auto">
                            <a:xfrm>
                              <a:off x="186" y="6224"/>
                              <a:ext cx="11892" cy="6251"/>
                            </a:xfrm>
                            <a:custGeom>
                              <a:avLst/>
                              <a:gdLst>
                                <a:gd name="T0" fmla="*/ 2558 w 11892"/>
                                <a:gd name="T1" fmla="*/ -3393 h 6251"/>
                                <a:gd name="T2" fmla="*/ 2611 w 11892"/>
                                <a:gd name="T3" fmla="*/ -3393 h 6251"/>
                              </a:gdLst>
                              <a:ahLst/>
                              <a:cxnLst>
                                <a:cxn ang="0">
                                  <a:pos x="T0" y="T1"/>
                                </a:cxn>
                                <a:cxn ang="0">
                                  <a:pos x="T2" y="T3"/>
                                </a:cxn>
                              </a:cxnLst>
                              <a:rect l="0" t="0" r="r" b="b"/>
                              <a:pathLst>
                                <a:path w="11892" h="6251">
                                  <a:moveTo>
                                    <a:pt x="2558" y="-3393"/>
                                  </a:moveTo>
                                  <a:lnTo>
                                    <a:pt x="2611" y="-3393"/>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164"/>
                          <wps:cNvSpPr>
                            <a:spLocks/>
                          </wps:cNvSpPr>
                          <wps:spPr bwMode="auto">
                            <a:xfrm>
                              <a:off x="186" y="6224"/>
                              <a:ext cx="11892" cy="6251"/>
                            </a:xfrm>
                            <a:custGeom>
                              <a:avLst/>
                              <a:gdLst>
                                <a:gd name="T0" fmla="*/ 2558 w 11892"/>
                                <a:gd name="T1" fmla="*/ -3735 h 6251"/>
                                <a:gd name="T2" fmla="*/ 2611 w 11892"/>
                                <a:gd name="T3" fmla="*/ -3735 h 6251"/>
                              </a:gdLst>
                              <a:ahLst/>
                              <a:cxnLst>
                                <a:cxn ang="0">
                                  <a:pos x="T0" y="T1"/>
                                </a:cxn>
                                <a:cxn ang="0">
                                  <a:pos x="T2" y="T3"/>
                                </a:cxn>
                              </a:cxnLst>
                              <a:rect l="0" t="0" r="r" b="b"/>
                              <a:pathLst>
                                <a:path w="11892" h="6251">
                                  <a:moveTo>
                                    <a:pt x="2558" y="-3735"/>
                                  </a:moveTo>
                                  <a:lnTo>
                                    <a:pt x="2611" y="-3735"/>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165"/>
                          <wps:cNvSpPr>
                            <a:spLocks/>
                          </wps:cNvSpPr>
                          <wps:spPr bwMode="auto">
                            <a:xfrm>
                              <a:off x="186" y="6224"/>
                              <a:ext cx="11892" cy="6251"/>
                            </a:xfrm>
                            <a:custGeom>
                              <a:avLst/>
                              <a:gdLst>
                                <a:gd name="T0" fmla="*/ 2558 w 11892"/>
                                <a:gd name="T1" fmla="*/ -4077 h 6251"/>
                                <a:gd name="T2" fmla="*/ 2611 w 11892"/>
                                <a:gd name="T3" fmla="*/ -4077 h 6251"/>
                              </a:gdLst>
                              <a:ahLst/>
                              <a:cxnLst>
                                <a:cxn ang="0">
                                  <a:pos x="T0" y="T1"/>
                                </a:cxn>
                                <a:cxn ang="0">
                                  <a:pos x="T2" y="T3"/>
                                </a:cxn>
                              </a:cxnLst>
                              <a:rect l="0" t="0" r="r" b="b"/>
                              <a:pathLst>
                                <a:path w="11892" h="6251">
                                  <a:moveTo>
                                    <a:pt x="2558" y="-4077"/>
                                  </a:moveTo>
                                  <a:lnTo>
                                    <a:pt x="2611" y="-4077"/>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166"/>
                          <wps:cNvSpPr>
                            <a:spLocks/>
                          </wps:cNvSpPr>
                          <wps:spPr bwMode="auto">
                            <a:xfrm>
                              <a:off x="186" y="6224"/>
                              <a:ext cx="11892" cy="6251"/>
                            </a:xfrm>
                            <a:custGeom>
                              <a:avLst/>
                              <a:gdLst>
                                <a:gd name="T0" fmla="*/ 2558 w 11892"/>
                                <a:gd name="T1" fmla="*/ -4419 h 6251"/>
                                <a:gd name="T2" fmla="*/ 2611 w 11892"/>
                                <a:gd name="T3" fmla="*/ -4419 h 6251"/>
                              </a:gdLst>
                              <a:ahLst/>
                              <a:cxnLst>
                                <a:cxn ang="0">
                                  <a:pos x="T0" y="T1"/>
                                </a:cxn>
                                <a:cxn ang="0">
                                  <a:pos x="T2" y="T3"/>
                                </a:cxn>
                              </a:cxnLst>
                              <a:rect l="0" t="0" r="r" b="b"/>
                              <a:pathLst>
                                <a:path w="11892" h="6251">
                                  <a:moveTo>
                                    <a:pt x="2558" y="-4419"/>
                                  </a:moveTo>
                                  <a:lnTo>
                                    <a:pt x="2611" y="-4419"/>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167"/>
                          <wps:cNvSpPr>
                            <a:spLocks/>
                          </wps:cNvSpPr>
                          <wps:spPr bwMode="auto">
                            <a:xfrm>
                              <a:off x="186" y="6224"/>
                              <a:ext cx="11892" cy="6251"/>
                            </a:xfrm>
                            <a:custGeom>
                              <a:avLst/>
                              <a:gdLst>
                                <a:gd name="T0" fmla="*/ 2558 w 11892"/>
                                <a:gd name="T1" fmla="*/ -4761 h 6251"/>
                                <a:gd name="T2" fmla="*/ 2611 w 11892"/>
                                <a:gd name="T3" fmla="*/ -4761 h 6251"/>
                              </a:gdLst>
                              <a:ahLst/>
                              <a:cxnLst>
                                <a:cxn ang="0">
                                  <a:pos x="T0" y="T1"/>
                                </a:cxn>
                                <a:cxn ang="0">
                                  <a:pos x="T2" y="T3"/>
                                </a:cxn>
                              </a:cxnLst>
                              <a:rect l="0" t="0" r="r" b="b"/>
                              <a:pathLst>
                                <a:path w="11892" h="6251">
                                  <a:moveTo>
                                    <a:pt x="2558" y="-4761"/>
                                  </a:moveTo>
                                  <a:lnTo>
                                    <a:pt x="2611" y="-4761"/>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168"/>
                          <wps:cNvSpPr>
                            <a:spLocks/>
                          </wps:cNvSpPr>
                          <wps:spPr bwMode="auto">
                            <a:xfrm>
                              <a:off x="186" y="6224"/>
                              <a:ext cx="11892" cy="6251"/>
                            </a:xfrm>
                            <a:custGeom>
                              <a:avLst/>
                              <a:gdLst>
                                <a:gd name="T0" fmla="*/ 2558 w 11892"/>
                                <a:gd name="T1" fmla="*/ -5103 h 6251"/>
                                <a:gd name="T2" fmla="*/ 2611 w 11892"/>
                                <a:gd name="T3" fmla="*/ -5103 h 6251"/>
                              </a:gdLst>
                              <a:ahLst/>
                              <a:cxnLst>
                                <a:cxn ang="0">
                                  <a:pos x="T0" y="T1"/>
                                </a:cxn>
                                <a:cxn ang="0">
                                  <a:pos x="T2" y="T3"/>
                                </a:cxn>
                              </a:cxnLst>
                              <a:rect l="0" t="0" r="r" b="b"/>
                              <a:pathLst>
                                <a:path w="11892" h="6251">
                                  <a:moveTo>
                                    <a:pt x="2558" y="-5103"/>
                                  </a:moveTo>
                                  <a:lnTo>
                                    <a:pt x="2611" y="-5103"/>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169"/>
                          <wps:cNvSpPr>
                            <a:spLocks/>
                          </wps:cNvSpPr>
                          <wps:spPr bwMode="auto">
                            <a:xfrm>
                              <a:off x="186" y="6224"/>
                              <a:ext cx="11892" cy="6251"/>
                            </a:xfrm>
                            <a:custGeom>
                              <a:avLst/>
                              <a:gdLst>
                                <a:gd name="T0" fmla="*/ 2558 w 11892"/>
                                <a:gd name="T1" fmla="*/ -5445 h 6251"/>
                                <a:gd name="T2" fmla="*/ 2611 w 11892"/>
                                <a:gd name="T3" fmla="*/ -5445 h 6251"/>
                              </a:gdLst>
                              <a:ahLst/>
                              <a:cxnLst>
                                <a:cxn ang="0">
                                  <a:pos x="T0" y="T1"/>
                                </a:cxn>
                                <a:cxn ang="0">
                                  <a:pos x="T2" y="T3"/>
                                </a:cxn>
                              </a:cxnLst>
                              <a:rect l="0" t="0" r="r" b="b"/>
                              <a:pathLst>
                                <a:path w="11892" h="6251">
                                  <a:moveTo>
                                    <a:pt x="2558" y="-5445"/>
                                  </a:moveTo>
                                  <a:lnTo>
                                    <a:pt x="2611" y="-5445"/>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170"/>
                          <wps:cNvSpPr>
                            <a:spLocks/>
                          </wps:cNvSpPr>
                          <wps:spPr bwMode="auto">
                            <a:xfrm>
                              <a:off x="186" y="6224"/>
                              <a:ext cx="11892" cy="6251"/>
                            </a:xfrm>
                            <a:custGeom>
                              <a:avLst/>
                              <a:gdLst>
                                <a:gd name="T0" fmla="*/ 2558 w 11892"/>
                                <a:gd name="T1" fmla="*/ -5787 h 6251"/>
                                <a:gd name="T2" fmla="*/ 2611 w 11892"/>
                                <a:gd name="T3" fmla="*/ -5787 h 6251"/>
                              </a:gdLst>
                              <a:ahLst/>
                              <a:cxnLst>
                                <a:cxn ang="0">
                                  <a:pos x="T0" y="T1"/>
                                </a:cxn>
                                <a:cxn ang="0">
                                  <a:pos x="T2" y="T3"/>
                                </a:cxn>
                              </a:cxnLst>
                              <a:rect l="0" t="0" r="r" b="b"/>
                              <a:pathLst>
                                <a:path w="11892" h="6251">
                                  <a:moveTo>
                                    <a:pt x="2558" y="-5787"/>
                                  </a:moveTo>
                                  <a:lnTo>
                                    <a:pt x="2611" y="-5787"/>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171"/>
                          <wps:cNvSpPr>
                            <a:spLocks/>
                          </wps:cNvSpPr>
                          <wps:spPr bwMode="auto">
                            <a:xfrm>
                              <a:off x="186" y="6224"/>
                              <a:ext cx="11892" cy="6251"/>
                            </a:xfrm>
                            <a:custGeom>
                              <a:avLst/>
                              <a:gdLst>
                                <a:gd name="T0" fmla="*/ 2558 w 11892"/>
                                <a:gd name="T1" fmla="*/ -2367 h 6251"/>
                                <a:gd name="T2" fmla="*/ 9056 w 11892"/>
                                <a:gd name="T3" fmla="*/ -2367 h 6251"/>
                              </a:gdLst>
                              <a:ahLst/>
                              <a:cxnLst>
                                <a:cxn ang="0">
                                  <a:pos x="T0" y="T1"/>
                                </a:cxn>
                                <a:cxn ang="0">
                                  <a:pos x="T2" y="T3"/>
                                </a:cxn>
                              </a:cxnLst>
                              <a:rect l="0" t="0" r="r" b="b"/>
                              <a:pathLst>
                                <a:path w="11892" h="6251">
                                  <a:moveTo>
                                    <a:pt x="2558" y="-2367"/>
                                  </a:moveTo>
                                  <a:lnTo>
                                    <a:pt x="9056" y="-2367"/>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172"/>
                          <wps:cNvSpPr>
                            <a:spLocks/>
                          </wps:cNvSpPr>
                          <wps:spPr bwMode="auto">
                            <a:xfrm>
                              <a:off x="186" y="6224"/>
                              <a:ext cx="11892" cy="6251"/>
                            </a:xfrm>
                            <a:custGeom>
                              <a:avLst/>
                              <a:gdLst>
                                <a:gd name="T0" fmla="*/ 3484 w 11892"/>
                                <a:gd name="T1" fmla="*/ -2367 h 6251"/>
                                <a:gd name="T2" fmla="*/ 3484 w 11892"/>
                                <a:gd name="T3" fmla="*/ -2420 h 6251"/>
                              </a:gdLst>
                              <a:ahLst/>
                              <a:cxnLst>
                                <a:cxn ang="0">
                                  <a:pos x="T0" y="T1"/>
                                </a:cxn>
                                <a:cxn ang="0">
                                  <a:pos x="T2" y="T3"/>
                                </a:cxn>
                              </a:cxnLst>
                              <a:rect l="0" t="0" r="r" b="b"/>
                              <a:pathLst>
                                <a:path w="11892" h="6251">
                                  <a:moveTo>
                                    <a:pt x="3484" y="-2367"/>
                                  </a:moveTo>
                                  <a:lnTo>
                                    <a:pt x="3484" y="-2420"/>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173"/>
                          <wps:cNvSpPr>
                            <a:spLocks/>
                          </wps:cNvSpPr>
                          <wps:spPr bwMode="auto">
                            <a:xfrm>
                              <a:off x="186" y="6224"/>
                              <a:ext cx="11892" cy="6251"/>
                            </a:xfrm>
                            <a:custGeom>
                              <a:avLst/>
                              <a:gdLst>
                                <a:gd name="T0" fmla="*/ 4417 w 11892"/>
                                <a:gd name="T1" fmla="*/ -2367 h 6251"/>
                                <a:gd name="T2" fmla="*/ 4417 w 11892"/>
                                <a:gd name="T3" fmla="*/ -2420 h 6251"/>
                              </a:gdLst>
                              <a:ahLst/>
                              <a:cxnLst>
                                <a:cxn ang="0">
                                  <a:pos x="T0" y="T1"/>
                                </a:cxn>
                                <a:cxn ang="0">
                                  <a:pos x="T2" y="T3"/>
                                </a:cxn>
                              </a:cxnLst>
                              <a:rect l="0" t="0" r="r" b="b"/>
                              <a:pathLst>
                                <a:path w="11892" h="6251">
                                  <a:moveTo>
                                    <a:pt x="4417" y="-2367"/>
                                  </a:moveTo>
                                  <a:lnTo>
                                    <a:pt x="4417" y="-2420"/>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174"/>
                          <wps:cNvSpPr>
                            <a:spLocks/>
                          </wps:cNvSpPr>
                          <wps:spPr bwMode="auto">
                            <a:xfrm>
                              <a:off x="186" y="6224"/>
                              <a:ext cx="11892" cy="6251"/>
                            </a:xfrm>
                            <a:custGeom>
                              <a:avLst/>
                              <a:gdLst>
                                <a:gd name="T0" fmla="*/ 5344 w 11892"/>
                                <a:gd name="T1" fmla="*/ -2367 h 6251"/>
                                <a:gd name="T2" fmla="*/ 5344 w 11892"/>
                                <a:gd name="T3" fmla="*/ -2420 h 6251"/>
                              </a:gdLst>
                              <a:ahLst/>
                              <a:cxnLst>
                                <a:cxn ang="0">
                                  <a:pos x="T0" y="T1"/>
                                </a:cxn>
                                <a:cxn ang="0">
                                  <a:pos x="T2" y="T3"/>
                                </a:cxn>
                              </a:cxnLst>
                              <a:rect l="0" t="0" r="r" b="b"/>
                              <a:pathLst>
                                <a:path w="11892" h="6251">
                                  <a:moveTo>
                                    <a:pt x="5344" y="-2367"/>
                                  </a:moveTo>
                                  <a:lnTo>
                                    <a:pt x="5344" y="-2420"/>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175"/>
                          <wps:cNvSpPr>
                            <a:spLocks/>
                          </wps:cNvSpPr>
                          <wps:spPr bwMode="auto">
                            <a:xfrm>
                              <a:off x="186" y="6224"/>
                              <a:ext cx="11892" cy="6251"/>
                            </a:xfrm>
                            <a:custGeom>
                              <a:avLst/>
                              <a:gdLst>
                                <a:gd name="T0" fmla="*/ 6277 w 11892"/>
                                <a:gd name="T1" fmla="*/ -2367 h 6251"/>
                                <a:gd name="T2" fmla="*/ 6277 w 11892"/>
                                <a:gd name="T3" fmla="*/ -2420 h 6251"/>
                              </a:gdLst>
                              <a:ahLst/>
                              <a:cxnLst>
                                <a:cxn ang="0">
                                  <a:pos x="T0" y="T1"/>
                                </a:cxn>
                                <a:cxn ang="0">
                                  <a:pos x="T2" y="T3"/>
                                </a:cxn>
                              </a:cxnLst>
                              <a:rect l="0" t="0" r="r" b="b"/>
                              <a:pathLst>
                                <a:path w="11892" h="6251">
                                  <a:moveTo>
                                    <a:pt x="6277" y="-2367"/>
                                  </a:moveTo>
                                  <a:lnTo>
                                    <a:pt x="6277" y="-2420"/>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176"/>
                          <wps:cNvSpPr>
                            <a:spLocks/>
                          </wps:cNvSpPr>
                          <wps:spPr bwMode="auto">
                            <a:xfrm>
                              <a:off x="186" y="6224"/>
                              <a:ext cx="11892" cy="6251"/>
                            </a:xfrm>
                            <a:custGeom>
                              <a:avLst/>
                              <a:gdLst>
                                <a:gd name="T0" fmla="*/ 7203 w 11892"/>
                                <a:gd name="T1" fmla="*/ -2367 h 6251"/>
                                <a:gd name="T2" fmla="*/ 7203 w 11892"/>
                                <a:gd name="T3" fmla="*/ -2420 h 6251"/>
                              </a:gdLst>
                              <a:ahLst/>
                              <a:cxnLst>
                                <a:cxn ang="0">
                                  <a:pos x="T0" y="T1"/>
                                </a:cxn>
                                <a:cxn ang="0">
                                  <a:pos x="T2" y="T3"/>
                                </a:cxn>
                              </a:cxnLst>
                              <a:rect l="0" t="0" r="r" b="b"/>
                              <a:pathLst>
                                <a:path w="11892" h="6251">
                                  <a:moveTo>
                                    <a:pt x="7203" y="-2367"/>
                                  </a:moveTo>
                                  <a:lnTo>
                                    <a:pt x="7203" y="-2420"/>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177"/>
                          <wps:cNvSpPr>
                            <a:spLocks/>
                          </wps:cNvSpPr>
                          <wps:spPr bwMode="auto">
                            <a:xfrm>
                              <a:off x="186" y="6224"/>
                              <a:ext cx="11892" cy="6251"/>
                            </a:xfrm>
                            <a:custGeom>
                              <a:avLst/>
                              <a:gdLst>
                                <a:gd name="T0" fmla="*/ 8136 w 11892"/>
                                <a:gd name="T1" fmla="*/ -2367 h 6251"/>
                                <a:gd name="T2" fmla="*/ 8136 w 11892"/>
                                <a:gd name="T3" fmla="*/ -2420 h 6251"/>
                              </a:gdLst>
                              <a:ahLst/>
                              <a:cxnLst>
                                <a:cxn ang="0">
                                  <a:pos x="T0" y="T1"/>
                                </a:cxn>
                                <a:cxn ang="0">
                                  <a:pos x="T2" y="T3"/>
                                </a:cxn>
                              </a:cxnLst>
                              <a:rect l="0" t="0" r="r" b="b"/>
                              <a:pathLst>
                                <a:path w="11892" h="6251">
                                  <a:moveTo>
                                    <a:pt x="8136" y="-2367"/>
                                  </a:moveTo>
                                  <a:lnTo>
                                    <a:pt x="8136" y="-2420"/>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178"/>
                          <wps:cNvSpPr>
                            <a:spLocks/>
                          </wps:cNvSpPr>
                          <wps:spPr bwMode="auto">
                            <a:xfrm>
                              <a:off x="186" y="6224"/>
                              <a:ext cx="11892" cy="6251"/>
                            </a:xfrm>
                            <a:custGeom>
                              <a:avLst/>
                              <a:gdLst>
                                <a:gd name="T0" fmla="*/ 9063 w 11892"/>
                                <a:gd name="T1" fmla="*/ -2367 h 6251"/>
                                <a:gd name="T2" fmla="*/ 9063 w 11892"/>
                                <a:gd name="T3" fmla="*/ -2420 h 6251"/>
                              </a:gdLst>
                              <a:ahLst/>
                              <a:cxnLst>
                                <a:cxn ang="0">
                                  <a:pos x="T0" y="T1"/>
                                </a:cxn>
                                <a:cxn ang="0">
                                  <a:pos x="T2" y="T3"/>
                                </a:cxn>
                              </a:cxnLst>
                              <a:rect l="0" t="0" r="r" b="b"/>
                              <a:pathLst>
                                <a:path w="11892" h="6251">
                                  <a:moveTo>
                                    <a:pt x="9063" y="-2367"/>
                                  </a:moveTo>
                                  <a:lnTo>
                                    <a:pt x="9063" y="-2420"/>
                                  </a:lnTo>
                                </a:path>
                              </a:pathLst>
                            </a:custGeom>
                            <a:noFill/>
                            <a:ln w="4168">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9" name="Freeform 179"/>
                        <wps:cNvSpPr>
                          <a:spLocks/>
                        </wps:cNvSpPr>
                        <wps:spPr bwMode="auto">
                          <a:xfrm>
                            <a:off x="2721" y="2847"/>
                            <a:ext cx="33" cy="33"/>
                          </a:xfrm>
                          <a:custGeom>
                            <a:avLst/>
                            <a:gdLst>
                              <a:gd name="T0" fmla="*/ 26 w 33"/>
                              <a:gd name="T1" fmla="*/ 0 h 33"/>
                              <a:gd name="T2" fmla="*/ 6 w 33"/>
                              <a:gd name="T3" fmla="*/ 0 h 33"/>
                              <a:gd name="T4" fmla="*/ 0 w 33"/>
                              <a:gd name="T5" fmla="*/ 6 h 33"/>
                              <a:gd name="T6" fmla="*/ 0 w 33"/>
                              <a:gd name="T7" fmla="*/ 26 h 33"/>
                              <a:gd name="T8" fmla="*/ 6 w 33"/>
                              <a:gd name="T9" fmla="*/ 32 h 33"/>
                              <a:gd name="T10" fmla="*/ 26 w 33"/>
                              <a:gd name="T11" fmla="*/ 32 h 33"/>
                              <a:gd name="T12" fmla="*/ 32 w 33"/>
                              <a:gd name="T13" fmla="*/ 26 h 33"/>
                              <a:gd name="T14" fmla="*/ 32 w 33"/>
                              <a:gd name="T15" fmla="*/ 6 h 33"/>
                              <a:gd name="T16" fmla="*/ 26 w 33"/>
                              <a:gd name="T17"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33">
                                <a:moveTo>
                                  <a:pt x="26" y="0"/>
                                </a:moveTo>
                                <a:lnTo>
                                  <a:pt x="6" y="0"/>
                                </a:lnTo>
                                <a:lnTo>
                                  <a:pt x="0" y="6"/>
                                </a:lnTo>
                                <a:lnTo>
                                  <a:pt x="0" y="26"/>
                                </a:lnTo>
                                <a:lnTo>
                                  <a:pt x="6" y="32"/>
                                </a:lnTo>
                                <a:lnTo>
                                  <a:pt x="26" y="32"/>
                                </a:lnTo>
                                <a:lnTo>
                                  <a:pt x="32" y="26"/>
                                </a:lnTo>
                                <a:lnTo>
                                  <a:pt x="32" y="6"/>
                                </a:lnTo>
                                <a:lnTo>
                                  <a:pt x="26"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180"/>
                        <wps:cNvSpPr>
                          <a:spLocks/>
                        </wps:cNvSpPr>
                        <wps:spPr bwMode="auto">
                          <a:xfrm>
                            <a:off x="2721" y="2847"/>
                            <a:ext cx="33" cy="33"/>
                          </a:xfrm>
                          <a:custGeom>
                            <a:avLst/>
                            <a:gdLst>
                              <a:gd name="T0" fmla="*/ 0 w 33"/>
                              <a:gd name="T1" fmla="*/ 13 h 33"/>
                              <a:gd name="T2" fmla="*/ 0 w 33"/>
                              <a:gd name="T3" fmla="*/ 26 h 33"/>
                              <a:gd name="T4" fmla="*/ 6 w 33"/>
                              <a:gd name="T5" fmla="*/ 32 h 33"/>
                              <a:gd name="T6" fmla="*/ 13 w 33"/>
                              <a:gd name="T7" fmla="*/ 32 h 33"/>
                              <a:gd name="T8" fmla="*/ 26 w 33"/>
                              <a:gd name="T9" fmla="*/ 32 h 33"/>
                              <a:gd name="T10" fmla="*/ 32 w 33"/>
                              <a:gd name="T11" fmla="*/ 26 h 33"/>
                              <a:gd name="T12" fmla="*/ 32 w 33"/>
                              <a:gd name="T13" fmla="*/ 13 h 33"/>
                              <a:gd name="T14" fmla="*/ 32 w 33"/>
                              <a:gd name="T15" fmla="*/ 6 h 33"/>
                              <a:gd name="T16" fmla="*/ 26 w 33"/>
                              <a:gd name="T17" fmla="*/ 0 h 33"/>
                              <a:gd name="T18" fmla="*/ 13 w 33"/>
                              <a:gd name="T19" fmla="*/ 0 h 33"/>
                              <a:gd name="T20" fmla="*/ 6 w 33"/>
                              <a:gd name="T21" fmla="*/ 0 h 33"/>
                              <a:gd name="T22" fmla="*/ 0 w 33"/>
                              <a:gd name="T23" fmla="*/ 6 h 33"/>
                              <a:gd name="T24" fmla="*/ 0 w 33"/>
                              <a:gd name="T25"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33">
                                <a:moveTo>
                                  <a:pt x="0" y="13"/>
                                </a:moveTo>
                                <a:lnTo>
                                  <a:pt x="0" y="26"/>
                                </a:lnTo>
                                <a:lnTo>
                                  <a:pt x="6" y="32"/>
                                </a:lnTo>
                                <a:lnTo>
                                  <a:pt x="13" y="32"/>
                                </a:lnTo>
                                <a:lnTo>
                                  <a:pt x="26" y="32"/>
                                </a:lnTo>
                                <a:lnTo>
                                  <a:pt x="32" y="26"/>
                                </a:lnTo>
                                <a:lnTo>
                                  <a:pt x="32" y="13"/>
                                </a:lnTo>
                                <a:lnTo>
                                  <a:pt x="32" y="6"/>
                                </a:lnTo>
                                <a:lnTo>
                                  <a:pt x="26" y="0"/>
                                </a:lnTo>
                                <a:lnTo>
                                  <a:pt x="13" y="0"/>
                                </a:lnTo>
                                <a:lnTo>
                                  <a:pt x="6" y="0"/>
                                </a:lnTo>
                                <a:lnTo>
                                  <a:pt x="0" y="6"/>
                                </a:lnTo>
                                <a:lnTo>
                                  <a:pt x="0" y="13"/>
                                </a:lnTo>
                                <a:close/>
                              </a:path>
                            </a:pathLst>
                          </a:custGeom>
                          <a:noFill/>
                          <a:ln w="4168">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181"/>
                        <wps:cNvSpPr>
                          <a:spLocks/>
                        </wps:cNvSpPr>
                        <wps:spPr bwMode="auto">
                          <a:xfrm>
                            <a:off x="2721" y="2742"/>
                            <a:ext cx="33" cy="33"/>
                          </a:xfrm>
                          <a:custGeom>
                            <a:avLst/>
                            <a:gdLst>
                              <a:gd name="T0" fmla="*/ 26 w 33"/>
                              <a:gd name="T1" fmla="*/ 0 h 33"/>
                              <a:gd name="T2" fmla="*/ 6 w 33"/>
                              <a:gd name="T3" fmla="*/ 0 h 33"/>
                              <a:gd name="T4" fmla="*/ 0 w 33"/>
                              <a:gd name="T5" fmla="*/ 6 h 33"/>
                              <a:gd name="T6" fmla="*/ 0 w 33"/>
                              <a:gd name="T7" fmla="*/ 26 h 33"/>
                              <a:gd name="T8" fmla="*/ 6 w 33"/>
                              <a:gd name="T9" fmla="*/ 32 h 33"/>
                              <a:gd name="T10" fmla="*/ 26 w 33"/>
                              <a:gd name="T11" fmla="*/ 32 h 33"/>
                              <a:gd name="T12" fmla="*/ 32 w 33"/>
                              <a:gd name="T13" fmla="*/ 26 h 33"/>
                              <a:gd name="T14" fmla="*/ 32 w 33"/>
                              <a:gd name="T15" fmla="*/ 6 h 33"/>
                              <a:gd name="T16" fmla="*/ 26 w 33"/>
                              <a:gd name="T17"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33">
                                <a:moveTo>
                                  <a:pt x="26" y="0"/>
                                </a:moveTo>
                                <a:lnTo>
                                  <a:pt x="6" y="0"/>
                                </a:lnTo>
                                <a:lnTo>
                                  <a:pt x="0" y="6"/>
                                </a:lnTo>
                                <a:lnTo>
                                  <a:pt x="0" y="26"/>
                                </a:lnTo>
                                <a:lnTo>
                                  <a:pt x="6" y="32"/>
                                </a:lnTo>
                                <a:lnTo>
                                  <a:pt x="26" y="32"/>
                                </a:lnTo>
                                <a:lnTo>
                                  <a:pt x="32" y="26"/>
                                </a:lnTo>
                                <a:lnTo>
                                  <a:pt x="32" y="6"/>
                                </a:lnTo>
                                <a:lnTo>
                                  <a:pt x="26"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182"/>
                        <wps:cNvSpPr>
                          <a:spLocks/>
                        </wps:cNvSpPr>
                        <wps:spPr bwMode="auto">
                          <a:xfrm>
                            <a:off x="2721" y="2742"/>
                            <a:ext cx="33" cy="33"/>
                          </a:xfrm>
                          <a:custGeom>
                            <a:avLst/>
                            <a:gdLst>
                              <a:gd name="T0" fmla="*/ 0 w 33"/>
                              <a:gd name="T1" fmla="*/ 13 h 33"/>
                              <a:gd name="T2" fmla="*/ 0 w 33"/>
                              <a:gd name="T3" fmla="*/ 26 h 33"/>
                              <a:gd name="T4" fmla="*/ 6 w 33"/>
                              <a:gd name="T5" fmla="*/ 32 h 33"/>
                              <a:gd name="T6" fmla="*/ 13 w 33"/>
                              <a:gd name="T7" fmla="*/ 32 h 33"/>
                              <a:gd name="T8" fmla="*/ 26 w 33"/>
                              <a:gd name="T9" fmla="*/ 32 h 33"/>
                              <a:gd name="T10" fmla="*/ 32 w 33"/>
                              <a:gd name="T11" fmla="*/ 26 h 33"/>
                              <a:gd name="T12" fmla="*/ 32 w 33"/>
                              <a:gd name="T13" fmla="*/ 13 h 33"/>
                              <a:gd name="T14" fmla="*/ 32 w 33"/>
                              <a:gd name="T15" fmla="*/ 6 h 33"/>
                              <a:gd name="T16" fmla="*/ 26 w 33"/>
                              <a:gd name="T17" fmla="*/ 0 h 33"/>
                              <a:gd name="T18" fmla="*/ 13 w 33"/>
                              <a:gd name="T19" fmla="*/ 0 h 33"/>
                              <a:gd name="T20" fmla="*/ 6 w 33"/>
                              <a:gd name="T21" fmla="*/ 0 h 33"/>
                              <a:gd name="T22" fmla="*/ 0 w 33"/>
                              <a:gd name="T23" fmla="*/ 6 h 33"/>
                              <a:gd name="T24" fmla="*/ 0 w 33"/>
                              <a:gd name="T25"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33">
                                <a:moveTo>
                                  <a:pt x="0" y="13"/>
                                </a:moveTo>
                                <a:lnTo>
                                  <a:pt x="0" y="26"/>
                                </a:lnTo>
                                <a:lnTo>
                                  <a:pt x="6" y="32"/>
                                </a:lnTo>
                                <a:lnTo>
                                  <a:pt x="13" y="32"/>
                                </a:lnTo>
                                <a:lnTo>
                                  <a:pt x="26" y="32"/>
                                </a:lnTo>
                                <a:lnTo>
                                  <a:pt x="32" y="26"/>
                                </a:lnTo>
                                <a:lnTo>
                                  <a:pt x="32" y="13"/>
                                </a:lnTo>
                                <a:lnTo>
                                  <a:pt x="32" y="6"/>
                                </a:lnTo>
                                <a:lnTo>
                                  <a:pt x="26" y="0"/>
                                </a:lnTo>
                                <a:lnTo>
                                  <a:pt x="13" y="0"/>
                                </a:lnTo>
                                <a:lnTo>
                                  <a:pt x="6" y="0"/>
                                </a:lnTo>
                                <a:lnTo>
                                  <a:pt x="0" y="6"/>
                                </a:lnTo>
                                <a:lnTo>
                                  <a:pt x="0" y="13"/>
                                </a:lnTo>
                                <a:close/>
                              </a:path>
                            </a:pathLst>
                          </a:custGeom>
                          <a:noFill/>
                          <a:ln w="4168">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183"/>
                        <wps:cNvSpPr>
                          <a:spLocks/>
                        </wps:cNvSpPr>
                        <wps:spPr bwMode="auto">
                          <a:xfrm>
                            <a:off x="2721" y="2669"/>
                            <a:ext cx="33" cy="34"/>
                          </a:xfrm>
                          <a:custGeom>
                            <a:avLst/>
                            <a:gdLst>
                              <a:gd name="T0" fmla="*/ 26 w 33"/>
                              <a:gd name="T1" fmla="*/ 0 h 34"/>
                              <a:gd name="T2" fmla="*/ 6 w 33"/>
                              <a:gd name="T3" fmla="*/ 0 h 34"/>
                              <a:gd name="T4" fmla="*/ 0 w 33"/>
                              <a:gd name="T5" fmla="*/ 6 h 34"/>
                              <a:gd name="T6" fmla="*/ 0 w 33"/>
                              <a:gd name="T7" fmla="*/ 26 h 34"/>
                              <a:gd name="T8" fmla="*/ 6 w 33"/>
                              <a:gd name="T9" fmla="*/ 33 h 34"/>
                              <a:gd name="T10" fmla="*/ 26 w 33"/>
                              <a:gd name="T11" fmla="*/ 33 h 34"/>
                              <a:gd name="T12" fmla="*/ 32 w 33"/>
                              <a:gd name="T13" fmla="*/ 26 h 34"/>
                              <a:gd name="T14" fmla="*/ 32 w 33"/>
                              <a:gd name="T15" fmla="*/ 6 h 34"/>
                              <a:gd name="T16" fmla="*/ 26 w 33"/>
                              <a:gd name="T17" fmla="*/ 0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34">
                                <a:moveTo>
                                  <a:pt x="26" y="0"/>
                                </a:moveTo>
                                <a:lnTo>
                                  <a:pt x="6" y="0"/>
                                </a:lnTo>
                                <a:lnTo>
                                  <a:pt x="0" y="6"/>
                                </a:lnTo>
                                <a:lnTo>
                                  <a:pt x="0" y="26"/>
                                </a:lnTo>
                                <a:lnTo>
                                  <a:pt x="6" y="33"/>
                                </a:lnTo>
                                <a:lnTo>
                                  <a:pt x="26" y="33"/>
                                </a:lnTo>
                                <a:lnTo>
                                  <a:pt x="32" y="26"/>
                                </a:lnTo>
                                <a:lnTo>
                                  <a:pt x="32" y="6"/>
                                </a:lnTo>
                                <a:lnTo>
                                  <a:pt x="26"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184"/>
                        <wps:cNvSpPr>
                          <a:spLocks/>
                        </wps:cNvSpPr>
                        <wps:spPr bwMode="auto">
                          <a:xfrm>
                            <a:off x="2721" y="2669"/>
                            <a:ext cx="33" cy="34"/>
                          </a:xfrm>
                          <a:custGeom>
                            <a:avLst/>
                            <a:gdLst>
                              <a:gd name="T0" fmla="*/ 0 w 33"/>
                              <a:gd name="T1" fmla="*/ 13 h 34"/>
                              <a:gd name="T2" fmla="*/ 0 w 33"/>
                              <a:gd name="T3" fmla="*/ 26 h 34"/>
                              <a:gd name="T4" fmla="*/ 6 w 33"/>
                              <a:gd name="T5" fmla="*/ 33 h 34"/>
                              <a:gd name="T6" fmla="*/ 13 w 33"/>
                              <a:gd name="T7" fmla="*/ 33 h 34"/>
                              <a:gd name="T8" fmla="*/ 26 w 33"/>
                              <a:gd name="T9" fmla="*/ 33 h 34"/>
                              <a:gd name="T10" fmla="*/ 32 w 33"/>
                              <a:gd name="T11" fmla="*/ 26 h 34"/>
                              <a:gd name="T12" fmla="*/ 32 w 33"/>
                              <a:gd name="T13" fmla="*/ 13 h 34"/>
                              <a:gd name="T14" fmla="*/ 32 w 33"/>
                              <a:gd name="T15" fmla="*/ 6 h 34"/>
                              <a:gd name="T16" fmla="*/ 26 w 33"/>
                              <a:gd name="T17" fmla="*/ 0 h 34"/>
                              <a:gd name="T18" fmla="*/ 13 w 33"/>
                              <a:gd name="T19" fmla="*/ 0 h 34"/>
                              <a:gd name="T20" fmla="*/ 6 w 33"/>
                              <a:gd name="T21" fmla="*/ 0 h 34"/>
                              <a:gd name="T22" fmla="*/ 0 w 33"/>
                              <a:gd name="T23" fmla="*/ 6 h 34"/>
                              <a:gd name="T24" fmla="*/ 0 w 33"/>
                              <a:gd name="T25" fmla="*/ 1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34">
                                <a:moveTo>
                                  <a:pt x="0" y="13"/>
                                </a:moveTo>
                                <a:lnTo>
                                  <a:pt x="0" y="26"/>
                                </a:lnTo>
                                <a:lnTo>
                                  <a:pt x="6" y="33"/>
                                </a:lnTo>
                                <a:lnTo>
                                  <a:pt x="13" y="33"/>
                                </a:lnTo>
                                <a:lnTo>
                                  <a:pt x="26" y="33"/>
                                </a:lnTo>
                                <a:lnTo>
                                  <a:pt x="32" y="26"/>
                                </a:lnTo>
                                <a:lnTo>
                                  <a:pt x="32" y="13"/>
                                </a:lnTo>
                                <a:lnTo>
                                  <a:pt x="32" y="6"/>
                                </a:lnTo>
                                <a:lnTo>
                                  <a:pt x="26" y="0"/>
                                </a:lnTo>
                                <a:lnTo>
                                  <a:pt x="13" y="0"/>
                                </a:lnTo>
                                <a:lnTo>
                                  <a:pt x="6" y="0"/>
                                </a:lnTo>
                                <a:lnTo>
                                  <a:pt x="0" y="6"/>
                                </a:lnTo>
                                <a:lnTo>
                                  <a:pt x="0" y="13"/>
                                </a:lnTo>
                                <a:close/>
                              </a:path>
                            </a:pathLst>
                          </a:custGeom>
                          <a:noFill/>
                          <a:ln w="4168">
                            <a:solidFill>
                              <a:srgbClr val="1F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5" name="Group 185"/>
                        <wpg:cNvGrpSpPr>
                          <a:grpSpLocks/>
                        </wpg:cNvGrpSpPr>
                        <wpg:grpSpPr bwMode="auto">
                          <a:xfrm>
                            <a:off x="2721" y="413"/>
                            <a:ext cx="6472" cy="2243"/>
                            <a:chOff x="2721" y="413"/>
                            <a:chExt cx="6472" cy="2243"/>
                          </a:xfrm>
                        </wpg:grpSpPr>
                        <wps:wsp>
                          <wps:cNvPr id="316" name="Freeform 186"/>
                          <wps:cNvSpPr>
                            <a:spLocks/>
                          </wps:cNvSpPr>
                          <wps:spPr bwMode="auto">
                            <a:xfrm>
                              <a:off x="2721" y="413"/>
                              <a:ext cx="6472" cy="2243"/>
                            </a:xfrm>
                            <a:custGeom>
                              <a:avLst/>
                              <a:gdLst>
                                <a:gd name="T0" fmla="*/ 854 w 6472"/>
                                <a:gd name="T1" fmla="*/ 276 h 2243"/>
                                <a:gd name="T2" fmla="*/ 768 w 6472"/>
                                <a:gd name="T3" fmla="*/ 309 h 2243"/>
                                <a:gd name="T4" fmla="*/ 703 w 6472"/>
                                <a:gd name="T5" fmla="*/ 348 h 2243"/>
                                <a:gd name="T6" fmla="*/ 637 w 6472"/>
                                <a:gd name="T7" fmla="*/ 381 h 2243"/>
                                <a:gd name="T8" fmla="*/ 578 w 6472"/>
                                <a:gd name="T9" fmla="*/ 414 h 2243"/>
                                <a:gd name="T10" fmla="*/ 538 w 6472"/>
                                <a:gd name="T11" fmla="*/ 460 h 2243"/>
                                <a:gd name="T12" fmla="*/ 492 w 6472"/>
                                <a:gd name="T13" fmla="*/ 506 h 2243"/>
                                <a:gd name="T14" fmla="*/ 453 w 6472"/>
                                <a:gd name="T15" fmla="*/ 545 h 2243"/>
                                <a:gd name="T16" fmla="*/ 420 w 6472"/>
                                <a:gd name="T17" fmla="*/ 591 h 2243"/>
                                <a:gd name="T18" fmla="*/ 381 w 6472"/>
                                <a:gd name="T19" fmla="*/ 631 h 2243"/>
                                <a:gd name="T20" fmla="*/ 348 w 6472"/>
                                <a:gd name="T21" fmla="*/ 677 h 2243"/>
                                <a:gd name="T22" fmla="*/ 315 w 6472"/>
                                <a:gd name="T23" fmla="*/ 723 h 2243"/>
                                <a:gd name="T24" fmla="*/ 282 w 6472"/>
                                <a:gd name="T25" fmla="*/ 769 h 2243"/>
                                <a:gd name="T26" fmla="*/ 269 w 6472"/>
                                <a:gd name="T27" fmla="*/ 848 h 2243"/>
                                <a:gd name="T28" fmla="*/ 243 w 6472"/>
                                <a:gd name="T29" fmla="*/ 900 h 2243"/>
                                <a:gd name="T30" fmla="*/ 216 w 6472"/>
                                <a:gd name="T31" fmla="*/ 966 h 2243"/>
                                <a:gd name="T32" fmla="*/ 190 w 6472"/>
                                <a:gd name="T33" fmla="*/ 1019 h 2243"/>
                                <a:gd name="T34" fmla="*/ 170 w 6472"/>
                                <a:gd name="T35" fmla="*/ 1085 h 2243"/>
                                <a:gd name="T36" fmla="*/ 151 w 6472"/>
                                <a:gd name="T37" fmla="*/ 1150 h 2243"/>
                                <a:gd name="T38" fmla="*/ 131 w 6472"/>
                                <a:gd name="T39" fmla="*/ 1216 h 2243"/>
                                <a:gd name="T40" fmla="*/ 118 w 6472"/>
                                <a:gd name="T41" fmla="*/ 1289 h 2243"/>
                                <a:gd name="T42" fmla="*/ 105 w 6472"/>
                                <a:gd name="T43" fmla="*/ 1354 h 2243"/>
                                <a:gd name="T44" fmla="*/ 85 w 6472"/>
                                <a:gd name="T45" fmla="*/ 1414 h 2243"/>
                                <a:gd name="T46" fmla="*/ 79 w 6472"/>
                                <a:gd name="T47" fmla="*/ 1506 h 2243"/>
                                <a:gd name="T48" fmla="*/ 65 w 6472"/>
                                <a:gd name="T49" fmla="*/ 1565 h 2243"/>
                                <a:gd name="T50" fmla="*/ 45 w 6472"/>
                                <a:gd name="T51" fmla="*/ 1650 h 2243"/>
                                <a:gd name="T52" fmla="*/ 39 w 6472"/>
                                <a:gd name="T53" fmla="*/ 1736 h 2243"/>
                                <a:gd name="T54" fmla="*/ 26 w 6472"/>
                                <a:gd name="T55" fmla="*/ 1841 h 2243"/>
                                <a:gd name="T56" fmla="*/ 13 w 6472"/>
                                <a:gd name="T57" fmla="*/ 1940 h 2243"/>
                                <a:gd name="T58" fmla="*/ 13 w 6472"/>
                                <a:gd name="T59" fmla="*/ 2058 h 2243"/>
                                <a:gd name="T60" fmla="*/ 6 w 6472"/>
                                <a:gd name="T61" fmla="*/ 2203 h 2243"/>
                                <a:gd name="T62" fmla="*/ 39 w 6472"/>
                                <a:gd name="T63" fmla="*/ 2131 h 2243"/>
                                <a:gd name="T64" fmla="*/ 45 w 6472"/>
                                <a:gd name="T65" fmla="*/ 2006 h 2243"/>
                                <a:gd name="T66" fmla="*/ 52 w 6472"/>
                                <a:gd name="T67" fmla="*/ 1887 h 2243"/>
                                <a:gd name="T68" fmla="*/ 65 w 6472"/>
                                <a:gd name="T69" fmla="*/ 1802 h 2243"/>
                                <a:gd name="T70" fmla="*/ 72 w 6472"/>
                                <a:gd name="T71" fmla="*/ 1716 h 2243"/>
                                <a:gd name="T72" fmla="*/ 92 w 6472"/>
                                <a:gd name="T73" fmla="*/ 1631 h 2243"/>
                                <a:gd name="T74" fmla="*/ 105 w 6472"/>
                                <a:gd name="T75" fmla="*/ 1552 h 2243"/>
                                <a:gd name="T76" fmla="*/ 118 w 6472"/>
                                <a:gd name="T77" fmla="*/ 1460 h 2243"/>
                                <a:gd name="T78" fmla="*/ 131 w 6472"/>
                                <a:gd name="T79" fmla="*/ 1394 h 2243"/>
                                <a:gd name="T80" fmla="*/ 151 w 6472"/>
                                <a:gd name="T81" fmla="*/ 1328 h 2243"/>
                                <a:gd name="T82" fmla="*/ 157 w 6472"/>
                                <a:gd name="T83" fmla="*/ 1256 h 2243"/>
                                <a:gd name="T84" fmla="*/ 177 w 6472"/>
                                <a:gd name="T85" fmla="*/ 1190 h 2243"/>
                                <a:gd name="T86" fmla="*/ 197 w 6472"/>
                                <a:gd name="T87" fmla="*/ 1124 h 2243"/>
                                <a:gd name="T88" fmla="*/ 223 w 6472"/>
                                <a:gd name="T89" fmla="*/ 1065 h 2243"/>
                                <a:gd name="T90" fmla="*/ 243 w 6472"/>
                                <a:gd name="T91" fmla="*/ 1006 h 2243"/>
                                <a:gd name="T92" fmla="*/ 269 w 6472"/>
                                <a:gd name="T93" fmla="*/ 940 h 2243"/>
                                <a:gd name="T94" fmla="*/ 289 w 6472"/>
                                <a:gd name="T95" fmla="*/ 881 h 2243"/>
                                <a:gd name="T96" fmla="*/ 315 w 6472"/>
                                <a:gd name="T97" fmla="*/ 815 h 2243"/>
                                <a:gd name="T98" fmla="*/ 341 w 6472"/>
                                <a:gd name="T99" fmla="*/ 762 h 2243"/>
                                <a:gd name="T100" fmla="*/ 368 w 6472"/>
                                <a:gd name="T101" fmla="*/ 710 h 2243"/>
                                <a:gd name="T102" fmla="*/ 407 w 6472"/>
                                <a:gd name="T103" fmla="*/ 670 h 2243"/>
                                <a:gd name="T104" fmla="*/ 446 w 6472"/>
                                <a:gd name="T105" fmla="*/ 631 h 2243"/>
                                <a:gd name="T106" fmla="*/ 479 w 6472"/>
                                <a:gd name="T107" fmla="*/ 585 h 2243"/>
                                <a:gd name="T108" fmla="*/ 519 w 6472"/>
                                <a:gd name="T109" fmla="*/ 545 h 2243"/>
                                <a:gd name="T110" fmla="*/ 565 w 6472"/>
                                <a:gd name="T111" fmla="*/ 499 h 2243"/>
                                <a:gd name="T112" fmla="*/ 610 w 6472"/>
                                <a:gd name="T113" fmla="*/ 460 h 2243"/>
                                <a:gd name="T114" fmla="*/ 663 w 6472"/>
                                <a:gd name="T115" fmla="*/ 420 h 2243"/>
                                <a:gd name="T116" fmla="*/ 722 w 6472"/>
                                <a:gd name="T117" fmla="*/ 381 h 2243"/>
                                <a:gd name="T118" fmla="*/ 788 w 6472"/>
                                <a:gd name="T119" fmla="*/ 341 h 2243"/>
                                <a:gd name="T120" fmla="*/ 880 w 6472"/>
                                <a:gd name="T121" fmla="*/ 315 h 2243"/>
                                <a:gd name="T122" fmla="*/ 933 w 6472"/>
                                <a:gd name="T123" fmla="*/ 256 h 2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472" h="2243">
                                  <a:moveTo>
                                    <a:pt x="933" y="256"/>
                                  </a:moveTo>
                                  <a:lnTo>
                                    <a:pt x="926" y="256"/>
                                  </a:lnTo>
                                  <a:lnTo>
                                    <a:pt x="900" y="256"/>
                                  </a:lnTo>
                                  <a:lnTo>
                                    <a:pt x="893" y="256"/>
                                  </a:lnTo>
                                  <a:lnTo>
                                    <a:pt x="893" y="262"/>
                                  </a:lnTo>
                                  <a:lnTo>
                                    <a:pt x="886" y="262"/>
                                  </a:lnTo>
                                  <a:lnTo>
                                    <a:pt x="886" y="269"/>
                                  </a:lnTo>
                                  <a:lnTo>
                                    <a:pt x="880" y="269"/>
                                  </a:lnTo>
                                  <a:lnTo>
                                    <a:pt x="873" y="269"/>
                                  </a:lnTo>
                                  <a:lnTo>
                                    <a:pt x="873" y="276"/>
                                  </a:lnTo>
                                  <a:lnTo>
                                    <a:pt x="867" y="276"/>
                                  </a:lnTo>
                                  <a:lnTo>
                                    <a:pt x="854" y="276"/>
                                  </a:lnTo>
                                  <a:lnTo>
                                    <a:pt x="854" y="282"/>
                                  </a:lnTo>
                                  <a:lnTo>
                                    <a:pt x="847" y="282"/>
                                  </a:lnTo>
                                  <a:lnTo>
                                    <a:pt x="847" y="289"/>
                                  </a:lnTo>
                                  <a:lnTo>
                                    <a:pt x="827" y="289"/>
                                  </a:lnTo>
                                  <a:lnTo>
                                    <a:pt x="827" y="295"/>
                                  </a:lnTo>
                                  <a:lnTo>
                                    <a:pt x="821" y="295"/>
                                  </a:lnTo>
                                  <a:lnTo>
                                    <a:pt x="814" y="295"/>
                                  </a:lnTo>
                                  <a:lnTo>
                                    <a:pt x="814" y="302"/>
                                  </a:lnTo>
                                  <a:lnTo>
                                    <a:pt x="795" y="302"/>
                                  </a:lnTo>
                                  <a:lnTo>
                                    <a:pt x="781" y="302"/>
                                  </a:lnTo>
                                  <a:lnTo>
                                    <a:pt x="781" y="309"/>
                                  </a:lnTo>
                                  <a:lnTo>
                                    <a:pt x="768" y="309"/>
                                  </a:lnTo>
                                  <a:lnTo>
                                    <a:pt x="762" y="309"/>
                                  </a:lnTo>
                                  <a:lnTo>
                                    <a:pt x="762" y="315"/>
                                  </a:lnTo>
                                  <a:lnTo>
                                    <a:pt x="755" y="315"/>
                                  </a:lnTo>
                                  <a:lnTo>
                                    <a:pt x="755" y="322"/>
                                  </a:lnTo>
                                  <a:lnTo>
                                    <a:pt x="742" y="322"/>
                                  </a:lnTo>
                                  <a:lnTo>
                                    <a:pt x="742" y="328"/>
                                  </a:lnTo>
                                  <a:lnTo>
                                    <a:pt x="729" y="328"/>
                                  </a:lnTo>
                                  <a:lnTo>
                                    <a:pt x="729" y="335"/>
                                  </a:lnTo>
                                  <a:lnTo>
                                    <a:pt x="729" y="341"/>
                                  </a:lnTo>
                                  <a:lnTo>
                                    <a:pt x="716" y="341"/>
                                  </a:lnTo>
                                  <a:lnTo>
                                    <a:pt x="716" y="348"/>
                                  </a:lnTo>
                                  <a:lnTo>
                                    <a:pt x="703" y="348"/>
                                  </a:lnTo>
                                  <a:lnTo>
                                    <a:pt x="696" y="348"/>
                                  </a:lnTo>
                                  <a:lnTo>
                                    <a:pt x="696" y="355"/>
                                  </a:lnTo>
                                  <a:lnTo>
                                    <a:pt x="690" y="355"/>
                                  </a:lnTo>
                                  <a:lnTo>
                                    <a:pt x="670" y="355"/>
                                  </a:lnTo>
                                  <a:lnTo>
                                    <a:pt x="670" y="361"/>
                                  </a:lnTo>
                                  <a:lnTo>
                                    <a:pt x="663" y="361"/>
                                  </a:lnTo>
                                  <a:lnTo>
                                    <a:pt x="663" y="368"/>
                                  </a:lnTo>
                                  <a:lnTo>
                                    <a:pt x="657" y="368"/>
                                  </a:lnTo>
                                  <a:lnTo>
                                    <a:pt x="657" y="374"/>
                                  </a:lnTo>
                                  <a:lnTo>
                                    <a:pt x="644" y="374"/>
                                  </a:lnTo>
                                  <a:lnTo>
                                    <a:pt x="637" y="374"/>
                                  </a:lnTo>
                                  <a:lnTo>
                                    <a:pt x="637" y="381"/>
                                  </a:lnTo>
                                  <a:lnTo>
                                    <a:pt x="630" y="381"/>
                                  </a:lnTo>
                                  <a:lnTo>
                                    <a:pt x="630" y="387"/>
                                  </a:lnTo>
                                  <a:lnTo>
                                    <a:pt x="630" y="394"/>
                                  </a:lnTo>
                                  <a:lnTo>
                                    <a:pt x="624" y="394"/>
                                  </a:lnTo>
                                  <a:lnTo>
                                    <a:pt x="624" y="401"/>
                                  </a:lnTo>
                                  <a:lnTo>
                                    <a:pt x="610" y="401"/>
                                  </a:lnTo>
                                  <a:lnTo>
                                    <a:pt x="604" y="401"/>
                                  </a:lnTo>
                                  <a:lnTo>
                                    <a:pt x="604" y="407"/>
                                  </a:lnTo>
                                  <a:lnTo>
                                    <a:pt x="597" y="407"/>
                                  </a:lnTo>
                                  <a:lnTo>
                                    <a:pt x="591" y="407"/>
                                  </a:lnTo>
                                  <a:lnTo>
                                    <a:pt x="591" y="414"/>
                                  </a:lnTo>
                                  <a:lnTo>
                                    <a:pt x="578" y="414"/>
                                  </a:lnTo>
                                  <a:lnTo>
                                    <a:pt x="578" y="420"/>
                                  </a:lnTo>
                                  <a:lnTo>
                                    <a:pt x="578" y="427"/>
                                  </a:lnTo>
                                  <a:lnTo>
                                    <a:pt x="571" y="427"/>
                                  </a:lnTo>
                                  <a:lnTo>
                                    <a:pt x="571" y="433"/>
                                  </a:lnTo>
                                  <a:lnTo>
                                    <a:pt x="565" y="433"/>
                                  </a:lnTo>
                                  <a:lnTo>
                                    <a:pt x="565" y="440"/>
                                  </a:lnTo>
                                  <a:lnTo>
                                    <a:pt x="558" y="440"/>
                                  </a:lnTo>
                                  <a:lnTo>
                                    <a:pt x="558" y="446"/>
                                  </a:lnTo>
                                  <a:lnTo>
                                    <a:pt x="558" y="453"/>
                                  </a:lnTo>
                                  <a:lnTo>
                                    <a:pt x="545" y="453"/>
                                  </a:lnTo>
                                  <a:lnTo>
                                    <a:pt x="545" y="460"/>
                                  </a:lnTo>
                                  <a:lnTo>
                                    <a:pt x="538" y="460"/>
                                  </a:lnTo>
                                  <a:lnTo>
                                    <a:pt x="538" y="466"/>
                                  </a:lnTo>
                                  <a:lnTo>
                                    <a:pt x="538" y="473"/>
                                  </a:lnTo>
                                  <a:lnTo>
                                    <a:pt x="532" y="473"/>
                                  </a:lnTo>
                                  <a:lnTo>
                                    <a:pt x="512" y="473"/>
                                  </a:lnTo>
                                  <a:lnTo>
                                    <a:pt x="512" y="480"/>
                                  </a:lnTo>
                                  <a:lnTo>
                                    <a:pt x="505" y="480"/>
                                  </a:lnTo>
                                  <a:lnTo>
                                    <a:pt x="505" y="486"/>
                                  </a:lnTo>
                                  <a:lnTo>
                                    <a:pt x="505" y="493"/>
                                  </a:lnTo>
                                  <a:lnTo>
                                    <a:pt x="505" y="499"/>
                                  </a:lnTo>
                                  <a:lnTo>
                                    <a:pt x="499" y="499"/>
                                  </a:lnTo>
                                  <a:lnTo>
                                    <a:pt x="499" y="506"/>
                                  </a:lnTo>
                                  <a:lnTo>
                                    <a:pt x="492" y="506"/>
                                  </a:lnTo>
                                  <a:lnTo>
                                    <a:pt x="492" y="512"/>
                                  </a:lnTo>
                                  <a:lnTo>
                                    <a:pt x="486" y="512"/>
                                  </a:lnTo>
                                  <a:lnTo>
                                    <a:pt x="486" y="519"/>
                                  </a:lnTo>
                                  <a:lnTo>
                                    <a:pt x="479" y="519"/>
                                  </a:lnTo>
                                  <a:lnTo>
                                    <a:pt x="473" y="519"/>
                                  </a:lnTo>
                                  <a:lnTo>
                                    <a:pt x="473" y="526"/>
                                  </a:lnTo>
                                  <a:lnTo>
                                    <a:pt x="473" y="532"/>
                                  </a:lnTo>
                                  <a:lnTo>
                                    <a:pt x="466" y="532"/>
                                  </a:lnTo>
                                  <a:lnTo>
                                    <a:pt x="466" y="539"/>
                                  </a:lnTo>
                                  <a:lnTo>
                                    <a:pt x="460" y="539"/>
                                  </a:lnTo>
                                  <a:lnTo>
                                    <a:pt x="460" y="545"/>
                                  </a:lnTo>
                                  <a:lnTo>
                                    <a:pt x="453" y="545"/>
                                  </a:lnTo>
                                  <a:lnTo>
                                    <a:pt x="453" y="552"/>
                                  </a:lnTo>
                                  <a:lnTo>
                                    <a:pt x="453" y="558"/>
                                  </a:lnTo>
                                  <a:lnTo>
                                    <a:pt x="446" y="558"/>
                                  </a:lnTo>
                                  <a:lnTo>
                                    <a:pt x="446" y="565"/>
                                  </a:lnTo>
                                  <a:lnTo>
                                    <a:pt x="446" y="572"/>
                                  </a:lnTo>
                                  <a:lnTo>
                                    <a:pt x="440" y="572"/>
                                  </a:lnTo>
                                  <a:lnTo>
                                    <a:pt x="440" y="578"/>
                                  </a:lnTo>
                                  <a:lnTo>
                                    <a:pt x="433" y="578"/>
                                  </a:lnTo>
                                  <a:lnTo>
                                    <a:pt x="433" y="585"/>
                                  </a:lnTo>
                                  <a:lnTo>
                                    <a:pt x="427" y="585"/>
                                  </a:lnTo>
                                  <a:lnTo>
                                    <a:pt x="427" y="591"/>
                                  </a:lnTo>
                                  <a:lnTo>
                                    <a:pt x="420" y="591"/>
                                  </a:lnTo>
                                  <a:lnTo>
                                    <a:pt x="420" y="598"/>
                                  </a:lnTo>
                                  <a:lnTo>
                                    <a:pt x="414" y="598"/>
                                  </a:lnTo>
                                  <a:lnTo>
                                    <a:pt x="407" y="598"/>
                                  </a:lnTo>
                                  <a:lnTo>
                                    <a:pt x="407" y="604"/>
                                  </a:lnTo>
                                  <a:lnTo>
                                    <a:pt x="407" y="611"/>
                                  </a:lnTo>
                                  <a:lnTo>
                                    <a:pt x="400" y="611"/>
                                  </a:lnTo>
                                  <a:lnTo>
                                    <a:pt x="400" y="618"/>
                                  </a:lnTo>
                                  <a:lnTo>
                                    <a:pt x="394" y="618"/>
                                  </a:lnTo>
                                  <a:lnTo>
                                    <a:pt x="394" y="624"/>
                                  </a:lnTo>
                                  <a:lnTo>
                                    <a:pt x="387" y="624"/>
                                  </a:lnTo>
                                  <a:lnTo>
                                    <a:pt x="387" y="631"/>
                                  </a:lnTo>
                                  <a:lnTo>
                                    <a:pt x="381" y="631"/>
                                  </a:lnTo>
                                  <a:lnTo>
                                    <a:pt x="381" y="638"/>
                                  </a:lnTo>
                                  <a:lnTo>
                                    <a:pt x="374" y="638"/>
                                  </a:lnTo>
                                  <a:lnTo>
                                    <a:pt x="374" y="644"/>
                                  </a:lnTo>
                                  <a:lnTo>
                                    <a:pt x="368" y="644"/>
                                  </a:lnTo>
                                  <a:lnTo>
                                    <a:pt x="368" y="651"/>
                                  </a:lnTo>
                                  <a:lnTo>
                                    <a:pt x="368" y="657"/>
                                  </a:lnTo>
                                  <a:lnTo>
                                    <a:pt x="361" y="657"/>
                                  </a:lnTo>
                                  <a:lnTo>
                                    <a:pt x="361" y="664"/>
                                  </a:lnTo>
                                  <a:lnTo>
                                    <a:pt x="354" y="664"/>
                                  </a:lnTo>
                                  <a:lnTo>
                                    <a:pt x="354" y="670"/>
                                  </a:lnTo>
                                  <a:lnTo>
                                    <a:pt x="348" y="670"/>
                                  </a:lnTo>
                                  <a:lnTo>
                                    <a:pt x="348" y="677"/>
                                  </a:lnTo>
                                  <a:lnTo>
                                    <a:pt x="341" y="677"/>
                                  </a:lnTo>
                                  <a:lnTo>
                                    <a:pt x="341" y="683"/>
                                  </a:lnTo>
                                  <a:lnTo>
                                    <a:pt x="335" y="683"/>
                                  </a:lnTo>
                                  <a:lnTo>
                                    <a:pt x="328" y="683"/>
                                  </a:lnTo>
                                  <a:lnTo>
                                    <a:pt x="328" y="690"/>
                                  </a:lnTo>
                                  <a:lnTo>
                                    <a:pt x="328" y="697"/>
                                  </a:lnTo>
                                  <a:lnTo>
                                    <a:pt x="328" y="703"/>
                                  </a:lnTo>
                                  <a:lnTo>
                                    <a:pt x="321" y="703"/>
                                  </a:lnTo>
                                  <a:lnTo>
                                    <a:pt x="321" y="710"/>
                                  </a:lnTo>
                                  <a:lnTo>
                                    <a:pt x="321" y="716"/>
                                  </a:lnTo>
                                  <a:lnTo>
                                    <a:pt x="315" y="716"/>
                                  </a:lnTo>
                                  <a:lnTo>
                                    <a:pt x="315" y="723"/>
                                  </a:lnTo>
                                  <a:lnTo>
                                    <a:pt x="308" y="723"/>
                                  </a:lnTo>
                                  <a:lnTo>
                                    <a:pt x="308" y="729"/>
                                  </a:lnTo>
                                  <a:lnTo>
                                    <a:pt x="308" y="736"/>
                                  </a:lnTo>
                                  <a:lnTo>
                                    <a:pt x="302" y="736"/>
                                  </a:lnTo>
                                  <a:lnTo>
                                    <a:pt x="302" y="743"/>
                                  </a:lnTo>
                                  <a:lnTo>
                                    <a:pt x="295" y="743"/>
                                  </a:lnTo>
                                  <a:lnTo>
                                    <a:pt x="295" y="749"/>
                                  </a:lnTo>
                                  <a:lnTo>
                                    <a:pt x="295" y="756"/>
                                  </a:lnTo>
                                  <a:lnTo>
                                    <a:pt x="289" y="756"/>
                                  </a:lnTo>
                                  <a:lnTo>
                                    <a:pt x="289" y="762"/>
                                  </a:lnTo>
                                  <a:lnTo>
                                    <a:pt x="282" y="762"/>
                                  </a:lnTo>
                                  <a:lnTo>
                                    <a:pt x="282" y="769"/>
                                  </a:lnTo>
                                  <a:lnTo>
                                    <a:pt x="282" y="776"/>
                                  </a:lnTo>
                                  <a:lnTo>
                                    <a:pt x="282" y="782"/>
                                  </a:lnTo>
                                  <a:lnTo>
                                    <a:pt x="282" y="795"/>
                                  </a:lnTo>
                                  <a:lnTo>
                                    <a:pt x="282" y="802"/>
                                  </a:lnTo>
                                  <a:lnTo>
                                    <a:pt x="275" y="802"/>
                                  </a:lnTo>
                                  <a:lnTo>
                                    <a:pt x="275" y="808"/>
                                  </a:lnTo>
                                  <a:lnTo>
                                    <a:pt x="275" y="822"/>
                                  </a:lnTo>
                                  <a:lnTo>
                                    <a:pt x="275" y="828"/>
                                  </a:lnTo>
                                  <a:lnTo>
                                    <a:pt x="269" y="828"/>
                                  </a:lnTo>
                                  <a:lnTo>
                                    <a:pt x="269" y="835"/>
                                  </a:lnTo>
                                  <a:lnTo>
                                    <a:pt x="269" y="841"/>
                                  </a:lnTo>
                                  <a:lnTo>
                                    <a:pt x="269" y="848"/>
                                  </a:lnTo>
                                  <a:lnTo>
                                    <a:pt x="262" y="848"/>
                                  </a:lnTo>
                                  <a:lnTo>
                                    <a:pt x="262" y="854"/>
                                  </a:lnTo>
                                  <a:lnTo>
                                    <a:pt x="256" y="854"/>
                                  </a:lnTo>
                                  <a:lnTo>
                                    <a:pt x="256" y="861"/>
                                  </a:lnTo>
                                  <a:lnTo>
                                    <a:pt x="256" y="868"/>
                                  </a:lnTo>
                                  <a:lnTo>
                                    <a:pt x="256" y="874"/>
                                  </a:lnTo>
                                  <a:lnTo>
                                    <a:pt x="249" y="874"/>
                                  </a:lnTo>
                                  <a:lnTo>
                                    <a:pt x="249" y="881"/>
                                  </a:lnTo>
                                  <a:lnTo>
                                    <a:pt x="249" y="887"/>
                                  </a:lnTo>
                                  <a:lnTo>
                                    <a:pt x="243" y="887"/>
                                  </a:lnTo>
                                  <a:lnTo>
                                    <a:pt x="243" y="894"/>
                                  </a:lnTo>
                                  <a:lnTo>
                                    <a:pt x="243" y="900"/>
                                  </a:lnTo>
                                  <a:lnTo>
                                    <a:pt x="236" y="900"/>
                                  </a:lnTo>
                                  <a:lnTo>
                                    <a:pt x="236" y="907"/>
                                  </a:lnTo>
                                  <a:lnTo>
                                    <a:pt x="236" y="914"/>
                                  </a:lnTo>
                                  <a:lnTo>
                                    <a:pt x="236" y="920"/>
                                  </a:lnTo>
                                  <a:lnTo>
                                    <a:pt x="230" y="920"/>
                                  </a:lnTo>
                                  <a:lnTo>
                                    <a:pt x="230" y="934"/>
                                  </a:lnTo>
                                  <a:lnTo>
                                    <a:pt x="230" y="940"/>
                                  </a:lnTo>
                                  <a:lnTo>
                                    <a:pt x="223" y="940"/>
                                  </a:lnTo>
                                  <a:lnTo>
                                    <a:pt x="223" y="947"/>
                                  </a:lnTo>
                                  <a:lnTo>
                                    <a:pt x="216" y="947"/>
                                  </a:lnTo>
                                  <a:lnTo>
                                    <a:pt x="216" y="960"/>
                                  </a:lnTo>
                                  <a:lnTo>
                                    <a:pt x="216" y="966"/>
                                  </a:lnTo>
                                  <a:lnTo>
                                    <a:pt x="210" y="966"/>
                                  </a:lnTo>
                                  <a:lnTo>
                                    <a:pt x="210" y="973"/>
                                  </a:lnTo>
                                  <a:lnTo>
                                    <a:pt x="210" y="979"/>
                                  </a:lnTo>
                                  <a:lnTo>
                                    <a:pt x="210" y="986"/>
                                  </a:lnTo>
                                  <a:lnTo>
                                    <a:pt x="210" y="993"/>
                                  </a:lnTo>
                                  <a:lnTo>
                                    <a:pt x="203" y="993"/>
                                  </a:lnTo>
                                  <a:lnTo>
                                    <a:pt x="203" y="999"/>
                                  </a:lnTo>
                                  <a:lnTo>
                                    <a:pt x="203" y="1006"/>
                                  </a:lnTo>
                                  <a:lnTo>
                                    <a:pt x="197" y="1006"/>
                                  </a:lnTo>
                                  <a:lnTo>
                                    <a:pt x="197" y="1012"/>
                                  </a:lnTo>
                                  <a:lnTo>
                                    <a:pt x="197" y="1019"/>
                                  </a:lnTo>
                                  <a:lnTo>
                                    <a:pt x="190" y="1019"/>
                                  </a:lnTo>
                                  <a:lnTo>
                                    <a:pt x="190" y="1025"/>
                                  </a:lnTo>
                                  <a:lnTo>
                                    <a:pt x="190" y="1032"/>
                                  </a:lnTo>
                                  <a:lnTo>
                                    <a:pt x="190" y="1045"/>
                                  </a:lnTo>
                                  <a:lnTo>
                                    <a:pt x="184" y="1045"/>
                                  </a:lnTo>
                                  <a:lnTo>
                                    <a:pt x="184" y="1052"/>
                                  </a:lnTo>
                                  <a:lnTo>
                                    <a:pt x="184" y="1058"/>
                                  </a:lnTo>
                                  <a:lnTo>
                                    <a:pt x="177" y="1058"/>
                                  </a:lnTo>
                                  <a:lnTo>
                                    <a:pt x="177" y="1065"/>
                                  </a:lnTo>
                                  <a:lnTo>
                                    <a:pt x="177" y="1072"/>
                                  </a:lnTo>
                                  <a:lnTo>
                                    <a:pt x="177" y="1078"/>
                                  </a:lnTo>
                                  <a:lnTo>
                                    <a:pt x="170" y="1078"/>
                                  </a:lnTo>
                                  <a:lnTo>
                                    <a:pt x="170" y="1085"/>
                                  </a:lnTo>
                                  <a:lnTo>
                                    <a:pt x="164" y="1085"/>
                                  </a:lnTo>
                                  <a:lnTo>
                                    <a:pt x="164" y="1091"/>
                                  </a:lnTo>
                                  <a:lnTo>
                                    <a:pt x="164" y="1098"/>
                                  </a:lnTo>
                                  <a:lnTo>
                                    <a:pt x="157" y="1098"/>
                                  </a:lnTo>
                                  <a:lnTo>
                                    <a:pt x="157" y="1104"/>
                                  </a:lnTo>
                                  <a:lnTo>
                                    <a:pt x="157" y="1111"/>
                                  </a:lnTo>
                                  <a:lnTo>
                                    <a:pt x="157" y="1118"/>
                                  </a:lnTo>
                                  <a:lnTo>
                                    <a:pt x="157" y="1124"/>
                                  </a:lnTo>
                                  <a:lnTo>
                                    <a:pt x="157" y="1131"/>
                                  </a:lnTo>
                                  <a:lnTo>
                                    <a:pt x="151" y="1131"/>
                                  </a:lnTo>
                                  <a:lnTo>
                                    <a:pt x="151" y="1137"/>
                                  </a:lnTo>
                                  <a:lnTo>
                                    <a:pt x="151" y="1150"/>
                                  </a:lnTo>
                                  <a:lnTo>
                                    <a:pt x="144" y="1150"/>
                                  </a:lnTo>
                                  <a:lnTo>
                                    <a:pt x="144" y="1157"/>
                                  </a:lnTo>
                                  <a:lnTo>
                                    <a:pt x="144" y="1164"/>
                                  </a:lnTo>
                                  <a:lnTo>
                                    <a:pt x="144" y="1177"/>
                                  </a:lnTo>
                                  <a:lnTo>
                                    <a:pt x="138" y="1177"/>
                                  </a:lnTo>
                                  <a:lnTo>
                                    <a:pt x="138" y="1183"/>
                                  </a:lnTo>
                                  <a:lnTo>
                                    <a:pt x="138" y="1190"/>
                                  </a:lnTo>
                                  <a:lnTo>
                                    <a:pt x="138" y="1196"/>
                                  </a:lnTo>
                                  <a:lnTo>
                                    <a:pt x="138" y="1203"/>
                                  </a:lnTo>
                                  <a:lnTo>
                                    <a:pt x="131" y="1203"/>
                                  </a:lnTo>
                                  <a:lnTo>
                                    <a:pt x="131" y="1210"/>
                                  </a:lnTo>
                                  <a:lnTo>
                                    <a:pt x="131" y="1216"/>
                                  </a:lnTo>
                                  <a:lnTo>
                                    <a:pt x="124" y="1216"/>
                                  </a:lnTo>
                                  <a:lnTo>
                                    <a:pt x="124" y="1223"/>
                                  </a:lnTo>
                                  <a:lnTo>
                                    <a:pt x="124" y="1236"/>
                                  </a:lnTo>
                                  <a:lnTo>
                                    <a:pt x="124" y="1243"/>
                                  </a:lnTo>
                                  <a:lnTo>
                                    <a:pt x="124" y="1249"/>
                                  </a:lnTo>
                                  <a:lnTo>
                                    <a:pt x="124" y="1256"/>
                                  </a:lnTo>
                                  <a:lnTo>
                                    <a:pt x="124" y="1262"/>
                                  </a:lnTo>
                                  <a:lnTo>
                                    <a:pt x="118" y="1262"/>
                                  </a:lnTo>
                                  <a:lnTo>
                                    <a:pt x="118" y="1269"/>
                                  </a:lnTo>
                                  <a:lnTo>
                                    <a:pt x="118" y="1276"/>
                                  </a:lnTo>
                                  <a:lnTo>
                                    <a:pt x="118" y="1282"/>
                                  </a:lnTo>
                                  <a:lnTo>
                                    <a:pt x="118" y="1289"/>
                                  </a:lnTo>
                                  <a:lnTo>
                                    <a:pt x="118" y="1295"/>
                                  </a:lnTo>
                                  <a:lnTo>
                                    <a:pt x="118" y="1302"/>
                                  </a:lnTo>
                                  <a:lnTo>
                                    <a:pt x="111" y="1302"/>
                                  </a:lnTo>
                                  <a:lnTo>
                                    <a:pt x="111" y="1308"/>
                                  </a:lnTo>
                                  <a:lnTo>
                                    <a:pt x="111" y="1315"/>
                                  </a:lnTo>
                                  <a:lnTo>
                                    <a:pt x="111" y="1321"/>
                                  </a:lnTo>
                                  <a:lnTo>
                                    <a:pt x="105" y="1321"/>
                                  </a:lnTo>
                                  <a:lnTo>
                                    <a:pt x="105" y="1328"/>
                                  </a:lnTo>
                                  <a:lnTo>
                                    <a:pt x="105" y="1335"/>
                                  </a:lnTo>
                                  <a:lnTo>
                                    <a:pt x="105" y="1341"/>
                                  </a:lnTo>
                                  <a:lnTo>
                                    <a:pt x="105" y="1348"/>
                                  </a:lnTo>
                                  <a:lnTo>
                                    <a:pt x="105" y="1354"/>
                                  </a:lnTo>
                                  <a:lnTo>
                                    <a:pt x="105" y="1361"/>
                                  </a:lnTo>
                                  <a:lnTo>
                                    <a:pt x="98" y="1361"/>
                                  </a:lnTo>
                                  <a:lnTo>
                                    <a:pt x="98" y="1368"/>
                                  </a:lnTo>
                                  <a:lnTo>
                                    <a:pt x="98" y="1374"/>
                                  </a:lnTo>
                                  <a:lnTo>
                                    <a:pt x="98" y="1381"/>
                                  </a:lnTo>
                                  <a:lnTo>
                                    <a:pt x="98" y="1387"/>
                                  </a:lnTo>
                                  <a:lnTo>
                                    <a:pt x="92" y="1387"/>
                                  </a:lnTo>
                                  <a:lnTo>
                                    <a:pt x="92" y="1394"/>
                                  </a:lnTo>
                                  <a:lnTo>
                                    <a:pt x="92" y="1400"/>
                                  </a:lnTo>
                                  <a:lnTo>
                                    <a:pt x="92" y="1407"/>
                                  </a:lnTo>
                                  <a:lnTo>
                                    <a:pt x="85" y="1407"/>
                                  </a:lnTo>
                                  <a:lnTo>
                                    <a:pt x="85" y="1414"/>
                                  </a:lnTo>
                                  <a:lnTo>
                                    <a:pt x="85" y="1420"/>
                                  </a:lnTo>
                                  <a:lnTo>
                                    <a:pt x="85" y="1427"/>
                                  </a:lnTo>
                                  <a:lnTo>
                                    <a:pt x="85" y="1440"/>
                                  </a:lnTo>
                                  <a:lnTo>
                                    <a:pt x="85" y="1446"/>
                                  </a:lnTo>
                                  <a:lnTo>
                                    <a:pt x="85" y="1453"/>
                                  </a:lnTo>
                                  <a:lnTo>
                                    <a:pt x="79" y="1453"/>
                                  </a:lnTo>
                                  <a:lnTo>
                                    <a:pt x="79" y="1460"/>
                                  </a:lnTo>
                                  <a:lnTo>
                                    <a:pt x="79" y="1473"/>
                                  </a:lnTo>
                                  <a:lnTo>
                                    <a:pt x="79" y="1486"/>
                                  </a:lnTo>
                                  <a:lnTo>
                                    <a:pt x="79" y="1492"/>
                                  </a:lnTo>
                                  <a:lnTo>
                                    <a:pt x="79" y="1492"/>
                                  </a:lnTo>
                                  <a:lnTo>
                                    <a:pt x="79" y="1506"/>
                                  </a:lnTo>
                                  <a:lnTo>
                                    <a:pt x="79" y="1506"/>
                                  </a:lnTo>
                                  <a:lnTo>
                                    <a:pt x="79" y="1512"/>
                                  </a:lnTo>
                                  <a:lnTo>
                                    <a:pt x="72" y="1512"/>
                                  </a:lnTo>
                                  <a:lnTo>
                                    <a:pt x="72" y="1519"/>
                                  </a:lnTo>
                                  <a:lnTo>
                                    <a:pt x="72" y="1526"/>
                                  </a:lnTo>
                                  <a:lnTo>
                                    <a:pt x="72" y="1532"/>
                                  </a:lnTo>
                                  <a:lnTo>
                                    <a:pt x="65" y="1532"/>
                                  </a:lnTo>
                                  <a:lnTo>
                                    <a:pt x="65" y="1539"/>
                                  </a:lnTo>
                                  <a:lnTo>
                                    <a:pt x="65" y="1545"/>
                                  </a:lnTo>
                                  <a:lnTo>
                                    <a:pt x="65" y="1552"/>
                                  </a:lnTo>
                                  <a:lnTo>
                                    <a:pt x="65" y="1558"/>
                                  </a:lnTo>
                                  <a:lnTo>
                                    <a:pt x="65" y="1565"/>
                                  </a:lnTo>
                                  <a:lnTo>
                                    <a:pt x="59" y="1565"/>
                                  </a:lnTo>
                                  <a:lnTo>
                                    <a:pt x="59" y="1578"/>
                                  </a:lnTo>
                                  <a:lnTo>
                                    <a:pt x="59" y="1585"/>
                                  </a:lnTo>
                                  <a:lnTo>
                                    <a:pt x="59" y="1598"/>
                                  </a:lnTo>
                                  <a:lnTo>
                                    <a:pt x="59" y="1604"/>
                                  </a:lnTo>
                                  <a:lnTo>
                                    <a:pt x="52" y="1604"/>
                                  </a:lnTo>
                                  <a:lnTo>
                                    <a:pt x="52" y="1611"/>
                                  </a:lnTo>
                                  <a:lnTo>
                                    <a:pt x="52" y="1624"/>
                                  </a:lnTo>
                                  <a:lnTo>
                                    <a:pt x="52" y="1631"/>
                                  </a:lnTo>
                                  <a:lnTo>
                                    <a:pt x="45" y="1631"/>
                                  </a:lnTo>
                                  <a:lnTo>
                                    <a:pt x="45" y="1637"/>
                                  </a:lnTo>
                                  <a:lnTo>
                                    <a:pt x="45" y="1650"/>
                                  </a:lnTo>
                                  <a:lnTo>
                                    <a:pt x="45" y="1657"/>
                                  </a:lnTo>
                                  <a:lnTo>
                                    <a:pt x="45" y="1663"/>
                                  </a:lnTo>
                                  <a:lnTo>
                                    <a:pt x="45" y="1663"/>
                                  </a:lnTo>
                                  <a:lnTo>
                                    <a:pt x="45" y="1670"/>
                                  </a:lnTo>
                                  <a:lnTo>
                                    <a:pt x="45" y="1683"/>
                                  </a:lnTo>
                                  <a:lnTo>
                                    <a:pt x="45" y="1690"/>
                                  </a:lnTo>
                                  <a:lnTo>
                                    <a:pt x="39" y="1690"/>
                                  </a:lnTo>
                                  <a:lnTo>
                                    <a:pt x="39" y="1703"/>
                                  </a:lnTo>
                                  <a:lnTo>
                                    <a:pt x="39" y="1710"/>
                                  </a:lnTo>
                                  <a:lnTo>
                                    <a:pt x="39" y="1723"/>
                                  </a:lnTo>
                                  <a:lnTo>
                                    <a:pt x="39" y="1729"/>
                                  </a:lnTo>
                                  <a:lnTo>
                                    <a:pt x="39" y="1736"/>
                                  </a:lnTo>
                                  <a:lnTo>
                                    <a:pt x="39" y="1742"/>
                                  </a:lnTo>
                                  <a:lnTo>
                                    <a:pt x="32" y="1742"/>
                                  </a:lnTo>
                                  <a:lnTo>
                                    <a:pt x="32" y="1762"/>
                                  </a:lnTo>
                                  <a:lnTo>
                                    <a:pt x="32" y="1769"/>
                                  </a:lnTo>
                                  <a:lnTo>
                                    <a:pt x="32" y="1775"/>
                                  </a:lnTo>
                                  <a:lnTo>
                                    <a:pt x="32" y="1795"/>
                                  </a:lnTo>
                                  <a:lnTo>
                                    <a:pt x="32" y="1795"/>
                                  </a:lnTo>
                                  <a:lnTo>
                                    <a:pt x="26" y="1795"/>
                                  </a:lnTo>
                                  <a:lnTo>
                                    <a:pt x="26" y="1815"/>
                                  </a:lnTo>
                                  <a:lnTo>
                                    <a:pt x="26" y="1828"/>
                                  </a:lnTo>
                                  <a:lnTo>
                                    <a:pt x="26" y="1835"/>
                                  </a:lnTo>
                                  <a:lnTo>
                                    <a:pt x="26" y="1841"/>
                                  </a:lnTo>
                                  <a:lnTo>
                                    <a:pt x="19" y="1841"/>
                                  </a:lnTo>
                                  <a:lnTo>
                                    <a:pt x="19" y="1848"/>
                                  </a:lnTo>
                                  <a:lnTo>
                                    <a:pt x="19" y="1861"/>
                                  </a:lnTo>
                                  <a:lnTo>
                                    <a:pt x="19" y="1874"/>
                                  </a:lnTo>
                                  <a:lnTo>
                                    <a:pt x="19" y="1881"/>
                                  </a:lnTo>
                                  <a:lnTo>
                                    <a:pt x="19" y="1887"/>
                                  </a:lnTo>
                                  <a:lnTo>
                                    <a:pt x="19" y="1894"/>
                                  </a:lnTo>
                                  <a:lnTo>
                                    <a:pt x="19" y="1907"/>
                                  </a:lnTo>
                                  <a:lnTo>
                                    <a:pt x="19" y="1920"/>
                                  </a:lnTo>
                                  <a:lnTo>
                                    <a:pt x="19" y="1927"/>
                                  </a:lnTo>
                                  <a:lnTo>
                                    <a:pt x="13" y="1927"/>
                                  </a:lnTo>
                                  <a:lnTo>
                                    <a:pt x="13" y="1940"/>
                                  </a:lnTo>
                                  <a:lnTo>
                                    <a:pt x="13" y="1959"/>
                                  </a:lnTo>
                                  <a:lnTo>
                                    <a:pt x="13" y="1959"/>
                                  </a:lnTo>
                                  <a:lnTo>
                                    <a:pt x="13" y="1973"/>
                                  </a:lnTo>
                                  <a:lnTo>
                                    <a:pt x="13" y="1973"/>
                                  </a:lnTo>
                                  <a:lnTo>
                                    <a:pt x="13" y="1993"/>
                                  </a:lnTo>
                                  <a:lnTo>
                                    <a:pt x="13" y="1999"/>
                                  </a:lnTo>
                                  <a:lnTo>
                                    <a:pt x="13" y="2006"/>
                                  </a:lnTo>
                                  <a:lnTo>
                                    <a:pt x="13" y="2019"/>
                                  </a:lnTo>
                                  <a:lnTo>
                                    <a:pt x="13" y="2032"/>
                                  </a:lnTo>
                                  <a:lnTo>
                                    <a:pt x="13" y="2038"/>
                                  </a:lnTo>
                                  <a:lnTo>
                                    <a:pt x="13" y="2052"/>
                                  </a:lnTo>
                                  <a:lnTo>
                                    <a:pt x="13" y="2058"/>
                                  </a:lnTo>
                                  <a:lnTo>
                                    <a:pt x="6" y="2058"/>
                                  </a:lnTo>
                                  <a:lnTo>
                                    <a:pt x="6" y="2084"/>
                                  </a:lnTo>
                                  <a:lnTo>
                                    <a:pt x="6" y="2091"/>
                                  </a:lnTo>
                                  <a:lnTo>
                                    <a:pt x="6" y="2098"/>
                                  </a:lnTo>
                                  <a:lnTo>
                                    <a:pt x="6" y="2111"/>
                                  </a:lnTo>
                                  <a:lnTo>
                                    <a:pt x="6" y="2117"/>
                                  </a:lnTo>
                                  <a:lnTo>
                                    <a:pt x="6" y="2131"/>
                                  </a:lnTo>
                                  <a:lnTo>
                                    <a:pt x="6" y="2137"/>
                                  </a:lnTo>
                                  <a:lnTo>
                                    <a:pt x="6" y="2144"/>
                                  </a:lnTo>
                                  <a:lnTo>
                                    <a:pt x="6" y="2170"/>
                                  </a:lnTo>
                                  <a:lnTo>
                                    <a:pt x="6" y="2183"/>
                                  </a:lnTo>
                                  <a:lnTo>
                                    <a:pt x="6" y="2203"/>
                                  </a:lnTo>
                                  <a:lnTo>
                                    <a:pt x="6" y="2210"/>
                                  </a:lnTo>
                                  <a:lnTo>
                                    <a:pt x="0" y="2210"/>
                                  </a:lnTo>
                                  <a:lnTo>
                                    <a:pt x="0" y="2242"/>
                                  </a:lnTo>
                                  <a:lnTo>
                                    <a:pt x="32" y="2242"/>
                                  </a:lnTo>
                                  <a:lnTo>
                                    <a:pt x="32" y="2216"/>
                                  </a:lnTo>
                                  <a:lnTo>
                                    <a:pt x="39" y="2216"/>
                                  </a:lnTo>
                                  <a:lnTo>
                                    <a:pt x="39" y="2203"/>
                                  </a:lnTo>
                                  <a:lnTo>
                                    <a:pt x="39" y="2183"/>
                                  </a:lnTo>
                                  <a:lnTo>
                                    <a:pt x="39" y="2170"/>
                                  </a:lnTo>
                                  <a:lnTo>
                                    <a:pt x="39" y="2144"/>
                                  </a:lnTo>
                                  <a:lnTo>
                                    <a:pt x="39" y="2137"/>
                                  </a:lnTo>
                                  <a:lnTo>
                                    <a:pt x="39" y="2131"/>
                                  </a:lnTo>
                                  <a:lnTo>
                                    <a:pt x="39" y="2117"/>
                                  </a:lnTo>
                                  <a:lnTo>
                                    <a:pt x="39" y="2111"/>
                                  </a:lnTo>
                                  <a:lnTo>
                                    <a:pt x="39" y="2098"/>
                                  </a:lnTo>
                                  <a:lnTo>
                                    <a:pt x="39" y="2091"/>
                                  </a:lnTo>
                                  <a:lnTo>
                                    <a:pt x="39" y="2084"/>
                                  </a:lnTo>
                                  <a:lnTo>
                                    <a:pt x="39" y="2071"/>
                                  </a:lnTo>
                                  <a:lnTo>
                                    <a:pt x="45" y="2071"/>
                                  </a:lnTo>
                                  <a:lnTo>
                                    <a:pt x="45" y="2052"/>
                                  </a:lnTo>
                                  <a:lnTo>
                                    <a:pt x="45" y="2038"/>
                                  </a:lnTo>
                                  <a:lnTo>
                                    <a:pt x="45" y="2032"/>
                                  </a:lnTo>
                                  <a:lnTo>
                                    <a:pt x="45" y="2019"/>
                                  </a:lnTo>
                                  <a:lnTo>
                                    <a:pt x="45" y="2006"/>
                                  </a:lnTo>
                                  <a:lnTo>
                                    <a:pt x="45" y="1999"/>
                                  </a:lnTo>
                                  <a:lnTo>
                                    <a:pt x="45" y="1993"/>
                                  </a:lnTo>
                                  <a:lnTo>
                                    <a:pt x="45" y="1973"/>
                                  </a:lnTo>
                                  <a:lnTo>
                                    <a:pt x="45" y="1973"/>
                                  </a:lnTo>
                                  <a:lnTo>
                                    <a:pt x="45" y="1959"/>
                                  </a:lnTo>
                                  <a:lnTo>
                                    <a:pt x="45" y="1959"/>
                                  </a:lnTo>
                                  <a:lnTo>
                                    <a:pt x="45" y="1940"/>
                                  </a:lnTo>
                                  <a:lnTo>
                                    <a:pt x="52" y="1940"/>
                                  </a:lnTo>
                                  <a:lnTo>
                                    <a:pt x="52" y="1920"/>
                                  </a:lnTo>
                                  <a:lnTo>
                                    <a:pt x="52" y="1907"/>
                                  </a:lnTo>
                                  <a:lnTo>
                                    <a:pt x="52" y="1894"/>
                                  </a:lnTo>
                                  <a:lnTo>
                                    <a:pt x="52" y="1887"/>
                                  </a:lnTo>
                                  <a:lnTo>
                                    <a:pt x="52" y="1881"/>
                                  </a:lnTo>
                                  <a:lnTo>
                                    <a:pt x="52" y="1874"/>
                                  </a:lnTo>
                                  <a:lnTo>
                                    <a:pt x="59" y="1874"/>
                                  </a:lnTo>
                                  <a:lnTo>
                                    <a:pt x="59" y="1868"/>
                                  </a:lnTo>
                                  <a:lnTo>
                                    <a:pt x="59" y="1861"/>
                                  </a:lnTo>
                                  <a:lnTo>
                                    <a:pt x="59" y="1848"/>
                                  </a:lnTo>
                                  <a:lnTo>
                                    <a:pt x="59" y="1841"/>
                                  </a:lnTo>
                                  <a:lnTo>
                                    <a:pt x="59" y="1835"/>
                                  </a:lnTo>
                                  <a:lnTo>
                                    <a:pt x="59" y="1828"/>
                                  </a:lnTo>
                                  <a:lnTo>
                                    <a:pt x="65" y="1828"/>
                                  </a:lnTo>
                                  <a:lnTo>
                                    <a:pt x="65" y="1808"/>
                                  </a:lnTo>
                                  <a:lnTo>
                                    <a:pt x="65" y="1802"/>
                                  </a:lnTo>
                                  <a:lnTo>
                                    <a:pt x="65" y="1795"/>
                                  </a:lnTo>
                                  <a:lnTo>
                                    <a:pt x="65" y="1795"/>
                                  </a:lnTo>
                                  <a:lnTo>
                                    <a:pt x="65" y="1775"/>
                                  </a:lnTo>
                                  <a:lnTo>
                                    <a:pt x="65" y="1769"/>
                                  </a:lnTo>
                                  <a:lnTo>
                                    <a:pt x="65" y="1762"/>
                                  </a:lnTo>
                                  <a:lnTo>
                                    <a:pt x="72" y="1762"/>
                                  </a:lnTo>
                                  <a:lnTo>
                                    <a:pt x="72" y="1756"/>
                                  </a:lnTo>
                                  <a:lnTo>
                                    <a:pt x="72" y="1742"/>
                                  </a:lnTo>
                                  <a:lnTo>
                                    <a:pt x="72" y="1736"/>
                                  </a:lnTo>
                                  <a:lnTo>
                                    <a:pt x="72" y="1729"/>
                                  </a:lnTo>
                                  <a:lnTo>
                                    <a:pt x="72" y="1723"/>
                                  </a:lnTo>
                                  <a:lnTo>
                                    <a:pt x="72" y="1716"/>
                                  </a:lnTo>
                                  <a:lnTo>
                                    <a:pt x="79" y="1716"/>
                                  </a:lnTo>
                                  <a:lnTo>
                                    <a:pt x="79" y="1696"/>
                                  </a:lnTo>
                                  <a:lnTo>
                                    <a:pt x="79" y="1690"/>
                                  </a:lnTo>
                                  <a:lnTo>
                                    <a:pt x="79" y="1683"/>
                                  </a:lnTo>
                                  <a:lnTo>
                                    <a:pt x="79" y="1670"/>
                                  </a:lnTo>
                                  <a:lnTo>
                                    <a:pt x="79" y="1663"/>
                                  </a:lnTo>
                                  <a:lnTo>
                                    <a:pt x="85" y="1663"/>
                                  </a:lnTo>
                                  <a:lnTo>
                                    <a:pt x="85" y="1657"/>
                                  </a:lnTo>
                                  <a:lnTo>
                                    <a:pt x="85" y="1644"/>
                                  </a:lnTo>
                                  <a:lnTo>
                                    <a:pt x="85" y="1637"/>
                                  </a:lnTo>
                                  <a:lnTo>
                                    <a:pt x="85" y="1631"/>
                                  </a:lnTo>
                                  <a:lnTo>
                                    <a:pt x="92" y="1631"/>
                                  </a:lnTo>
                                  <a:lnTo>
                                    <a:pt x="92" y="1617"/>
                                  </a:lnTo>
                                  <a:lnTo>
                                    <a:pt x="92" y="1611"/>
                                  </a:lnTo>
                                  <a:lnTo>
                                    <a:pt x="92" y="1598"/>
                                  </a:lnTo>
                                  <a:lnTo>
                                    <a:pt x="92" y="1591"/>
                                  </a:lnTo>
                                  <a:lnTo>
                                    <a:pt x="98" y="1591"/>
                                  </a:lnTo>
                                  <a:lnTo>
                                    <a:pt x="98" y="1585"/>
                                  </a:lnTo>
                                  <a:lnTo>
                                    <a:pt x="98" y="1578"/>
                                  </a:lnTo>
                                  <a:lnTo>
                                    <a:pt x="98" y="1572"/>
                                  </a:lnTo>
                                  <a:lnTo>
                                    <a:pt x="98" y="1565"/>
                                  </a:lnTo>
                                  <a:lnTo>
                                    <a:pt x="98" y="1558"/>
                                  </a:lnTo>
                                  <a:lnTo>
                                    <a:pt x="105" y="1558"/>
                                  </a:lnTo>
                                  <a:lnTo>
                                    <a:pt x="105" y="1552"/>
                                  </a:lnTo>
                                  <a:lnTo>
                                    <a:pt x="105" y="1545"/>
                                  </a:lnTo>
                                  <a:lnTo>
                                    <a:pt x="105" y="1539"/>
                                  </a:lnTo>
                                  <a:lnTo>
                                    <a:pt x="111" y="1539"/>
                                  </a:lnTo>
                                  <a:lnTo>
                                    <a:pt x="111" y="1526"/>
                                  </a:lnTo>
                                  <a:lnTo>
                                    <a:pt x="111" y="1506"/>
                                  </a:lnTo>
                                  <a:lnTo>
                                    <a:pt x="111" y="1506"/>
                                  </a:lnTo>
                                  <a:lnTo>
                                    <a:pt x="111" y="1492"/>
                                  </a:lnTo>
                                  <a:lnTo>
                                    <a:pt x="111" y="1492"/>
                                  </a:lnTo>
                                  <a:lnTo>
                                    <a:pt x="111" y="1486"/>
                                  </a:lnTo>
                                  <a:lnTo>
                                    <a:pt x="111" y="1473"/>
                                  </a:lnTo>
                                  <a:lnTo>
                                    <a:pt x="118" y="1473"/>
                                  </a:lnTo>
                                  <a:lnTo>
                                    <a:pt x="118" y="1460"/>
                                  </a:lnTo>
                                  <a:lnTo>
                                    <a:pt x="118" y="1453"/>
                                  </a:lnTo>
                                  <a:lnTo>
                                    <a:pt x="118" y="1446"/>
                                  </a:lnTo>
                                  <a:lnTo>
                                    <a:pt x="118" y="1440"/>
                                  </a:lnTo>
                                  <a:lnTo>
                                    <a:pt x="118" y="1433"/>
                                  </a:lnTo>
                                  <a:lnTo>
                                    <a:pt x="124" y="1433"/>
                                  </a:lnTo>
                                  <a:lnTo>
                                    <a:pt x="124" y="1427"/>
                                  </a:lnTo>
                                  <a:lnTo>
                                    <a:pt x="124" y="1420"/>
                                  </a:lnTo>
                                  <a:lnTo>
                                    <a:pt x="124" y="1414"/>
                                  </a:lnTo>
                                  <a:lnTo>
                                    <a:pt x="131" y="1414"/>
                                  </a:lnTo>
                                  <a:lnTo>
                                    <a:pt x="131" y="1407"/>
                                  </a:lnTo>
                                  <a:lnTo>
                                    <a:pt x="131" y="1400"/>
                                  </a:lnTo>
                                  <a:lnTo>
                                    <a:pt x="131" y="1394"/>
                                  </a:lnTo>
                                  <a:lnTo>
                                    <a:pt x="131" y="1381"/>
                                  </a:lnTo>
                                  <a:lnTo>
                                    <a:pt x="138" y="1381"/>
                                  </a:lnTo>
                                  <a:lnTo>
                                    <a:pt x="138" y="1374"/>
                                  </a:lnTo>
                                  <a:lnTo>
                                    <a:pt x="138" y="1368"/>
                                  </a:lnTo>
                                  <a:lnTo>
                                    <a:pt x="138" y="1361"/>
                                  </a:lnTo>
                                  <a:lnTo>
                                    <a:pt x="138" y="1354"/>
                                  </a:lnTo>
                                  <a:lnTo>
                                    <a:pt x="138" y="1348"/>
                                  </a:lnTo>
                                  <a:lnTo>
                                    <a:pt x="144" y="1348"/>
                                  </a:lnTo>
                                  <a:lnTo>
                                    <a:pt x="144" y="1341"/>
                                  </a:lnTo>
                                  <a:lnTo>
                                    <a:pt x="144" y="1335"/>
                                  </a:lnTo>
                                  <a:lnTo>
                                    <a:pt x="144" y="1328"/>
                                  </a:lnTo>
                                  <a:lnTo>
                                    <a:pt x="151" y="1328"/>
                                  </a:lnTo>
                                  <a:lnTo>
                                    <a:pt x="151" y="1321"/>
                                  </a:lnTo>
                                  <a:lnTo>
                                    <a:pt x="151" y="1315"/>
                                  </a:lnTo>
                                  <a:lnTo>
                                    <a:pt x="151" y="1308"/>
                                  </a:lnTo>
                                  <a:lnTo>
                                    <a:pt x="151" y="1302"/>
                                  </a:lnTo>
                                  <a:lnTo>
                                    <a:pt x="151" y="1295"/>
                                  </a:lnTo>
                                  <a:lnTo>
                                    <a:pt x="157" y="1295"/>
                                  </a:lnTo>
                                  <a:lnTo>
                                    <a:pt x="157" y="1289"/>
                                  </a:lnTo>
                                  <a:lnTo>
                                    <a:pt x="157" y="1282"/>
                                  </a:lnTo>
                                  <a:lnTo>
                                    <a:pt x="157" y="1276"/>
                                  </a:lnTo>
                                  <a:lnTo>
                                    <a:pt x="157" y="1269"/>
                                  </a:lnTo>
                                  <a:lnTo>
                                    <a:pt x="157" y="1262"/>
                                  </a:lnTo>
                                  <a:lnTo>
                                    <a:pt x="157" y="1256"/>
                                  </a:lnTo>
                                  <a:lnTo>
                                    <a:pt x="157" y="1249"/>
                                  </a:lnTo>
                                  <a:lnTo>
                                    <a:pt x="164" y="1249"/>
                                  </a:lnTo>
                                  <a:lnTo>
                                    <a:pt x="164" y="1243"/>
                                  </a:lnTo>
                                  <a:lnTo>
                                    <a:pt x="164" y="1236"/>
                                  </a:lnTo>
                                  <a:lnTo>
                                    <a:pt x="164" y="1230"/>
                                  </a:lnTo>
                                  <a:lnTo>
                                    <a:pt x="170" y="1230"/>
                                  </a:lnTo>
                                  <a:lnTo>
                                    <a:pt x="170" y="1223"/>
                                  </a:lnTo>
                                  <a:lnTo>
                                    <a:pt x="170" y="1216"/>
                                  </a:lnTo>
                                  <a:lnTo>
                                    <a:pt x="170" y="1210"/>
                                  </a:lnTo>
                                  <a:lnTo>
                                    <a:pt x="177" y="1210"/>
                                  </a:lnTo>
                                  <a:lnTo>
                                    <a:pt x="177" y="1196"/>
                                  </a:lnTo>
                                  <a:lnTo>
                                    <a:pt x="177" y="1190"/>
                                  </a:lnTo>
                                  <a:lnTo>
                                    <a:pt x="177" y="1183"/>
                                  </a:lnTo>
                                  <a:lnTo>
                                    <a:pt x="184" y="1183"/>
                                  </a:lnTo>
                                  <a:lnTo>
                                    <a:pt x="184" y="1170"/>
                                  </a:lnTo>
                                  <a:lnTo>
                                    <a:pt x="184" y="1164"/>
                                  </a:lnTo>
                                  <a:lnTo>
                                    <a:pt x="190" y="1164"/>
                                  </a:lnTo>
                                  <a:lnTo>
                                    <a:pt x="190" y="1157"/>
                                  </a:lnTo>
                                  <a:lnTo>
                                    <a:pt x="190" y="1150"/>
                                  </a:lnTo>
                                  <a:lnTo>
                                    <a:pt x="190" y="1144"/>
                                  </a:lnTo>
                                  <a:lnTo>
                                    <a:pt x="190" y="1137"/>
                                  </a:lnTo>
                                  <a:lnTo>
                                    <a:pt x="190" y="1131"/>
                                  </a:lnTo>
                                  <a:lnTo>
                                    <a:pt x="197" y="1131"/>
                                  </a:lnTo>
                                  <a:lnTo>
                                    <a:pt x="197" y="1124"/>
                                  </a:lnTo>
                                  <a:lnTo>
                                    <a:pt x="197" y="1118"/>
                                  </a:lnTo>
                                  <a:lnTo>
                                    <a:pt x="197" y="1111"/>
                                  </a:lnTo>
                                  <a:lnTo>
                                    <a:pt x="203" y="1111"/>
                                  </a:lnTo>
                                  <a:lnTo>
                                    <a:pt x="203" y="1104"/>
                                  </a:lnTo>
                                  <a:lnTo>
                                    <a:pt x="210" y="1104"/>
                                  </a:lnTo>
                                  <a:lnTo>
                                    <a:pt x="210" y="1098"/>
                                  </a:lnTo>
                                  <a:lnTo>
                                    <a:pt x="210" y="1091"/>
                                  </a:lnTo>
                                  <a:lnTo>
                                    <a:pt x="216" y="1091"/>
                                  </a:lnTo>
                                  <a:lnTo>
                                    <a:pt x="216" y="1085"/>
                                  </a:lnTo>
                                  <a:lnTo>
                                    <a:pt x="216" y="1078"/>
                                  </a:lnTo>
                                  <a:lnTo>
                                    <a:pt x="216" y="1065"/>
                                  </a:lnTo>
                                  <a:lnTo>
                                    <a:pt x="223" y="1065"/>
                                  </a:lnTo>
                                  <a:lnTo>
                                    <a:pt x="223" y="1058"/>
                                  </a:lnTo>
                                  <a:lnTo>
                                    <a:pt x="223" y="1052"/>
                                  </a:lnTo>
                                  <a:lnTo>
                                    <a:pt x="230" y="1052"/>
                                  </a:lnTo>
                                  <a:lnTo>
                                    <a:pt x="230" y="1045"/>
                                  </a:lnTo>
                                  <a:lnTo>
                                    <a:pt x="230" y="1039"/>
                                  </a:lnTo>
                                  <a:lnTo>
                                    <a:pt x="230" y="1032"/>
                                  </a:lnTo>
                                  <a:lnTo>
                                    <a:pt x="236" y="1032"/>
                                  </a:lnTo>
                                  <a:lnTo>
                                    <a:pt x="236" y="1025"/>
                                  </a:lnTo>
                                  <a:lnTo>
                                    <a:pt x="236" y="1019"/>
                                  </a:lnTo>
                                  <a:lnTo>
                                    <a:pt x="243" y="1019"/>
                                  </a:lnTo>
                                  <a:lnTo>
                                    <a:pt x="243" y="1012"/>
                                  </a:lnTo>
                                  <a:lnTo>
                                    <a:pt x="243" y="1006"/>
                                  </a:lnTo>
                                  <a:lnTo>
                                    <a:pt x="243" y="999"/>
                                  </a:lnTo>
                                  <a:lnTo>
                                    <a:pt x="243" y="993"/>
                                  </a:lnTo>
                                  <a:lnTo>
                                    <a:pt x="249" y="993"/>
                                  </a:lnTo>
                                  <a:lnTo>
                                    <a:pt x="249" y="979"/>
                                  </a:lnTo>
                                  <a:lnTo>
                                    <a:pt x="249" y="973"/>
                                  </a:lnTo>
                                  <a:lnTo>
                                    <a:pt x="256" y="973"/>
                                  </a:lnTo>
                                  <a:lnTo>
                                    <a:pt x="256" y="966"/>
                                  </a:lnTo>
                                  <a:lnTo>
                                    <a:pt x="262" y="966"/>
                                  </a:lnTo>
                                  <a:lnTo>
                                    <a:pt x="262" y="953"/>
                                  </a:lnTo>
                                  <a:lnTo>
                                    <a:pt x="262" y="947"/>
                                  </a:lnTo>
                                  <a:lnTo>
                                    <a:pt x="269" y="947"/>
                                  </a:lnTo>
                                  <a:lnTo>
                                    <a:pt x="269" y="940"/>
                                  </a:lnTo>
                                  <a:lnTo>
                                    <a:pt x="269" y="934"/>
                                  </a:lnTo>
                                  <a:lnTo>
                                    <a:pt x="275" y="934"/>
                                  </a:lnTo>
                                  <a:lnTo>
                                    <a:pt x="275" y="927"/>
                                  </a:lnTo>
                                  <a:lnTo>
                                    <a:pt x="275" y="920"/>
                                  </a:lnTo>
                                  <a:lnTo>
                                    <a:pt x="275" y="914"/>
                                  </a:lnTo>
                                  <a:lnTo>
                                    <a:pt x="282" y="914"/>
                                  </a:lnTo>
                                  <a:lnTo>
                                    <a:pt x="282" y="907"/>
                                  </a:lnTo>
                                  <a:lnTo>
                                    <a:pt x="282" y="900"/>
                                  </a:lnTo>
                                  <a:lnTo>
                                    <a:pt x="289" y="900"/>
                                  </a:lnTo>
                                  <a:lnTo>
                                    <a:pt x="289" y="894"/>
                                  </a:lnTo>
                                  <a:lnTo>
                                    <a:pt x="289" y="887"/>
                                  </a:lnTo>
                                  <a:lnTo>
                                    <a:pt x="289" y="881"/>
                                  </a:lnTo>
                                  <a:lnTo>
                                    <a:pt x="295" y="881"/>
                                  </a:lnTo>
                                  <a:lnTo>
                                    <a:pt x="302" y="881"/>
                                  </a:lnTo>
                                  <a:lnTo>
                                    <a:pt x="302" y="874"/>
                                  </a:lnTo>
                                  <a:lnTo>
                                    <a:pt x="302" y="868"/>
                                  </a:lnTo>
                                  <a:lnTo>
                                    <a:pt x="302" y="861"/>
                                  </a:lnTo>
                                  <a:lnTo>
                                    <a:pt x="302" y="854"/>
                                  </a:lnTo>
                                  <a:lnTo>
                                    <a:pt x="308" y="854"/>
                                  </a:lnTo>
                                  <a:lnTo>
                                    <a:pt x="308" y="841"/>
                                  </a:lnTo>
                                  <a:lnTo>
                                    <a:pt x="308" y="835"/>
                                  </a:lnTo>
                                  <a:lnTo>
                                    <a:pt x="308" y="828"/>
                                  </a:lnTo>
                                  <a:lnTo>
                                    <a:pt x="315" y="828"/>
                                  </a:lnTo>
                                  <a:lnTo>
                                    <a:pt x="315" y="815"/>
                                  </a:lnTo>
                                  <a:lnTo>
                                    <a:pt x="315" y="808"/>
                                  </a:lnTo>
                                  <a:lnTo>
                                    <a:pt x="315" y="802"/>
                                  </a:lnTo>
                                  <a:lnTo>
                                    <a:pt x="315" y="795"/>
                                  </a:lnTo>
                                  <a:lnTo>
                                    <a:pt x="321" y="795"/>
                                  </a:lnTo>
                                  <a:lnTo>
                                    <a:pt x="321" y="789"/>
                                  </a:lnTo>
                                  <a:lnTo>
                                    <a:pt x="321" y="782"/>
                                  </a:lnTo>
                                  <a:lnTo>
                                    <a:pt x="328" y="782"/>
                                  </a:lnTo>
                                  <a:lnTo>
                                    <a:pt x="328" y="776"/>
                                  </a:lnTo>
                                  <a:lnTo>
                                    <a:pt x="335" y="776"/>
                                  </a:lnTo>
                                  <a:lnTo>
                                    <a:pt x="335" y="769"/>
                                  </a:lnTo>
                                  <a:lnTo>
                                    <a:pt x="341" y="769"/>
                                  </a:lnTo>
                                  <a:lnTo>
                                    <a:pt x="341" y="762"/>
                                  </a:lnTo>
                                  <a:lnTo>
                                    <a:pt x="341" y="756"/>
                                  </a:lnTo>
                                  <a:lnTo>
                                    <a:pt x="341" y="749"/>
                                  </a:lnTo>
                                  <a:lnTo>
                                    <a:pt x="348" y="749"/>
                                  </a:lnTo>
                                  <a:lnTo>
                                    <a:pt x="348" y="743"/>
                                  </a:lnTo>
                                  <a:lnTo>
                                    <a:pt x="354" y="743"/>
                                  </a:lnTo>
                                  <a:lnTo>
                                    <a:pt x="354" y="736"/>
                                  </a:lnTo>
                                  <a:lnTo>
                                    <a:pt x="354" y="729"/>
                                  </a:lnTo>
                                  <a:lnTo>
                                    <a:pt x="361" y="729"/>
                                  </a:lnTo>
                                  <a:lnTo>
                                    <a:pt x="361" y="723"/>
                                  </a:lnTo>
                                  <a:lnTo>
                                    <a:pt x="361" y="716"/>
                                  </a:lnTo>
                                  <a:lnTo>
                                    <a:pt x="368" y="716"/>
                                  </a:lnTo>
                                  <a:lnTo>
                                    <a:pt x="368" y="710"/>
                                  </a:lnTo>
                                  <a:lnTo>
                                    <a:pt x="374" y="710"/>
                                  </a:lnTo>
                                  <a:lnTo>
                                    <a:pt x="381" y="710"/>
                                  </a:lnTo>
                                  <a:lnTo>
                                    <a:pt x="381" y="703"/>
                                  </a:lnTo>
                                  <a:lnTo>
                                    <a:pt x="381" y="697"/>
                                  </a:lnTo>
                                  <a:lnTo>
                                    <a:pt x="387" y="697"/>
                                  </a:lnTo>
                                  <a:lnTo>
                                    <a:pt x="387" y="690"/>
                                  </a:lnTo>
                                  <a:lnTo>
                                    <a:pt x="394" y="690"/>
                                  </a:lnTo>
                                  <a:lnTo>
                                    <a:pt x="394" y="683"/>
                                  </a:lnTo>
                                  <a:lnTo>
                                    <a:pt x="400" y="683"/>
                                  </a:lnTo>
                                  <a:lnTo>
                                    <a:pt x="400" y="677"/>
                                  </a:lnTo>
                                  <a:lnTo>
                                    <a:pt x="400" y="670"/>
                                  </a:lnTo>
                                  <a:lnTo>
                                    <a:pt x="407" y="670"/>
                                  </a:lnTo>
                                  <a:lnTo>
                                    <a:pt x="414" y="670"/>
                                  </a:lnTo>
                                  <a:lnTo>
                                    <a:pt x="414" y="664"/>
                                  </a:lnTo>
                                  <a:lnTo>
                                    <a:pt x="414" y="657"/>
                                  </a:lnTo>
                                  <a:lnTo>
                                    <a:pt x="420" y="657"/>
                                  </a:lnTo>
                                  <a:lnTo>
                                    <a:pt x="427" y="657"/>
                                  </a:lnTo>
                                  <a:lnTo>
                                    <a:pt x="427" y="651"/>
                                  </a:lnTo>
                                  <a:lnTo>
                                    <a:pt x="433" y="651"/>
                                  </a:lnTo>
                                  <a:lnTo>
                                    <a:pt x="433" y="644"/>
                                  </a:lnTo>
                                  <a:lnTo>
                                    <a:pt x="433" y="638"/>
                                  </a:lnTo>
                                  <a:lnTo>
                                    <a:pt x="440" y="638"/>
                                  </a:lnTo>
                                  <a:lnTo>
                                    <a:pt x="440" y="631"/>
                                  </a:lnTo>
                                  <a:lnTo>
                                    <a:pt x="446" y="631"/>
                                  </a:lnTo>
                                  <a:lnTo>
                                    <a:pt x="446" y="624"/>
                                  </a:lnTo>
                                  <a:lnTo>
                                    <a:pt x="453" y="624"/>
                                  </a:lnTo>
                                  <a:lnTo>
                                    <a:pt x="453" y="618"/>
                                  </a:lnTo>
                                  <a:lnTo>
                                    <a:pt x="460" y="618"/>
                                  </a:lnTo>
                                  <a:lnTo>
                                    <a:pt x="460" y="611"/>
                                  </a:lnTo>
                                  <a:lnTo>
                                    <a:pt x="466" y="611"/>
                                  </a:lnTo>
                                  <a:lnTo>
                                    <a:pt x="466" y="604"/>
                                  </a:lnTo>
                                  <a:lnTo>
                                    <a:pt x="473" y="604"/>
                                  </a:lnTo>
                                  <a:lnTo>
                                    <a:pt x="473" y="598"/>
                                  </a:lnTo>
                                  <a:lnTo>
                                    <a:pt x="479" y="598"/>
                                  </a:lnTo>
                                  <a:lnTo>
                                    <a:pt x="479" y="591"/>
                                  </a:lnTo>
                                  <a:lnTo>
                                    <a:pt x="479" y="585"/>
                                  </a:lnTo>
                                  <a:lnTo>
                                    <a:pt x="486" y="585"/>
                                  </a:lnTo>
                                  <a:lnTo>
                                    <a:pt x="486" y="578"/>
                                  </a:lnTo>
                                  <a:lnTo>
                                    <a:pt x="492" y="578"/>
                                  </a:lnTo>
                                  <a:lnTo>
                                    <a:pt x="492" y="572"/>
                                  </a:lnTo>
                                  <a:lnTo>
                                    <a:pt x="499" y="572"/>
                                  </a:lnTo>
                                  <a:lnTo>
                                    <a:pt x="499" y="565"/>
                                  </a:lnTo>
                                  <a:lnTo>
                                    <a:pt x="505" y="565"/>
                                  </a:lnTo>
                                  <a:lnTo>
                                    <a:pt x="505" y="558"/>
                                  </a:lnTo>
                                  <a:lnTo>
                                    <a:pt x="505" y="552"/>
                                  </a:lnTo>
                                  <a:lnTo>
                                    <a:pt x="512" y="552"/>
                                  </a:lnTo>
                                  <a:lnTo>
                                    <a:pt x="512" y="545"/>
                                  </a:lnTo>
                                  <a:lnTo>
                                    <a:pt x="519" y="545"/>
                                  </a:lnTo>
                                  <a:lnTo>
                                    <a:pt x="519" y="539"/>
                                  </a:lnTo>
                                  <a:lnTo>
                                    <a:pt x="525" y="539"/>
                                  </a:lnTo>
                                  <a:lnTo>
                                    <a:pt x="532" y="539"/>
                                  </a:lnTo>
                                  <a:lnTo>
                                    <a:pt x="532" y="532"/>
                                  </a:lnTo>
                                  <a:lnTo>
                                    <a:pt x="532" y="526"/>
                                  </a:lnTo>
                                  <a:lnTo>
                                    <a:pt x="538" y="526"/>
                                  </a:lnTo>
                                  <a:lnTo>
                                    <a:pt x="538" y="519"/>
                                  </a:lnTo>
                                  <a:lnTo>
                                    <a:pt x="538" y="512"/>
                                  </a:lnTo>
                                  <a:lnTo>
                                    <a:pt x="545" y="512"/>
                                  </a:lnTo>
                                  <a:lnTo>
                                    <a:pt x="545" y="506"/>
                                  </a:lnTo>
                                  <a:lnTo>
                                    <a:pt x="565" y="506"/>
                                  </a:lnTo>
                                  <a:lnTo>
                                    <a:pt x="565" y="499"/>
                                  </a:lnTo>
                                  <a:lnTo>
                                    <a:pt x="571" y="499"/>
                                  </a:lnTo>
                                  <a:lnTo>
                                    <a:pt x="571" y="493"/>
                                  </a:lnTo>
                                  <a:lnTo>
                                    <a:pt x="578" y="493"/>
                                  </a:lnTo>
                                  <a:lnTo>
                                    <a:pt x="578" y="486"/>
                                  </a:lnTo>
                                  <a:lnTo>
                                    <a:pt x="591" y="486"/>
                                  </a:lnTo>
                                  <a:lnTo>
                                    <a:pt x="591" y="480"/>
                                  </a:lnTo>
                                  <a:lnTo>
                                    <a:pt x="591" y="473"/>
                                  </a:lnTo>
                                  <a:lnTo>
                                    <a:pt x="597" y="473"/>
                                  </a:lnTo>
                                  <a:lnTo>
                                    <a:pt x="597" y="466"/>
                                  </a:lnTo>
                                  <a:lnTo>
                                    <a:pt x="597" y="460"/>
                                  </a:lnTo>
                                  <a:lnTo>
                                    <a:pt x="604" y="460"/>
                                  </a:lnTo>
                                  <a:lnTo>
                                    <a:pt x="610" y="460"/>
                                  </a:lnTo>
                                  <a:lnTo>
                                    <a:pt x="610" y="453"/>
                                  </a:lnTo>
                                  <a:lnTo>
                                    <a:pt x="610" y="447"/>
                                  </a:lnTo>
                                  <a:lnTo>
                                    <a:pt x="624" y="447"/>
                                  </a:lnTo>
                                  <a:lnTo>
                                    <a:pt x="624" y="440"/>
                                  </a:lnTo>
                                  <a:lnTo>
                                    <a:pt x="630" y="440"/>
                                  </a:lnTo>
                                  <a:lnTo>
                                    <a:pt x="630" y="433"/>
                                  </a:lnTo>
                                  <a:lnTo>
                                    <a:pt x="637" y="433"/>
                                  </a:lnTo>
                                  <a:lnTo>
                                    <a:pt x="644" y="433"/>
                                  </a:lnTo>
                                  <a:lnTo>
                                    <a:pt x="644" y="427"/>
                                  </a:lnTo>
                                  <a:lnTo>
                                    <a:pt x="657" y="427"/>
                                  </a:lnTo>
                                  <a:lnTo>
                                    <a:pt x="657" y="420"/>
                                  </a:lnTo>
                                  <a:lnTo>
                                    <a:pt x="663" y="420"/>
                                  </a:lnTo>
                                  <a:lnTo>
                                    <a:pt x="663" y="414"/>
                                  </a:lnTo>
                                  <a:lnTo>
                                    <a:pt x="670" y="414"/>
                                  </a:lnTo>
                                  <a:lnTo>
                                    <a:pt x="670" y="407"/>
                                  </a:lnTo>
                                  <a:lnTo>
                                    <a:pt x="676" y="407"/>
                                  </a:lnTo>
                                  <a:lnTo>
                                    <a:pt x="676" y="401"/>
                                  </a:lnTo>
                                  <a:lnTo>
                                    <a:pt x="690" y="401"/>
                                  </a:lnTo>
                                  <a:lnTo>
                                    <a:pt x="690" y="394"/>
                                  </a:lnTo>
                                  <a:lnTo>
                                    <a:pt x="696" y="394"/>
                                  </a:lnTo>
                                  <a:lnTo>
                                    <a:pt x="696" y="387"/>
                                  </a:lnTo>
                                  <a:lnTo>
                                    <a:pt x="703" y="387"/>
                                  </a:lnTo>
                                  <a:lnTo>
                                    <a:pt x="722" y="387"/>
                                  </a:lnTo>
                                  <a:lnTo>
                                    <a:pt x="722" y="381"/>
                                  </a:lnTo>
                                  <a:lnTo>
                                    <a:pt x="729" y="381"/>
                                  </a:lnTo>
                                  <a:lnTo>
                                    <a:pt x="735" y="381"/>
                                  </a:lnTo>
                                  <a:lnTo>
                                    <a:pt x="735" y="374"/>
                                  </a:lnTo>
                                  <a:lnTo>
                                    <a:pt x="749" y="374"/>
                                  </a:lnTo>
                                  <a:lnTo>
                                    <a:pt x="749" y="368"/>
                                  </a:lnTo>
                                  <a:lnTo>
                                    <a:pt x="762" y="368"/>
                                  </a:lnTo>
                                  <a:lnTo>
                                    <a:pt x="762" y="361"/>
                                  </a:lnTo>
                                  <a:lnTo>
                                    <a:pt x="775" y="361"/>
                                  </a:lnTo>
                                  <a:lnTo>
                                    <a:pt x="775" y="355"/>
                                  </a:lnTo>
                                  <a:lnTo>
                                    <a:pt x="775" y="348"/>
                                  </a:lnTo>
                                  <a:lnTo>
                                    <a:pt x="788" y="348"/>
                                  </a:lnTo>
                                  <a:lnTo>
                                    <a:pt x="788" y="341"/>
                                  </a:lnTo>
                                  <a:lnTo>
                                    <a:pt x="795" y="341"/>
                                  </a:lnTo>
                                  <a:lnTo>
                                    <a:pt x="801" y="341"/>
                                  </a:lnTo>
                                  <a:lnTo>
                                    <a:pt x="801" y="335"/>
                                  </a:lnTo>
                                  <a:lnTo>
                                    <a:pt x="814" y="335"/>
                                  </a:lnTo>
                                  <a:lnTo>
                                    <a:pt x="827" y="335"/>
                                  </a:lnTo>
                                  <a:lnTo>
                                    <a:pt x="827" y="328"/>
                                  </a:lnTo>
                                  <a:lnTo>
                                    <a:pt x="847" y="328"/>
                                  </a:lnTo>
                                  <a:lnTo>
                                    <a:pt x="854" y="328"/>
                                  </a:lnTo>
                                  <a:lnTo>
                                    <a:pt x="854" y="322"/>
                                  </a:lnTo>
                                  <a:lnTo>
                                    <a:pt x="860" y="322"/>
                                  </a:lnTo>
                                  <a:lnTo>
                                    <a:pt x="860" y="315"/>
                                  </a:lnTo>
                                  <a:lnTo>
                                    <a:pt x="880" y="315"/>
                                  </a:lnTo>
                                  <a:lnTo>
                                    <a:pt x="886" y="315"/>
                                  </a:lnTo>
                                  <a:lnTo>
                                    <a:pt x="886" y="309"/>
                                  </a:lnTo>
                                  <a:lnTo>
                                    <a:pt x="900" y="309"/>
                                  </a:lnTo>
                                  <a:lnTo>
                                    <a:pt x="900" y="302"/>
                                  </a:lnTo>
                                  <a:lnTo>
                                    <a:pt x="906" y="302"/>
                                  </a:lnTo>
                                  <a:lnTo>
                                    <a:pt x="913" y="302"/>
                                  </a:lnTo>
                                  <a:lnTo>
                                    <a:pt x="913" y="295"/>
                                  </a:lnTo>
                                  <a:lnTo>
                                    <a:pt x="920" y="295"/>
                                  </a:lnTo>
                                  <a:lnTo>
                                    <a:pt x="926" y="295"/>
                                  </a:lnTo>
                                  <a:lnTo>
                                    <a:pt x="926" y="289"/>
                                  </a:lnTo>
                                  <a:lnTo>
                                    <a:pt x="933" y="289"/>
                                  </a:lnTo>
                                  <a:lnTo>
                                    <a:pt x="933" y="256"/>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187"/>
                          <wps:cNvSpPr>
                            <a:spLocks/>
                          </wps:cNvSpPr>
                          <wps:spPr bwMode="auto">
                            <a:xfrm>
                              <a:off x="2721" y="413"/>
                              <a:ext cx="6472" cy="2243"/>
                            </a:xfrm>
                            <a:custGeom>
                              <a:avLst/>
                              <a:gdLst>
                                <a:gd name="T0" fmla="*/ 1064 w 6472"/>
                                <a:gd name="T1" fmla="*/ 197 h 2243"/>
                                <a:gd name="T2" fmla="*/ 1031 w 6472"/>
                                <a:gd name="T3" fmla="*/ 197 h 2243"/>
                                <a:gd name="T4" fmla="*/ 1031 w 6472"/>
                                <a:gd name="T5" fmla="*/ 203 h 2243"/>
                                <a:gd name="T6" fmla="*/ 1025 w 6472"/>
                                <a:gd name="T7" fmla="*/ 203 h 2243"/>
                                <a:gd name="T8" fmla="*/ 1025 w 6472"/>
                                <a:gd name="T9" fmla="*/ 210 h 2243"/>
                                <a:gd name="T10" fmla="*/ 1018 w 6472"/>
                                <a:gd name="T11" fmla="*/ 210 h 2243"/>
                                <a:gd name="T12" fmla="*/ 1018 w 6472"/>
                                <a:gd name="T13" fmla="*/ 216 h 2243"/>
                                <a:gd name="T14" fmla="*/ 985 w 6472"/>
                                <a:gd name="T15" fmla="*/ 216 h 2243"/>
                                <a:gd name="T16" fmla="*/ 985 w 6472"/>
                                <a:gd name="T17" fmla="*/ 223 h 2243"/>
                                <a:gd name="T18" fmla="*/ 985 w 6472"/>
                                <a:gd name="T19" fmla="*/ 230 h 2243"/>
                                <a:gd name="T20" fmla="*/ 979 w 6472"/>
                                <a:gd name="T21" fmla="*/ 230 h 2243"/>
                                <a:gd name="T22" fmla="*/ 959 w 6472"/>
                                <a:gd name="T23" fmla="*/ 230 h 2243"/>
                                <a:gd name="T24" fmla="*/ 959 w 6472"/>
                                <a:gd name="T25" fmla="*/ 236 h 2243"/>
                                <a:gd name="T26" fmla="*/ 952 w 6472"/>
                                <a:gd name="T27" fmla="*/ 236 h 2243"/>
                                <a:gd name="T28" fmla="*/ 946 w 6472"/>
                                <a:gd name="T29" fmla="*/ 236 h 2243"/>
                                <a:gd name="T30" fmla="*/ 946 w 6472"/>
                                <a:gd name="T31" fmla="*/ 243 h 2243"/>
                                <a:gd name="T32" fmla="*/ 939 w 6472"/>
                                <a:gd name="T33" fmla="*/ 243 h 2243"/>
                                <a:gd name="T34" fmla="*/ 939 w 6472"/>
                                <a:gd name="T35" fmla="*/ 249 h 2243"/>
                                <a:gd name="T36" fmla="*/ 939 w 6472"/>
                                <a:gd name="T37" fmla="*/ 276 h 2243"/>
                                <a:gd name="T38" fmla="*/ 939 w 6472"/>
                                <a:gd name="T39" fmla="*/ 282 h 2243"/>
                                <a:gd name="T40" fmla="*/ 972 w 6472"/>
                                <a:gd name="T41" fmla="*/ 282 h 2243"/>
                                <a:gd name="T42" fmla="*/ 972 w 6472"/>
                                <a:gd name="T43" fmla="*/ 276 h 2243"/>
                                <a:gd name="T44" fmla="*/ 972 w 6472"/>
                                <a:gd name="T45" fmla="*/ 269 h 2243"/>
                                <a:gd name="T46" fmla="*/ 979 w 6472"/>
                                <a:gd name="T47" fmla="*/ 269 h 2243"/>
                                <a:gd name="T48" fmla="*/ 985 w 6472"/>
                                <a:gd name="T49" fmla="*/ 269 h 2243"/>
                                <a:gd name="T50" fmla="*/ 985 w 6472"/>
                                <a:gd name="T51" fmla="*/ 262 h 2243"/>
                                <a:gd name="T52" fmla="*/ 992 w 6472"/>
                                <a:gd name="T53" fmla="*/ 262 h 2243"/>
                                <a:gd name="T54" fmla="*/ 1011 w 6472"/>
                                <a:gd name="T55" fmla="*/ 262 h 2243"/>
                                <a:gd name="T56" fmla="*/ 1011 w 6472"/>
                                <a:gd name="T57" fmla="*/ 256 h 2243"/>
                                <a:gd name="T58" fmla="*/ 1018 w 6472"/>
                                <a:gd name="T59" fmla="*/ 256 h 2243"/>
                                <a:gd name="T60" fmla="*/ 1018 w 6472"/>
                                <a:gd name="T61" fmla="*/ 249 h 2243"/>
                                <a:gd name="T62" fmla="*/ 1051 w 6472"/>
                                <a:gd name="T63" fmla="*/ 249 h 2243"/>
                                <a:gd name="T64" fmla="*/ 1051 w 6472"/>
                                <a:gd name="T65" fmla="*/ 243 h 2243"/>
                                <a:gd name="T66" fmla="*/ 1057 w 6472"/>
                                <a:gd name="T67" fmla="*/ 243 h 2243"/>
                                <a:gd name="T68" fmla="*/ 1057 w 6472"/>
                                <a:gd name="T69" fmla="*/ 236 h 2243"/>
                                <a:gd name="T70" fmla="*/ 1057 w 6472"/>
                                <a:gd name="T71" fmla="*/ 230 h 2243"/>
                                <a:gd name="T72" fmla="*/ 1064 w 6472"/>
                                <a:gd name="T73" fmla="*/ 230 h 2243"/>
                                <a:gd name="T74" fmla="*/ 1064 w 6472"/>
                                <a:gd name="T75" fmla="*/ 197 h 2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472" h="2243">
                                  <a:moveTo>
                                    <a:pt x="1064" y="197"/>
                                  </a:moveTo>
                                  <a:lnTo>
                                    <a:pt x="1031" y="197"/>
                                  </a:lnTo>
                                  <a:lnTo>
                                    <a:pt x="1031" y="203"/>
                                  </a:lnTo>
                                  <a:lnTo>
                                    <a:pt x="1025" y="203"/>
                                  </a:lnTo>
                                  <a:lnTo>
                                    <a:pt x="1025" y="210"/>
                                  </a:lnTo>
                                  <a:lnTo>
                                    <a:pt x="1018" y="210"/>
                                  </a:lnTo>
                                  <a:lnTo>
                                    <a:pt x="1018" y="216"/>
                                  </a:lnTo>
                                  <a:lnTo>
                                    <a:pt x="985" y="216"/>
                                  </a:lnTo>
                                  <a:lnTo>
                                    <a:pt x="985" y="223"/>
                                  </a:lnTo>
                                  <a:lnTo>
                                    <a:pt x="985" y="230"/>
                                  </a:lnTo>
                                  <a:lnTo>
                                    <a:pt x="979" y="230"/>
                                  </a:lnTo>
                                  <a:lnTo>
                                    <a:pt x="959" y="230"/>
                                  </a:lnTo>
                                  <a:lnTo>
                                    <a:pt x="959" y="236"/>
                                  </a:lnTo>
                                  <a:lnTo>
                                    <a:pt x="952" y="236"/>
                                  </a:lnTo>
                                  <a:lnTo>
                                    <a:pt x="946" y="236"/>
                                  </a:lnTo>
                                  <a:lnTo>
                                    <a:pt x="946" y="243"/>
                                  </a:lnTo>
                                  <a:lnTo>
                                    <a:pt x="939" y="243"/>
                                  </a:lnTo>
                                  <a:lnTo>
                                    <a:pt x="939" y="249"/>
                                  </a:lnTo>
                                  <a:lnTo>
                                    <a:pt x="939" y="276"/>
                                  </a:lnTo>
                                  <a:lnTo>
                                    <a:pt x="939" y="282"/>
                                  </a:lnTo>
                                  <a:lnTo>
                                    <a:pt x="972" y="282"/>
                                  </a:lnTo>
                                  <a:lnTo>
                                    <a:pt x="972" y="276"/>
                                  </a:lnTo>
                                  <a:lnTo>
                                    <a:pt x="972" y="269"/>
                                  </a:lnTo>
                                  <a:lnTo>
                                    <a:pt x="979" y="269"/>
                                  </a:lnTo>
                                  <a:lnTo>
                                    <a:pt x="985" y="269"/>
                                  </a:lnTo>
                                  <a:lnTo>
                                    <a:pt x="985" y="262"/>
                                  </a:lnTo>
                                  <a:lnTo>
                                    <a:pt x="992" y="262"/>
                                  </a:lnTo>
                                  <a:lnTo>
                                    <a:pt x="1011" y="262"/>
                                  </a:lnTo>
                                  <a:lnTo>
                                    <a:pt x="1011" y="256"/>
                                  </a:lnTo>
                                  <a:lnTo>
                                    <a:pt x="1018" y="256"/>
                                  </a:lnTo>
                                  <a:lnTo>
                                    <a:pt x="1018" y="249"/>
                                  </a:lnTo>
                                  <a:lnTo>
                                    <a:pt x="1051" y="249"/>
                                  </a:lnTo>
                                  <a:lnTo>
                                    <a:pt x="1051" y="243"/>
                                  </a:lnTo>
                                  <a:lnTo>
                                    <a:pt x="1057" y="243"/>
                                  </a:lnTo>
                                  <a:lnTo>
                                    <a:pt x="1057" y="236"/>
                                  </a:lnTo>
                                  <a:lnTo>
                                    <a:pt x="1057" y="230"/>
                                  </a:lnTo>
                                  <a:lnTo>
                                    <a:pt x="1064" y="230"/>
                                  </a:lnTo>
                                  <a:lnTo>
                                    <a:pt x="1064" y="197"/>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188"/>
                          <wps:cNvSpPr>
                            <a:spLocks/>
                          </wps:cNvSpPr>
                          <wps:spPr bwMode="auto">
                            <a:xfrm>
                              <a:off x="2721" y="413"/>
                              <a:ext cx="6472" cy="2243"/>
                            </a:xfrm>
                            <a:custGeom>
                              <a:avLst/>
                              <a:gdLst>
                                <a:gd name="T0" fmla="*/ 1590 w 6472"/>
                                <a:gd name="T1" fmla="*/ 91 h 2243"/>
                                <a:gd name="T2" fmla="*/ 1557 w 6472"/>
                                <a:gd name="T3" fmla="*/ 91 h 2243"/>
                                <a:gd name="T4" fmla="*/ 1544 w 6472"/>
                                <a:gd name="T5" fmla="*/ 98 h 2243"/>
                                <a:gd name="T6" fmla="*/ 1537 w 6472"/>
                                <a:gd name="T7" fmla="*/ 105 h 2243"/>
                                <a:gd name="T8" fmla="*/ 1517 w 6472"/>
                                <a:gd name="T9" fmla="*/ 111 h 2243"/>
                                <a:gd name="T10" fmla="*/ 1498 w 6472"/>
                                <a:gd name="T11" fmla="*/ 118 h 2243"/>
                                <a:gd name="T12" fmla="*/ 1452 w 6472"/>
                                <a:gd name="T13" fmla="*/ 118 h 2243"/>
                                <a:gd name="T14" fmla="*/ 1445 w 6472"/>
                                <a:gd name="T15" fmla="*/ 124 h 2243"/>
                                <a:gd name="T16" fmla="*/ 1412 w 6472"/>
                                <a:gd name="T17" fmla="*/ 124 h 2243"/>
                                <a:gd name="T18" fmla="*/ 1406 w 6472"/>
                                <a:gd name="T19" fmla="*/ 131 h 2243"/>
                                <a:gd name="T20" fmla="*/ 1399 w 6472"/>
                                <a:gd name="T21" fmla="*/ 137 h 2243"/>
                                <a:gd name="T22" fmla="*/ 1366 w 6472"/>
                                <a:gd name="T23" fmla="*/ 137 h 2243"/>
                                <a:gd name="T24" fmla="*/ 1340 w 6472"/>
                                <a:gd name="T25" fmla="*/ 144 h 2243"/>
                                <a:gd name="T26" fmla="*/ 1333 w 6472"/>
                                <a:gd name="T27" fmla="*/ 151 h 2243"/>
                                <a:gd name="T28" fmla="*/ 1307 w 6472"/>
                                <a:gd name="T29" fmla="*/ 151 h 2243"/>
                                <a:gd name="T30" fmla="*/ 1294 w 6472"/>
                                <a:gd name="T31" fmla="*/ 157 h 2243"/>
                                <a:gd name="T32" fmla="*/ 1261 w 6472"/>
                                <a:gd name="T33" fmla="*/ 157 h 2243"/>
                                <a:gd name="T34" fmla="*/ 1248 w 6472"/>
                                <a:gd name="T35" fmla="*/ 164 h 2243"/>
                                <a:gd name="T36" fmla="*/ 1228 w 6472"/>
                                <a:gd name="T37" fmla="*/ 170 h 2243"/>
                                <a:gd name="T38" fmla="*/ 1215 w 6472"/>
                                <a:gd name="T39" fmla="*/ 177 h 2243"/>
                                <a:gd name="T40" fmla="*/ 1195 w 6472"/>
                                <a:gd name="T41" fmla="*/ 177 h 2243"/>
                                <a:gd name="T42" fmla="*/ 1176 w 6472"/>
                                <a:gd name="T43" fmla="*/ 184 h 2243"/>
                                <a:gd name="T44" fmla="*/ 1143 w 6472"/>
                                <a:gd name="T45" fmla="*/ 184 h 2243"/>
                                <a:gd name="T46" fmla="*/ 1130 w 6472"/>
                                <a:gd name="T47" fmla="*/ 190 h 2243"/>
                                <a:gd name="T48" fmla="*/ 1116 w 6472"/>
                                <a:gd name="T49" fmla="*/ 197 h 2243"/>
                                <a:gd name="T50" fmla="*/ 1084 w 6472"/>
                                <a:gd name="T51" fmla="*/ 230 h 2243"/>
                                <a:gd name="T52" fmla="*/ 1116 w 6472"/>
                                <a:gd name="T53" fmla="*/ 223 h 2243"/>
                                <a:gd name="T54" fmla="*/ 1149 w 6472"/>
                                <a:gd name="T55" fmla="*/ 223 h 2243"/>
                                <a:gd name="T56" fmla="*/ 1162 w 6472"/>
                                <a:gd name="T57" fmla="*/ 216 h 2243"/>
                                <a:gd name="T58" fmla="*/ 1182 w 6472"/>
                                <a:gd name="T59" fmla="*/ 216 h 2243"/>
                                <a:gd name="T60" fmla="*/ 1195 w 6472"/>
                                <a:gd name="T61" fmla="*/ 210 h 2243"/>
                                <a:gd name="T62" fmla="*/ 1228 w 6472"/>
                                <a:gd name="T63" fmla="*/ 210 h 2243"/>
                                <a:gd name="T64" fmla="*/ 1248 w 6472"/>
                                <a:gd name="T65" fmla="*/ 203 h 2243"/>
                                <a:gd name="T66" fmla="*/ 1261 w 6472"/>
                                <a:gd name="T67" fmla="*/ 197 h 2243"/>
                                <a:gd name="T68" fmla="*/ 1281 w 6472"/>
                                <a:gd name="T69" fmla="*/ 190 h 2243"/>
                                <a:gd name="T70" fmla="*/ 1294 w 6472"/>
                                <a:gd name="T71" fmla="*/ 184 h 2243"/>
                                <a:gd name="T72" fmla="*/ 1327 w 6472"/>
                                <a:gd name="T73" fmla="*/ 184 h 2243"/>
                                <a:gd name="T74" fmla="*/ 1340 w 6472"/>
                                <a:gd name="T75" fmla="*/ 177 h 2243"/>
                                <a:gd name="T76" fmla="*/ 1366 w 6472"/>
                                <a:gd name="T77" fmla="*/ 177 h 2243"/>
                                <a:gd name="T78" fmla="*/ 1373 w 6472"/>
                                <a:gd name="T79" fmla="*/ 170 h 2243"/>
                                <a:gd name="T80" fmla="*/ 1406 w 6472"/>
                                <a:gd name="T81" fmla="*/ 170 h 2243"/>
                                <a:gd name="T82" fmla="*/ 1438 w 6472"/>
                                <a:gd name="T83" fmla="*/ 164 h 2243"/>
                                <a:gd name="T84" fmla="*/ 1445 w 6472"/>
                                <a:gd name="T85" fmla="*/ 157 h 2243"/>
                                <a:gd name="T86" fmla="*/ 1471 w 6472"/>
                                <a:gd name="T87" fmla="*/ 151 h 2243"/>
                                <a:gd name="T88" fmla="*/ 1517 w 6472"/>
                                <a:gd name="T89" fmla="*/ 151 h 2243"/>
                                <a:gd name="T90" fmla="*/ 1530 w 6472"/>
                                <a:gd name="T91" fmla="*/ 144 h 2243"/>
                                <a:gd name="T92" fmla="*/ 1550 w 6472"/>
                                <a:gd name="T93" fmla="*/ 137 h 2243"/>
                                <a:gd name="T94" fmla="*/ 1570 w 6472"/>
                                <a:gd name="T95" fmla="*/ 131 h 2243"/>
                                <a:gd name="T96" fmla="*/ 1590 w 6472"/>
                                <a:gd name="T97" fmla="*/ 131 h 2243"/>
                                <a:gd name="T98" fmla="*/ 1596 w 6472"/>
                                <a:gd name="T99" fmla="*/ 124 h 2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72" h="2243">
                                  <a:moveTo>
                                    <a:pt x="1596" y="91"/>
                                  </a:moveTo>
                                  <a:lnTo>
                                    <a:pt x="1590" y="91"/>
                                  </a:lnTo>
                                  <a:lnTo>
                                    <a:pt x="1563" y="91"/>
                                  </a:lnTo>
                                  <a:lnTo>
                                    <a:pt x="1557" y="91"/>
                                  </a:lnTo>
                                  <a:lnTo>
                                    <a:pt x="1557" y="98"/>
                                  </a:lnTo>
                                  <a:lnTo>
                                    <a:pt x="1544" y="98"/>
                                  </a:lnTo>
                                  <a:lnTo>
                                    <a:pt x="1544" y="105"/>
                                  </a:lnTo>
                                  <a:lnTo>
                                    <a:pt x="1537" y="105"/>
                                  </a:lnTo>
                                  <a:lnTo>
                                    <a:pt x="1517" y="105"/>
                                  </a:lnTo>
                                  <a:lnTo>
                                    <a:pt x="1517" y="111"/>
                                  </a:lnTo>
                                  <a:lnTo>
                                    <a:pt x="1498" y="111"/>
                                  </a:lnTo>
                                  <a:lnTo>
                                    <a:pt x="1498" y="118"/>
                                  </a:lnTo>
                                  <a:lnTo>
                                    <a:pt x="1485" y="118"/>
                                  </a:lnTo>
                                  <a:lnTo>
                                    <a:pt x="1452" y="118"/>
                                  </a:lnTo>
                                  <a:lnTo>
                                    <a:pt x="1452" y="124"/>
                                  </a:lnTo>
                                  <a:lnTo>
                                    <a:pt x="1445" y="124"/>
                                  </a:lnTo>
                                  <a:lnTo>
                                    <a:pt x="1438" y="124"/>
                                  </a:lnTo>
                                  <a:lnTo>
                                    <a:pt x="1412" y="124"/>
                                  </a:lnTo>
                                  <a:lnTo>
                                    <a:pt x="1412" y="131"/>
                                  </a:lnTo>
                                  <a:lnTo>
                                    <a:pt x="1406" y="131"/>
                                  </a:lnTo>
                                  <a:lnTo>
                                    <a:pt x="1406" y="137"/>
                                  </a:lnTo>
                                  <a:lnTo>
                                    <a:pt x="1399" y="137"/>
                                  </a:lnTo>
                                  <a:lnTo>
                                    <a:pt x="1373" y="137"/>
                                  </a:lnTo>
                                  <a:lnTo>
                                    <a:pt x="1366" y="137"/>
                                  </a:lnTo>
                                  <a:lnTo>
                                    <a:pt x="1366" y="144"/>
                                  </a:lnTo>
                                  <a:lnTo>
                                    <a:pt x="1340" y="144"/>
                                  </a:lnTo>
                                  <a:lnTo>
                                    <a:pt x="1333" y="144"/>
                                  </a:lnTo>
                                  <a:lnTo>
                                    <a:pt x="1333" y="151"/>
                                  </a:lnTo>
                                  <a:lnTo>
                                    <a:pt x="1327" y="151"/>
                                  </a:lnTo>
                                  <a:lnTo>
                                    <a:pt x="1307" y="151"/>
                                  </a:lnTo>
                                  <a:lnTo>
                                    <a:pt x="1294" y="151"/>
                                  </a:lnTo>
                                  <a:lnTo>
                                    <a:pt x="1294" y="157"/>
                                  </a:lnTo>
                                  <a:lnTo>
                                    <a:pt x="1281" y="157"/>
                                  </a:lnTo>
                                  <a:lnTo>
                                    <a:pt x="1261" y="157"/>
                                  </a:lnTo>
                                  <a:lnTo>
                                    <a:pt x="1248" y="157"/>
                                  </a:lnTo>
                                  <a:lnTo>
                                    <a:pt x="1248" y="164"/>
                                  </a:lnTo>
                                  <a:lnTo>
                                    <a:pt x="1228" y="164"/>
                                  </a:lnTo>
                                  <a:lnTo>
                                    <a:pt x="1228" y="170"/>
                                  </a:lnTo>
                                  <a:lnTo>
                                    <a:pt x="1215" y="170"/>
                                  </a:lnTo>
                                  <a:lnTo>
                                    <a:pt x="1215" y="177"/>
                                  </a:lnTo>
                                  <a:lnTo>
                                    <a:pt x="1209" y="177"/>
                                  </a:lnTo>
                                  <a:lnTo>
                                    <a:pt x="1195" y="177"/>
                                  </a:lnTo>
                                  <a:lnTo>
                                    <a:pt x="1176" y="177"/>
                                  </a:lnTo>
                                  <a:lnTo>
                                    <a:pt x="1176" y="184"/>
                                  </a:lnTo>
                                  <a:lnTo>
                                    <a:pt x="1149" y="184"/>
                                  </a:lnTo>
                                  <a:lnTo>
                                    <a:pt x="1143" y="184"/>
                                  </a:lnTo>
                                  <a:lnTo>
                                    <a:pt x="1143" y="190"/>
                                  </a:lnTo>
                                  <a:lnTo>
                                    <a:pt x="1130" y="190"/>
                                  </a:lnTo>
                                  <a:lnTo>
                                    <a:pt x="1116" y="190"/>
                                  </a:lnTo>
                                  <a:lnTo>
                                    <a:pt x="1116" y="197"/>
                                  </a:lnTo>
                                  <a:lnTo>
                                    <a:pt x="1084" y="197"/>
                                  </a:lnTo>
                                  <a:lnTo>
                                    <a:pt x="1084" y="230"/>
                                  </a:lnTo>
                                  <a:lnTo>
                                    <a:pt x="1116" y="230"/>
                                  </a:lnTo>
                                  <a:lnTo>
                                    <a:pt x="1116" y="223"/>
                                  </a:lnTo>
                                  <a:lnTo>
                                    <a:pt x="1130" y="223"/>
                                  </a:lnTo>
                                  <a:lnTo>
                                    <a:pt x="1149" y="223"/>
                                  </a:lnTo>
                                  <a:lnTo>
                                    <a:pt x="1162" y="223"/>
                                  </a:lnTo>
                                  <a:lnTo>
                                    <a:pt x="1162" y="216"/>
                                  </a:lnTo>
                                  <a:lnTo>
                                    <a:pt x="1176" y="216"/>
                                  </a:lnTo>
                                  <a:lnTo>
                                    <a:pt x="1182" y="216"/>
                                  </a:lnTo>
                                  <a:lnTo>
                                    <a:pt x="1182" y="210"/>
                                  </a:lnTo>
                                  <a:lnTo>
                                    <a:pt x="1195" y="210"/>
                                  </a:lnTo>
                                  <a:lnTo>
                                    <a:pt x="1209" y="210"/>
                                  </a:lnTo>
                                  <a:lnTo>
                                    <a:pt x="1228" y="210"/>
                                  </a:lnTo>
                                  <a:lnTo>
                                    <a:pt x="1228" y="203"/>
                                  </a:lnTo>
                                  <a:lnTo>
                                    <a:pt x="1248" y="203"/>
                                  </a:lnTo>
                                  <a:lnTo>
                                    <a:pt x="1248" y="197"/>
                                  </a:lnTo>
                                  <a:lnTo>
                                    <a:pt x="1261" y="197"/>
                                  </a:lnTo>
                                  <a:lnTo>
                                    <a:pt x="1261" y="190"/>
                                  </a:lnTo>
                                  <a:lnTo>
                                    <a:pt x="1281" y="190"/>
                                  </a:lnTo>
                                  <a:lnTo>
                                    <a:pt x="1294" y="190"/>
                                  </a:lnTo>
                                  <a:lnTo>
                                    <a:pt x="1294" y="184"/>
                                  </a:lnTo>
                                  <a:lnTo>
                                    <a:pt x="1307" y="184"/>
                                  </a:lnTo>
                                  <a:lnTo>
                                    <a:pt x="1327" y="184"/>
                                  </a:lnTo>
                                  <a:lnTo>
                                    <a:pt x="1340" y="184"/>
                                  </a:lnTo>
                                  <a:lnTo>
                                    <a:pt x="1340" y="177"/>
                                  </a:lnTo>
                                  <a:lnTo>
                                    <a:pt x="1340" y="177"/>
                                  </a:lnTo>
                                  <a:lnTo>
                                    <a:pt x="1366" y="177"/>
                                  </a:lnTo>
                                  <a:lnTo>
                                    <a:pt x="1373" y="177"/>
                                  </a:lnTo>
                                  <a:lnTo>
                                    <a:pt x="1373" y="170"/>
                                  </a:lnTo>
                                  <a:lnTo>
                                    <a:pt x="1399" y="170"/>
                                  </a:lnTo>
                                  <a:lnTo>
                                    <a:pt x="1406" y="170"/>
                                  </a:lnTo>
                                  <a:lnTo>
                                    <a:pt x="1406" y="164"/>
                                  </a:lnTo>
                                  <a:lnTo>
                                    <a:pt x="1438" y="164"/>
                                  </a:lnTo>
                                  <a:lnTo>
                                    <a:pt x="1438" y="157"/>
                                  </a:lnTo>
                                  <a:lnTo>
                                    <a:pt x="1445" y="157"/>
                                  </a:lnTo>
                                  <a:lnTo>
                                    <a:pt x="1471" y="157"/>
                                  </a:lnTo>
                                  <a:lnTo>
                                    <a:pt x="1471" y="151"/>
                                  </a:lnTo>
                                  <a:lnTo>
                                    <a:pt x="1485" y="151"/>
                                  </a:lnTo>
                                  <a:lnTo>
                                    <a:pt x="1517" y="151"/>
                                  </a:lnTo>
                                  <a:lnTo>
                                    <a:pt x="1517" y="144"/>
                                  </a:lnTo>
                                  <a:lnTo>
                                    <a:pt x="1530" y="144"/>
                                  </a:lnTo>
                                  <a:lnTo>
                                    <a:pt x="1550" y="144"/>
                                  </a:lnTo>
                                  <a:lnTo>
                                    <a:pt x="1550" y="137"/>
                                  </a:lnTo>
                                  <a:lnTo>
                                    <a:pt x="1570" y="137"/>
                                  </a:lnTo>
                                  <a:lnTo>
                                    <a:pt x="1570" y="131"/>
                                  </a:lnTo>
                                  <a:lnTo>
                                    <a:pt x="1576" y="131"/>
                                  </a:lnTo>
                                  <a:lnTo>
                                    <a:pt x="1590" y="131"/>
                                  </a:lnTo>
                                  <a:lnTo>
                                    <a:pt x="1590" y="124"/>
                                  </a:lnTo>
                                  <a:lnTo>
                                    <a:pt x="1596" y="124"/>
                                  </a:lnTo>
                                  <a:lnTo>
                                    <a:pt x="1596" y="91"/>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89"/>
                          <wps:cNvSpPr>
                            <a:spLocks/>
                          </wps:cNvSpPr>
                          <wps:spPr bwMode="auto">
                            <a:xfrm>
                              <a:off x="2721" y="413"/>
                              <a:ext cx="6472" cy="2243"/>
                            </a:xfrm>
                            <a:custGeom>
                              <a:avLst/>
                              <a:gdLst>
                                <a:gd name="T0" fmla="*/ 1721 w 6472"/>
                                <a:gd name="T1" fmla="*/ 85 h 2243"/>
                                <a:gd name="T2" fmla="*/ 1701 w 6472"/>
                                <a:gd name="T3" fmla="*/ 85 h 2243"/>
                                <a:gd name="T4" fmla="*/ 1688 w 6472"/>
                                <a:gd name="T5" fmla="*/ 85 h 2243"/>
                                <a:gd name="T6" fmla="*/ 1668 w 6472"/>
                                <a:gd name="T7" fmla="*/ 85 h 2243"/>
                                <a:gd name="T8" fmla="*/ 1668 w 6472"/>
                                <a:gd name="T9" fmla="*/ 118 h 2243"/>
                                <a:gd name="T10" fmla="*/ 1688 w 6472"/>
                                <a:gd name="T11" fmla="*/ 118 h 2243"/>
                                <a:gd name="T12" fmla="*/ 1701 w 6472"/>
                                <a:gd name="T13" fmla="*/ 118 h 2243"/>
                                <a:gd name="T14" fmla="*/ 1721 w 6472"/>
                                <a:gd name="T15" fmla="*/ 118 h 2243"/>
                                <a:gd name="T16" fmla="*/ 1721 w 6472"/>
                                <a:gd name="T17" fmla="*/ 85 h 2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72" h="2243">
                                  <a:moveTo>
                                    <a:pt x="1721" y="85"/>
                                  </a:moveTo>
                                  <a:lnTo>
                                    <a:pt x="1701" y="85"/>
                                  </a:lnTo>
                                  <a:lnTo>
                                    <a:pt x="1688" y="85"/>
                                  </a:lnTo>
                                  <a:lnTo>
                                    <a:pt x="1668" y="85"/>
                                  </a:lnTo>
                                  <a:lnTo>
                                    <a:pt x="1668" y="118"/>
                                  </a:lnTo>
                                  <a:lnTo>
                                    <a:pt x="1688" y="118"/>
                                  </a:lnTo>
                                  <a:lnTo>
                                    <a:pt x="1701" y="118"/>
                                  </a:lnTo>
                                  <a:lnTo>
                                    <a:pt x="1721" y="118"/>
                                  </a:lnTo>
                                  <a:lnTo>
                                    <a:pt x="1721" y="85"/>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90"/>
                          <wps:cNvSpPr>
                            <a:spLocks/>
                          </wps:cNvSpPr>
                          <wps:spPr bwMode="auto">
                            <a:xfrm>
                              <a:off x="2721" y="413"/>
                              <a:ext cx="6472" cy="2243"/>
                            </a:xfrm>
                            <a:custGeom>
                              <a:avLst/>
                              <a:gdLst>
                                <a:gd name="T0" fmla="*/ 1866 w 6472"/>
                                <a:gd name="T1" fmla="*/ 78 h 2243"/>
                                <a:gd name="T2" fmla="*/ 1852 w 6472"/>
                                <a:gd name="T3" fmla="*/ 78 h 2243"/>
                                <a:gd name="T4" fmla="*/ 1833 w 6472"/>
                                <a:gd name="T5" fmla="*/ 78 h 2243"/>
                                <a:gd name="T6" fmla="*/ 1820 w 6472"/>
                                <a:gd name="T7" fmla="*/ 78 h 2243"/>
                                <a:gd name="T8" fmla="*/ 1820 w 6472"/>
                                <a:gd name="T9" fmla="*/ 111 h 2243"/>
                                <a:gd name="T10" fmla="*/ 1833 w 6472"/>
                                <a:gd name="T11" fmla="*/ 111 h 2243"/>
                                <a:gd name="T12" fmla="*/ 1852 w 6472"/>
                                <a:gd name="T13" fmla="*/ 111 h 2243"/>
                                <a:gd name="T14" fmla="*/ 1866 w 6472"/>
                                <a:gd name="T15" fmla="*/ 111 h 2243"/>
                                <a:gd name="T16" fmla="*/ 1866 w 6472"/>
                                <a:gd name="T17" fmla="*/ 78 h 2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72" h="2243">
                                  <a:moveTo>
                                    <a:pt x="1866" y="78"/>
                                  </a:moveTo>
                                  <a:lnTo>
                                    <a:pt x="1852" y="78"/>
                                  </a:lnTo>
                                  <a:lnTo>
                                    <a:pt x="1833" y="78"/>
                                  </a:lnTo>
                                  <a:lnTo>
                                    <a:pt x="1820" y="78"/>
                                  </a:lnTo>
                                  <a:lnTo>
                                    <a:pt x="1820" y="111"/>
                                  </a:lnTo>
                                  <a:lnTo>
                                    <a:pt x="1833" y="111"/>
                                  </a:lnTo>
                                  <a:lnTo>
                                    <a:pt x="1852" y="111"/>
                                  </a:lnTo>
                                  <a:lnTo>
                                    <a:pt x="1866" y="111"/>
                                  </a:lnTo>
                                  <a:lnTo>
                                    <a:pt x="1866" y="78"/>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91"/>
                          <wps:cNvSpPr>
                            <a:spLocks/>
                          </wps:cNvSpPr>
                          <wps:spPr bwMode="auto">
                            <a:xfrm>
                              <a:off x="2721" y="413"/>
                              <a:ext cx="6472" cy="2243"/>
                            </a:xfrm>
                            <a:custGeom>
                              <a:avLst/>
                              <a:gdLst>
                                <a:gd name="T0" fmla="*/ 1931 w 6472"/>
                                <a:gd name="T1" fmla="*/ 65 h 2243"/>
                                <a:gd name="T2" fmla="*/ 1898 w 6472"/>
                                <a:gd name="T3" fmla="*/ 65 h 2243"/>
                                <a:gd name="T4" fmla="*/ 1898 w 6472"/>
                                <a:gd name="T5" fmla="*/ 72 h 2243"/>
                                <a:gd name="T6" fmla="*/ 1872 w 6472"/>
                                <a:gd name="T7" fmla="*/ 72 h 2243"/>
                                <a:gd name="T8" fmla="*/ 1872 w 6472"/>
                                <a:gd name="T9" fmla="*/ 105 h 2243"/>
                                <a:gd name="T10" fmla="*/ 1905 w 6472"/>
                                <a:gd name="T11" fmla="*/ 105 h 2243"/>
                                <a:gd name="T12" fmla="*/ 1905 w 6472"/>
                                <a:gd name="T13" fmla="*/ 98 h 2243"/>
                                <a:gd name="T14" fmla="*/ 1931 w 6472"/>
                                <a:gd name="T15" fmla="*/ 98 h 2243"/>
                                <a:gd name="T16" fmla="*/ 1931 w 6472"/>
                                <a:gd name="T17" fmla="*/ 65 h 2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72" h="2243">
                                  <a:moveTo>
                                    <a:pt x="1931" y="65"/>
                                  </a:moveTo>
                                  <a:lnTo>
                                    <a:pt x="1898" y="65"/>
                                  </a:lnTo>
                                  <a:lnTo>
                                    <a:pt x="1898" y="72"/>
                                  </a:lnTo>
                                  <a:lnTo>
                                    <a:pt x="1872" y="72"/>
                                  </a:lnTo>
                                  <a:lnTo>
                                    <a:pt x="1872" y="105"/>
                                  </a:lnTo>
                                  <a:lnTo>
                                    <a:pt x="1905" y="105"/>
                                  </a:lnTo>
                                  <a:lnTo>
                                    <a:pt x="1905" y="98"/>
                                  </a:lnTo>
                                  <a:lnTo>
                                    <a:pt x="1931" y="98"/>
                                  </a:lnTo>
                                  <a:lnTo>
                                    <a:pt x="1931" y="65"/>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192"/>
                          <wps:cNvSpPr>
                            <a:spLocks/>
                          </wps:cNvSpPr>
                          <wps:spPr bwMode="auto">
                            <a:xfrm>
                              <a:off x="2721" y="413"/>
                              <a:ext cx="6472" cy="2243"/>
                            </a:xfrm>
                            <a:custGeom>
                              <a:avLst/>
                              <a:gdLst>
                                <a:gd name="T0" fmla="*/ 2187 w 6472"/>
                                <a:gd name="T1" fmla="*/ 59 h 2243"/>
                                <a:gd name="T2" fmla="*/ 2155 w 6472"/>
                                <a:gd name="T3" fmla="*/ 59 h 2243"/>
                                <a:gd name="T4" fmla="*/ 2155 w 6472"/>
                                <a:gd name="T5" fmla="*/ 65 h 2243"/>
                                <a:gd name="T6" fmla="*/ 2128 w 6472"/>
                                <a:gd name="T7" fmla="*/ 65 h 2243"/>
                                <a:gd name="T8" fmla="*/ 2128 w 6472"/>
                                <a:gd name="T9" fmla="*/ 98 h 2243"/>
                                <a:gd name="T10" fmla="*/ 2161 w 6472"/>
                                <a:gd name="T11" fmla="*/ 98 h 2243"/>
                                <a:gd name="T12" fmla="*/ 2161 w 6472"/>
                                <a:gd name="T13" fmla="*/ 91 h 2243"/>
                                <a:gd name="T14" fmla="*/ 2187 w 6472"/>
                                <a:gd name="T15" fmla="*/ 91 h 2243"/>
                                <a:gd name="T16" fmla="*/ 2187 w 6472"/>
                                <a:gd name="T17" fmla="*/ 59 h 2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72" h="2243">
                                  <a:moveTo>
                                    <a:pt x="2187" y="59"/>
                                  </a:moveTo>
                                  <a:lnTo>
                                    <a:pt x="2155" y="59"/>
                                  </a:lnTo>
                                  <a:lnTo>
                                    <a:pt x="2155" y="65"/>
                                  </a:lnTo>
                                  <a:lnTo>
                                    <a:pt x="2128" y="65"/>
                                  </a:lnTo>
                                  <a:lnTo>
                                    <a:pt x="2128" y="98"/>
                                  </a:lnTo>
                                  <a:lnTo>
                                    <a:pt x="2161" y="98"/>
                                  </a:lnTo>
                                  <a:lnTo>
                                    <a:pt x="2161" y="91"/>
                                  </a:lnTo>
                                  <a:lnTo>
                                    <a:pt x="2187" y="91"/>
                                  </a:lnTo>
                                  <a:lnTo>
                                    <a:pt x="2187" y="59"/>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193"/>
                          <wps:cNvSpPr>
                            <a:spLocks/>
                          </wps:cNvSpPr>
                          <wps:spPr bwMode="auto">
                            <a:xfrm>
                              <a:off x="2721" y="413"/>
                              <a:ext cx="6472" cy="2243"/>
                            </a:xfrm>
                            <a:custGeom>
                              <a:avLst/>
                              <a:gdLst>
                                <a:gd name="T0" fmla="*/ 2227 w 6472"/>
                                <a:gd name="T1" fmla="*/ 59 h 2243"/>
                                <a:gd name="T2" fmla="*/ 2194 w 6472"/>
                                <a:gd name="T3" fmla="*/ 59 h 2243"/>
                                <a:gd name="T4" fmla="*/ 2194 w 6472"/>
                                <a:gd name="T5" fmla="*/ 91 h 2243"/>
                                <a:gd name="T6" fmla="*/ 2227 w 6472"/>
                                <a:gd name="T7" fmla="*/ 91 h 2243"/>
                                <a:gd name="T8" fmla="*/ 2227 w 6472"/>
                                <a:gd name="T9" fmla="*/ 59 h 2243"/>
                              </a:gdLst>
                              <a:ahLst/>
                              <a:cxnLst>
                                <a:cxn ang="0">
                                  <a:pos x="T0" y="T1"/>
                                </a:cxn>
                                <a:cxn ang="0">
                                  <a:pos x="T2" y="T3"/>
                                </a:cxn>
                                <a:cxn ang="0">
                                  <a:pos x="T4" y="T5"/>
                                </a:cxn>
                                <a:cxn ang="0">
                                  <a:pos x="T6" y="T7"/>
                                </a:cxn>
                                <a:cxn ang="0">
                                  <a:pos x="T8" y="T9"/>
                                </a:cxn>
                              </a:cxnLst>
                              <a:rect l="0" t="0" r="r" b="b"/>
                              <a:pathLst>
                                <a:path w="6472" h="2243">
                                  <a:moveTo>
                                    <a:pt x="2227" y="59"/>
                                  </a:moveTo>
                                  <a:lnTo>
                                    <a:pt x="2194" y="59"/>
                                  </a:lnTo>
                                  <a:lnTo>
                                    <a:pt x="2194" y="91"/>
                                  </a:lnTo>
                                  <a:lnTo>
                                    <a:pt x="2227" y="91"/>
                                  </a:lnTo>
                                  <a:lnTo>
                                    <a:pt x="2227" y="59"/>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94"/>
                          <wps:cNvSpPr>
                            <a:spLocks/>
                          </wps:cNvSpPr>
                          <wps:spPr bwMode="auto">
                            <a:xfrm>
                              <a:off x="2721" y="413"/>
                              <a:ext cx="6472" cy="2243"/>
                            </a:xfrm>
                            <a:custGeom>
                              <a:avLst/>
                              <a:gdLst>
                                <a:gd name="T0" fmla="*/ 2529 w 6472"/>
                                <a:gd name="T1" fmla="*/ 52 h 2243"/>
                                <a:gd name="T2" fmla="*/ 2496 w 6472"/>
                                <a:gd name="T3" fmla="*/ 52 h 2243"/>
                                <a:gd name="T4" fmla="*/ 2496 w 6472"/>
                                <a:gd name="T5" fmla="*/ 85 h 2243"/>
                                <a:gd name="T6" fmla="*/ 2529 w 6472"/>
                                <a:gd name="T7" fmla="*/ 85 h 2243"/>
                                <a:gd name="T8" fmla="*/ 2529 w 6472"/>
                                <a:gd name="T9" fmla="*/ 52 h 2243"/>
                              </a:gdLst>
                              <a:ahLst/>
                              <a:cxnLst>
                                <a:cxn ang="0">
                                  <a:pos x="T0" y="T1"/>
                                </a:cxn>
                                <a:cxn ang="0">
                                  <a:pos x="T2" y="T3"/>
                                </a:cxn>
                                <a:cxn ang="0">
                                  <a:pos x="T4" y="T5"/>
                                </a:cxn>
                                <a:cxn ang="0">
                                  <a:pos x="T6" y="T7"/>
                                </a:cxn>
                                <a:cxn ang="0">
                                  <a:pos x="T8" y="T9"/>
                                </a:cxn>
                              </a:cxnLst>
                              <a:rect l="0" t="0" r="r" b="b"/>
                              <a:pathLst>
                                <a:path w="6472" h="2243">
                                  <a:moveTo>
                                    <a:pt x="2529" y="52"/>
                                  </a:moveTo>
                                  <a:lnTo>
                                    <a:pt x="2496" y="52"/>
                                  </a:lnTo>
                                  <a:lnTo>
                                    <a:pt x="2496" y="85"/>
                                  </a:lnTo>
                                  <a:lnTo>
                                    <a:pt x="2529" y="85"/>
                                  </a:lnTo>
                                  <a:lnTo>
                                    <a:pt x="2529" y="52"/>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95"/>
                          <wps:cNvSpPr>
                            <a:spLocks/>
                          </wps:cNvSpPr>
                          <wps:spPr bwMode="auto">
                            <a:xfrm>
                              <a:off x="2721" y="413"/>
                              <a:ext cx="6472" cy="2243"/>
                            </a:xfrm>
                            <a:custGeom>
                              <a:avLst/>
                              <a:gdLst>
                                <a:gd name="T0" fmla="*/ 2595 w 6472"/>
                                <a:gd name="T1" fmla="*/ 52 h 2243"/>
                                <a:gd name="T2" fmla="*/ 2562 w 6472"/>
                                <a:gd name="T3" fmla="*/ 52 h 2243"/>
                                <a:gd name="T4" fmla="*/ 2562 w 6472"/>
                                <a:gd name="T5" fmla="*/ 85 h 2243"/>
                                <a:gd name="T6" fmla="*/ 2595 w 6472"/>
                                <a:gd name="T7" fmla="*/ 85 h 2243"/>
                                <a:gd name="T8" fmla="*/ 2595 w 6472"/>
                                <a:gd name="T9" fmla="*/ 52 h 2243"/>
                              </a:gdLst>
                              <a:ahLst/>
                              <a:cxnLst>
                                <a:cxn ang="0">
                                  <a:pos x="T0" y="T1"/>
                                </a:cxn>
                                <a:cxn ang="0">
                                  <a:pos x="T2" y="T3"/>
                                </a:cxn>
                                <a:cxn ang="0">
                                  <a:pos x="T4" y="T5"/>
                                </a:cxn>
                                <a:cxn ang="0">
                                  <a:pos x="T6" y="T7"/>
                                </a:cxn>
                                <a:cxn ang="0">
                                  <a:pos x="T8" y="T9"/>
                                </a:cxn>
                              </a:cxnLst>
                              <a:rect l="0" t="0" r="r" b="b"/>
                              <a:pathLst>
                                <a:path w="6472" h="2243">
                                  <a:moveTo>
                                    <a:pt x="2595" y="52"/>
                                  </a:moveTo>
                                  <a:lnTo>
                                    <a:pt x="2562" y="52"/>
                                  </a:lnTo>
                                  <a:lnTo>
                                    <a:pt x="2562" y="85"/>
                                  </a:lnTo>
                                  <a:lnTo>
                                    <a:pt x="2595" y="85"/>
                                  </a:lnTo>
                                  <a:lnTo>
                                    <a:pt x="2595" y="52"/>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96"/>
                          <wps:cNvSpPr>
                            <a:spLocks/>
                          </wps:cNvSpPr>
                          <wps:spPr bwMode="auto">
                            <a:xfrm>
                              <a:off x="2721" y="413"/>
                              <a:ext cx="6472" cy="2243"/>
                            </a:xfrm>
                            <a:custGeom>
                              <a:avLst/>
                              <a:gdLst>
                                <a:gd name="T0" fmla="*/ 2634 w 6472"/>
                                <a:gd name="T1" fmla="*/ 45 h 2243"/>
                                <a:gd name="T2" fmla="*/ 2601 w 6472"/>
                                <a:gd name="T3" fmla="*/ 45 h 2243"/>
                                <a:gd name="T4" fmla="*/ 2601 w 6472"/>
                                <a:gd name="T5" fmla="*/ 78 h 2243"/>
                                <a:gd name="T6" fmla="*/ 2634 w 6472"/>
                                <a:gd name="T7" fmla="*/ 78 h 2243"/>
                                <a:gd name="T8" fmla="*/ 2634 w 6472"/>
                                <a:gd name="T9" fmla="*/ 45 h 2243"/>
                              </a:gdLst>
                              <a:ahLst/>
                              <a:cxnLst>
                                <a:cxn ang="0">
                                  <a:pos x="T0" y="T1"/>
                                </a:cxn>
                                <a:cxn ang="0">
                                  <a:pos x="T2" y="T3"/>
                                </a:cxn>
                                <a:cxn ang="0">
                                  <a:pos x="T4" y="T5"/>
                                </a:cxn>
                                <a:cxn ang="0">
                                  <a:pos x="T6" y="T7"/>
                                </a:cxn>
                                <a:cxn ang="0">
                                  <a:pos x="T8" y="T9"/>
                                </a:cxn>
                              </a:cxnLst>
                              <a:rect l="0" t="0" r="r" b="b"/>
                              <a:pathLst>
                                <a:path w="6472" h="2243">
                                  <a:moveTo>
                                    <a:pt x="2634" y="45"/>
                                  </a:moveTo>
                                  <a:lnTo>
                                    <a:pt x="2601" y="45"/>
                                  </a:lnTo>
                                  <a:lnTo>
                                    <a:pt x="2601" y="78"/>
                                  </a:lnTo>
                                  <a:lnTo>
                                    <a:pt x="2634" y="78"/>
                                  </a:lnTo>
                                  <a:lnTo>
                                    <a:pt x="2634" y="45"/>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97"/>
                          <wps:cNvSpPr>
                            <a:spLocks/>
                          </wps:cNvSpPr>
                          <wps:spPr bwMode="auto">
                            <a:xfrm>
                              <a:off x="2721" y="413"/>
                              <a:ext cx="6472" cy="2243"/>
                            </a:xfrm>
                            <a:custGeom>
                              <a:avLst/>
                              <a:gdLst>
                                <a:gd name="T0" fmla="*/ 2700 w 6472"/>
                                <a:gd name="T1" fmla="*/ 45 h 2243"/>
                                <a:gd name="T2" fmla="*/ 2667 w 6472"/>
                                <a:gd name="T3" fmla="*/ 45 h 2243"/>
                                <a:gd name="T4" fmla="*/ 2667 w 6472"/>
                                <a:gd name="T5" fmla="*/ 78 h 2243"/>
                                <a:gd name="T6" fmla="*/ 2700 w 6472"/>
                                <a:gd name="T7" fmla="*/ 78 h 2243"/>
                                <a:gd name="T8" fmla="*/ 2700 w 6472"/>
                                <a:gd name="T9" fmla="*/ 45 h 2243"/>
                              </a:gdLst>
                              <a:ahLst/>
                              <a:cxnLst>
                                <a:cxn ang="0">
                                  <a:pos x="T0" y="T1"/>
                                </a:cxn>
                                <a:cxn ang="0">
                                  <a:pos x="T2" y="T3"/>
                                </a:cxn>
                                <a:cxn ang="0">
                                  <a:pos x="T4" y="T5"/>
                                </a:cxn>
                                <a:cxn ang="0">
                                  <a:pos x="T6" y="T7"/>
                                </a:cxn>
                                <a:cxn ang="0">
                                  <a:pos x="T8" y="T9"/>
                                </a:cxn>
                              </a:cxnLst>
                              <a:rect l="0" t="0" r="r" b="b"/>
                              <a:pathLst>
                                <a:path w="6472" h="2243">
                                  <a:moveTo>
                                    <a:pt x="2700" y="45"/>
                                  </a:moveTo>
                                  <a:lnTo>
                                    <a:pt x="2667" y="45"/>
                                  </a:lnTo>
                                  <a:lnTo>
                                    <a:pt x="2667" y="78"/>
                                  </a:lnTo>
                                  <a:lnTo>
                                    <a:pt x="2700" y="78"/>
                                  </a:lnTo>
                                  <a:lnTo>
                                    <a:pt x="2700" y="45"/>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98"/>
                          <wps:cNvSpPr>
                            <a:spLocks/>
                          </wps:cNvSpPr>
                          <wps:spPr bwMode="auto">
                            <a:xfrm>
                              <a:off x="2721" y="413"/>
                              <a:ext cx="6472" cy="2243"/>
                            </a:xfrm>
                            <a:custGeom>
                              <a:avLst/>
                              <a:gdLst>
                                <a:gd name="T0" fmla="*/ 2884 w 6472"/>
                                <a:gd name="T1" fmla="*/ 39 h 2243"/>
                                <a:gd name="T2" fmla="*/ 2851 w 6472"/>
                                <a:gd name="T3" fmla="*/ 39 h 2243"/>
                                <a:gd name="T4" fmla="*/ 2851 w 6472"/>
                                <a:gd name="T5" fmla="*/ 72 h 2243"/>
                                <a:gd name="T6" fmla="*/ 2884 w 6472"/>
                                <a:gd name="T7" fmla="*/ 72 h 2243"/>
                                <a:gd name="T8" fmla="*/ 2884 w 6472"/>
                                <a:gd name="T9" fmla="*/ 39 h 2243"/>
                              </a:gdLst>
                              <a:ahLst/>
                              <a:cxnLst>
                                <a:cxn ang="0">
                                  <a:pos x="T0" y="T1"/>
                                </a:cxn>
                                <a:cxn ang="0">
                                  <a:pos x="T2" y="T3"/>
                                </a:cxn>
                                <a:cxn ang="0">
                                  <a:pos x="T4" y="T5"/>
                                </a:cxn>
                                <a:cxn ang="0">
                                  <a:pos x="T6" y="T7"/>
                                </a:cxn>
                                <a:cxn ang="0">
                                  <a:pos x="T8" y="T9"/>
                                </a:cxn>
                              </a:cxnLst>
                              <a:rect l="0" t="0" r="r" b="b"/>
                              <a:pathLst>
                                <a:path w="6472" h="2243">
                                  <a:moveTo>
                                    <a:pt x="2884" y="39"/>
                                  </a:moveTo>
                                  <a:lnTo>
                                    <a:pt x="2851" y="39"/>
                                  </a:lnTo>
                                  <a:lnTo>
                                    <a:pt x="2851" y="72"/>
                                  </a:lnTo>
                                  <a:lnTo>
                                    <a:pt x="2884" y="72"/>
                                  </a:lnTo>
                                  <a:lnTo>
                                    <a:pt x="2884" y="39"/>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199"/>
                          <wps:cNvSpPr>
                            <a:spLocks/>
                          </wps:cNvSpPr>
                          <wps:spPr bwMode="auto">
                            <a:xfrm>
                              <a:off x="2721" y="413"/>
                              <a:ext cx="6472" cy="2243"/>
                            </a:xfrm>
                            <a:custGeom>
                              <a:avLst/>
                              <a:gdLst>
                                <a:gd name="T0" fmla="*/ 3055 w 6472"/>
                                <a:gd name="T1" fmla="*/ 39 h 2243"/>
                                <a:gd name="T2" fmla="*/ 3022 w 6472"/>
                                <a:gd name="T3" fmla="*/ 39 h 2243"/>
                                <a:gd name="T4" fmla="*/ 3022 w 6472"/>
                                <a:gd name="T5" fmla="*/ 72 h 2243"/>
                                <a:gd name="T6" fmla="*/ 3055 w 6472"/>
                                <a:gd name="T7" fmla="*/ 72 h 2243"/>
                                <a:gd name="T8" fmla="*/ 3055 w 6472"/>
                                <a:gd name="T9" fmla="*/ 39 h 2243"/>
                              </a:gdLst>
                              <a:ahLst/>
                              <a:cxnLst>
                                <a:cxn ang="0">
                                  <a:pos x="T0" y="T1"/>
                                </a:cxn>
                                <a:cxn ang="0">
                                  <a:pos x="T2" y="T3"/>
                                </a:cxn>
                                <a:cxn ang="0">
                                  <a:pos x="T4" y="T5"/>
                                </a:cxn>
                                <a:cxn ang="0">
                                  <a:pos x="T6" y="T7"/>
                                </a:cxn>
                                <a:cxn ang="0">
                                  <a:pos x="T8" y="T9"/>
                                </a:cxn>
                              </a:cxnLst>
                              <a:rect l="0" t="0" r="r" b="b"/>
                              <a:pathLst>
                                <a:path w="6472" h="2243">
                                  <a:moveTo>
                                    <a:pt x="3055" y="39"/>
                                  </a:moveTo>
                                  <a:lnTo>
                                    <a:pt x="3022" y="39"/>
                                  </a:lnTo>
                                  <a:lnTo>
                                    <a:pt x="3022" y="72"/>
                                  </a:lnTo>
                                  <a:lnTo>
                                    <a:pt x="3055" y="72"/>
                                  </a:lnTo>
                                  <a:lnTo>
                                    <a:pt x="3055" y="39"/>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200"/>
                          <wps:cNvSpPr>
                            <a:spLocks/>
                          </wps:cNvSpPr>
                          <wps:spPr bwMode="auto">
                            <a:xfrm>
                              <a:off x="2721" y="413"/>
                              <a:ext cx="6472" cy="2243"/>
                            </a:xfrm>
                            <a:custGeom>
                              <a:avLst/>
                              <a:gdLst>
                                <a:gd name="T0" fmla="*/ 3166 w 6472"/>
                                <a:gd name="T1" fmla="*/ 32 h 2243"/>
                                <a:gd name="T2" fmla="*/ 3134 w 6472"/>
                                <a:gd name="T3" fmla="*/ 32 h 2243"/>
                                <a:gd name="T4" fmla="*/ 3134 w 6472"/>
                                <a:gd name="T5" fmla="*/ 65 h 2243"/>
                                <a:gd name="T6" fmla="*/ 3166 w 6472"/>
                                <a:gd name="T7" fmla="*/ 65 h 2243"/>
                                <a:gd name="T8" fmla="*/ 3166 w 6472"/>
                                <a:gd name="T9" fmla="*/ 32 h 2243"/>
                              </a:gdLst>
                              <a:ahLst/>
                              <a:cxnLst>
                                <a:cxn ang="0">
                                  <a:pos x="T0" y="T1"/>
                                </a:cxn>
                                <a:cxn ang="0">
                                  <a:pos x="T2" y="T3"/>
                                </a:cxn>
                                <a:cxn ang="0">
                                  <a:pos x="T4" y="T5"/>
                                </a:cxn>
                                <a:cxn ang="0">
                                  <a:pos x="T6" y="T7"/>
                                </a:cxn>
                                <a:cxn ang="0">
                                  <a:pos x="T8" y="T9"/>
                                </a:cxn>
                              </a:cxnLst>
                              <a:rect l="0" t="0" r="r" b="b"/>
                              <a:pathLst>
                                <a:path w="6472" h="2243">
                                  <a:moveTo>
                                    <a:pt x="3166" y="32"/>
                                  </a:moveTo>
                                  <a:lnTo>
                                    <a:pt x="3134" y="32"/>
                                  </a:lnTo>
                                  <a:lnTo>
                                    <a:pt x="3134" y="65"/>
                                  </a:lnTo>
                                  <a:lnTo>
                                    <a:pt x="3166" y="65"/>
                                  </a:lnTo>
                                  <a:lnTo>
                                    <a:pt x="3166" y="32"/>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201"/>
                          <wps:cNvSpPr>
                            <a:spLocks/>
                          </wps:cNvSpPr>
                          <wps:spPr bwMode="auto">
                            <a:xfrm>
                              <a:off x="2721" y="413"/>
                              <a:ext cx="6472" cy="2243"/>
                            </a:xfrm>
                            <a:custGeom>
                              <a:avLst/>
                              <a:gdLst>
                                <a:gd name="T0" fmla="*/ 3291 w 6472"/>
                                <a:gd name="T1" fmla="*/ 26 h 2243"/>
                                <a:gd name="T2" fmla="*/ 3258 w 6472"/>
                                <a:gd name="T3" fmla="*/ 26 h 2243"/>
                                <a:gd name="T4" fmla="*/ 3258 w 6472"/>
                                <a:gd name="T5" fmla="*/ 32 h 2243"/>
                                <a:gd name="T6" fmla="*/ 3239 w 6472"/>
                                <a:gd name="T7" fmla="*/ 32 h 2243"/>
                                <a:gd name="T8" fmla="*/ 3239 w 6472"/>
                                <a:gd name="T9" fmla="*/ 65 h 2243"/>
                                <a:gd name="T10" fmla="*/ 3272 w 6472"/>
                                <a:gd name="T11" fmla="*/ 65 h 2243"/>
                                <a:gd name="T12" fmla="*/ 3272 w 6472"/>
                                <a:gd name="T13" fmla="*/ 59 h 2243"/>
                                <a:gd name="T14" fmla="*/ 3291 w 6472"/>
                                <a:gd name="T15" fmla="*/ 59 h 2243"/>
                                <a:gd name="T16" fmla="*/ 3291 w 6472"/>
                                <a:gd name="T17" fmla="*/ 26 h 2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72" h="2243">
                                  <a:moveTo>
                                    <a:pt x="3291" y="26"/>
                                  </a:moveTo>
                                  <a:lnTo>
                                    <a:pt x="3258" y="26"/>
                                  </a:lnTo>
                                  <a:lnTo>
                                    <a:pt x="3258" y="32"/>
                                  </a:lnTo>
                                  <a:lnTo>
                                    <a:pt x="3239" y="32"/>
                                  </a:lnTo>
                                  <a:lnTo>
                                    <a:pt x="3239" y="65"/>
                                  </a:lnTo>
                                  <a:lnTo>
                                    <a:pt x="3272" y="65"/>
                                  </a:lnTo>
                                  <a:lnTo>
                                    <a:pt x="3272" y="59"/>
                                  </a:lnTo>
                                  <a:lnTo>
                                    <a:pt x="3291" y="59"/>
                                  </a:lnTo>
                                  <a:lnTo>
                                    <a:pt x="3291" y="26"/>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202"/>
                          <wps:cNvSpPr>
                            <a:spLocks/>
                          </wps:cNvSpPr>
                          <wps:spPr bwMode="auto">
                            <a:xfrm>
                              <a:off x="2721" y="413"/>
                              <a:ext cx="6472" cy="2243"/>
                            </a:xfrm>
                            <a:custGeom>
                              <a:avLst/>
                              <a:gdLst>
                                <a:gd name="T0" fmla="*/ 3508 w 6472"/>
                                <a:gd name="T1" fmla="*/ 19 h 2243"/>
                                <a:gd name="T2" fmla="*/ 3475 w 6472"/>
                                <a:gd name="T3" fmla="*/ 19 h 2243"/>
                                <a:gd name="T4" fmla="*/ 3475 w 6472"/>
                                <a:gd name="T5" fmla="*/ 26 h 2243"/>
                                <a:gd name="T6" fmla="*/ 3469 w 6472"/>
                                <a:gd name="T7" fmla="*/ 26 h 2243"/>
                                <a:gd name="T8" fmla="*/ 3469 w 6472"/>
                                <a:gd name="T9" fmla="*/ 59 h 2243"/>
                                <a:gd name="T10" fmla="*/ 3502 w 6472"/>
                                <a:gd name="T11" fmla="*/ 59 h 2243"/>
                                <a:gd name="T12" fmla="*/ 3502 w 6472"/>
                                <a:gd name="T13" fmla="*/ 52 h 2243"/>
                                <a:gd name="T14" fmla="*/ 3508 w 6472"/>
                                <a:gd name="T15" fmla="*/ 52 h 2243"/>
                                <a:gd name="T16" fmla="*/ 3508 w 6472"/>
                                <a:gd name="T17" fmla="*/ 19 h 2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72" h="2243">
                                  <a:moveTo>
                                    <a:pt x="3508" y="19"/>
                                  </a:moveTo>
                                  <a:lnTo>
                                    <a:pt x="3475" y="19"/>
                                  </a:lnTo>
                                  <a:lnTo>
                                    <a:pt x="3475" y="26"/>
                                  </a:lnTo>
                                  <a:lnTo>
                                    <a:pt x="3469" y="26"/>
                                  </a:lnTo>
                                  <a:lnTo>
                                    <a:pt x="3469" y="59"/>
                                  </a:lnTo>
                                  <a:lnTo>
                                    <a:pt x="3502" y="59"/>
                                  </a:lnTo>
                                  <a:lnTo>
                                    <a:pt x="3502" y="52"/>
                                  </a:lnTo>
                                  <a:lnTo>
                                    <a:pt x="3508" y="52"/>
                                  </a:lnTo>
                                  <a:lnTo>
                                    <a:pt x="3508" y="19"/>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203"/>
                          <wps:cNvSpPr>
                            <a:spLocks/>
                          </wps:cNvSpPr>
                          <wps:spPr bwMode="auto">
                            <a:xfrm>
                              <a:off x="2721" y="413"/>
                              <a:ext cx="6472" cy="2243"/>
                            </a:xfrm>
                            <a:custGeom>
                              <a:avLst/>
                              <a:gdLst>
                                <a:gd name="T0" fmla="*/ 3692 w 6472"/>
                                <a:gd name="T1" fmla="*/ 19 h 2243"/>
                                <a:gd name="T2" fmla="*/ 3659 w 6472"/>
                                <a:gd name="T3" fmla="*/ 19 h 2243"/>
                                <a:gd name="T4" fmla="*/ 3659 w 6472"/>
                                <a:gd name="T5" fmla="*/ 52 h 2243"/>
                                <a:gd name="T6" fmla="*/ 3692 w 6472"/>
                                <a:gd name="T7" fmla="*/ 52 h 2243"/>
                                <a:gd name="T8" fmla="*/ 3692 w 6472"/>
                                <a:gd name="T9" fmla="*/ 19 h 2243"/>
                              </a:gdLst>
                              <a:ahLst/>
                              <a:cxnLst>
                                <a:cxn ang="0">
                                  <a:pos x="T0" y="T1"/>
                                </a:cxn>
                                <a:cxn ang="0">
                                  <a:pos x="T2" y="T3"/>
                                </a:cxn>
                                <a:cxn ang="0">
                                  <a:pos x="T4" y="T5"/>
                                </a:cxn>
                                <a:cxn ang="0">
                                  <a:pos x="T6" y="T7"/>
                                </a:cxn>
                                <a:cxn ang="0">
                                  <a:pos x="T8" y="T9"/>
                                </a:cxn>
                              </a:cxnLst>
                              <a:rect l="0" t="0" r="r" b="b"/>
                              <a:pathLst>
                                <a:path w="6472" h="2243">
                                  <a:moveTo>
                                    <a:pt x="3692" y="19"/>
                                  </a:moveTo>
                                  <a:lnTo>
                                    <a:pt x="3659" y="19"/>
                                  </a:lnTo>
                                  <a:lnTo>
                                    <a:pt x="3659" y="52"/>
                                  </a:lnTo>
                                  <a:lnTo>
                                    <a:pt x="3692" y="52"/>
                                  </a:lnTo>
                                  <a:lnTo>
                                    <a:pt x="3692" y="19"/>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204"/>
                          <wps:cNvSpPr>
                            <a:spLocks/>
                          </wps:cNvSpPr>
                          <wps:spPr bwMode="auto">
                            <a:xfrm>
                              <a:off x="2721" y="413"/>
                              <a:ext cx="6472" cy="2243"/>
                            </a:xfrm>
                            <a:custGeom>
                              <a:avLst/>
                              <a:gdLst>
                                <a:gd name="T0" fmla="*/ 3981 w 6472"/>
                                <a:gd name="T1" fmla="*/ 13 h 2243"/>
                                <a:gd name="T2" fmla="*/ 3968 w 6472"/>
                                <a:gd name="T3" fmla="*/ 13 h 2243"/>
                                <a:gd name="T4" fmla="*/ 3948 w 6472"/>
                                <a:gd name="T5" fmla="*/ 13 h 2243"/>
                                <a:gd name="T6" fmla="*/ 3935 w 6472"/>
                                <a:gd name="T7" fmla="*/ 13 h 2243"/>
                                <a:gd name="T8" fmla="*/ 3935 w 6472"/>
                                <a:gd name="T9" fmla="*/ 45 h 2243"/>
                                <a:gd name="T10" fmla="*/ 3948 w 6472"/>
                                <a:gd name="T11" fmla="*/ 45 h 2243"/>
                                <a:gd name="T12" fmla="*/ 3968 w 6472"/>
                                <a:gd name="T13" fmla="*/ 45 h 2243"/>
                                <a:gd name="T14" fmla="*/ 3981 w 6472"/>
                                <a:gd name="T15" fmla="*/ 45 h 2243"/>
                                <a:gd name="T16" fmla="*/ 3981 w 6472"/>
                                <a:gd name="T17" fmla="*/ 13 h 2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72" h="2243">
                                  <a:moveTo>
                                    <a:pt x="3981" y="13"/>
                                  </a:moveTo>
                                  <a:lnTo>
                                    <a:pt x="3968" y="13"/>
                                  </a:lnTo>
                                  <a:lnTo>
                                    <a:pt x="3948" y="13"/>
                                  </a:lnTo>
                                  <a:lnTo>
                                    <a:pt x="3935" y="13"/>
                                  </a:lnTo>
                                  <a:lnTo>
                                    <a:pt x="3935" y="45"/>
                                  </a:lnTo>
                                  <a:lnTo>
                                    <a:pt x="3948" y="45"/>
                                  </a:lnTo>
                                  <a:lnTo>
                                    <a:pt x="3968" y="45"/>
                                  </a:lnTo>
                                  <a:lnTo>
                                    <a:pt x="3981" y="45"/>
                                  </a:lnTo>
                                  <a:lnTo>
                                    <a:pt x="3981" y="13"/>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205"/>
                          <wps:cNvSpPr>
                            <a:spLocks/>
                          </wps:cNvSpPr>
                          <wps:spPr bwMode="auto">
                            <a:xfrm>
                              <a:off x="2721" y="413"/>
                              <a:ext cx="6472" cy="2243"/>
                            </a:xfrm>
                            <a:custGeom>
                              <a:avLst/>
                              <a:gdLst>
                                <a:gd name="T0" fmla="*/ 4553 w 6472"/>
                                <a:gd name="T1" fmla="*/ 6 h 2243"/>
                                <a:gd name="T2" fmla="*/ 4520 w 6472"/>
                                <a:gd name="T3" fmla="*/ 6 h 2243"/>
                                <a:gd name="T4" fmla="*/ 4520 w 6472"/>
                                <a:gd name="T5" fmla="*/ 39 h 2243"/>
                                <a:gd name="T6" fmla="*/ 4553 w 6472"/>
                                <a:gd name="T7" fmla="*/ 39 h 2243"/>
                                <a:gd name="T8" fmla="*/ 4553 w 6472"/>
                                <a:gd name="T9" fmla="*/ 6 h 2243"/>
                              </a:gdLst>
                              <a:ahLst/>
                              <a:cxnLst>
                                <a:cxn ang="0">
                                  <a:pos x="T0" y="T1"/>
                                </a:cxn>
                                <a:cxn ang="0">
                                  <a:pos x="T2" y="T3"/>
                                </a:cxn>
                                <a:cxn ang="0">
                                  <a:pos x="T4" y="T5"/>
                                </a:cxn>
                                <a:cxn ang="0">
                                  <a:pos x="T6" y="T7"/>
                                </a:cxn>
                                <a:cxn ang="0">
                                  <a:pos x="T8" y="T9"/>
                                </a:cxn>
                              </a:cxnLst>
                              <a:rect l="0" t="0" r="r" b="b"/>
                              <a:pathLst>
                                <a:path w="6472" h="2243">
                                  <a:moveTo>
                                    <a:pt x="4553" y="6"/>
                                  </a:moveTo>
                                  <a:lnTo>
                                    <a:pt x="4520" y="6"/>
                                  </a:lnTo>
                                  <a:lnTo>
                                    <a:pt x="4520" y="39"/>
                                  </a:lnTo>
                                  <a:lnTo>
                                    <a:pt x="4553" y="39"/>
                                  </a:lnTo>
                                  <a:lnTo>
                                    <a:pt x="4553" y="6"/>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206"/>
                          <wps:cNvSpPr>
                            <a:spLocks/>
                          </wps:cNvSpPr>
                          <wps:spPr bwMode="auto">
                            <a:xfrm>
                              <a:off x="2721" y="413"/>
                              <a:ext cx="6472" cy="2243"/>
                            </a:xfrm>
                            <a:custGeom>
                              <a:avLst/>
                              <a:gdLst>
                                <a:gd name="T0" fmla="*/ 5926 w 6472"/>
                                <a:gd name="T1" fmla="*/ 6 h 2243"/>
                                <a:gd name="T2" fmla="*/ 5893 w 6472"/>
                                <a:gd name="T3" fmla="*/ 6 h 2243"/>
                                <a:gd name="T4" fmla="*/ 5893 w 6472"/>
                                <a:gd name="T5" fmla="*/ 39 h 2243"/>
                                <a:gd name="T6" fmla="*/ 5926 w 6472"/>
                                <a:gd name="T7" fmla="*/ 39 h 2243"/>
                                <a:gd name="T8" fmla="*/ 5926 w 6472"/>
                                <a:gd name="T9" fmla="*/ 6 h 2243"/>
                              </a:gdLst>
                              <a:ahLst/>
                              <a:cxnLst>
                                <a:cxn ang="0">
                                  <a:pos x="T0" y="T1"/>
                                </a:cxn>
                                <a:cxn ang="0">
                                  <a:pos x="T2" y="T3"/>
                                </a:cxn>
                                <a:cxn ang="0">
                                  <a:pos x="T4" y="T5"/>
                                </a:cxn>
                                <a:cxn ang="0">
                                  <a:pos x="T6" y="T7"/>
                                </a:cxn>
                                <a:cxn ang="0">
                                  <a:pos x="T8" y="T9"/>
                                </a:cxn>
                              </a:cxnLst>
                              <a:rect l="0" t="0" r="r" b="b"/>
                              <a:pathLst>
                                <a:path w="6472" h="2243">
                                  <a:moveTo>
                                    <a:pt x="5926" y="6"/>
                                  </a:moveTo>
                                  <a:lnTo>
                                    <a:pt x="5893" y="6"/>
                                  </a:lnTo>
                                  <a:lnTo>
                                    <a:pt x="5893" y="39"/>
                                  </a:lnTo>
                                  <a:lnTo>
                                    <a:pt x="5926" y="39"/>
                                  </a:lnTo>
                                  <a:lnTo>
                                    <a:pt x="5926" y="6"/>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207"/>
                          <wps:cNvSpPr>
                            <a:spLocks/>
                          </wps:cNvSpPr>
                          <wps:spPr bwMode="auto">
                            <a:xfrm>
                              <a:off x="2721" y="413"/>
                              <a:ext cx="6472" cy="2243"/>
                            </a:xfrm>
                            <a:custGeom>
                              <a:avLst/>
                              <a:gdLst>
                                <a:gd name="T0" fmla="*/ 6202 w 6472"/>
                                <a:gd name="T1" fmla="*/ 0 h 2243"/>
                                <a:gd name="T2" fmla="*/ 6169 w 6472"/>
                                <a:gd name="T3" fmla="*/ 0 h 2243"/>
                                <a:gd name="T4" fmla="*/ 6169 w 6472"/>
                                <a:gd name="T5" fmla="*/ 32 h 2243"/>
                                <a:gd name="T6" fmla="*/ 6202 w 6472"/>
                                <a:gd name="T7" fmla="*/ 32 h 2243"/>
                                <a:gd name="T8" fmla="*/ 6202 w 6472"/>
                                <a:gd name="T9" fmla="*/ 0 h 2243"/>
                              </a:gdLst>
                              <a:ahLst/>
                              <a:cxnLst>
                                <a:cxn ang="0">
                                  <a:pos x="T0" y="T1"/>
                                </a:cxn>
                                <a:cxn ang="0">
                                  <a:pos x="T2" y="T3"/>
                                </a:cxn>
                                <a:cxn ang="0">
                                  <a:pos x="T4" y="T5"/>
                                </a:cxn>
                                <a:cxn ang="0">
                                  <a:pos x="T6" y="T7"/>
                                </a:cxn>
                                <a:cxn ang="0">
                                  <a:pos x="T8" y="T9"/>
                                </a:cxn>
                              </a:cxnLst>
                              <a:rect l="0" t="0" r="r" b="b"/>
                              <a:pathLst>
                                <a:path w="6472" h="2243">
                                  <a:moveTo>
                                    <a:pt x="6202" y="0"/>
                                  </a:moveTo>
                                  <a:lnTo>
                                    <a:pt x="6169" y="0"/>
                                  </a:lnTo>
                                  <a:lnTo>
                                    <a:pt x="6169" y="32"/>
                                  </a:lnTo>
                                  <a:lnTo>
                                    <a:pt x="6202" y="32"/>
                                  </a:lnTo>
                                  <a:lnTo>
                                    <a:pt x="6202" y="0"/>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208"/>
                          <wps:cNvSpPr>
                            <a:spLocks/>
                          </wps:cNvSpPr>
                          <wps:spPr bwMode="auto">
                            <a:xfrm>
                              <a:off x="2721" y="413"/>
                              <a:ext cx="6472" cy="2243"/>
                            </a:xfrm>
                            <a:custGeom>
                              <a:avLst/>
                              <a:gdLst>
                                <a:gd name="T0" fmla="*/ 6471 w 6472"/>
                                <a:gd name="T1" fmla="*/ 0 h 2243"/>
                                <a:gd name="T2" fmla="*/ 6438 w 6472"/>
                                <a:gd name="T3" fmla="*/ 0 h 2243"/>
                                <a:gd name="T4" fmla="*/ 6438 w 6472"/>
                                <a:gd name="T5" fmla="*/ 32 h 2243"/>
                                <a:gd name="T6" fmla="*/ 6471 w 6472"/>
                                <a:gd name="T7" fmla="*/ 32 h 2243"/>
                                <a:gd name="T8" fmla="*/ 6471 w 6472"/>
                                <a:gd name="T9" fmla="*/ 0 h 2243"/>
                              </a:gdLst>
                              <a:ahLst/>
                              <a:cxnLst>
                                <a:cxn ang="0">
                                  <a:pos x="T0" y="T1"/>
                                </a:cxn>
                                <a:cxn ang="0">
                                  <a:pos x="T2" y="T3"/>
                                </a:cxn>
                                <a:cxn ang="0">
                                  <a:pos x="T4" y="T5"/>
                                </a:cxn>
                                <a:cxn ang="0">
                                  <a:pos x="T6" y="T7"/>
                                </a:cxn>
                                <a:cxn ang="0">
                                  <a:pos x="T8" y="T9"/>
                                </a:cxn>
                              </a:cxnLst>
                              <a:rect l="0" t="0" r="r" b="b"/>
                              <a:pathLst>
                                <a:path w="6472" h="2243">
                                  <a:moveTo>
                                    <a:pt x="6471" y="0"/>
                                  </a:moveTo>
                                  <a:lnTo>
                                    <a:pt x="6438" y="0"/>
                                  </a:lnTo>
                                  <a:lnTo>
                                    <a:pt x="6438" y="32"/>
                                  </a:lnTo>
                                  <a:lnTo>
                                    <a:pt x="6471" y="32"/>
                                  </a:lnTo>
                                  <a:lnTo>
                                    <a:pt x="6471" y="0"/>
                                  </a:lnTo>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CCB8C5" id="Group 152" o:spid="_x0000_s1026" alt="Title: Figure 4: Use of items 13945 AND 14221 across chemotheraphy providers  - Description: Figure 4: Use of items 13945 AND 14221 across chemotheraphy providers.   &#10; The Y-axis depicts thecumulative percentage of chemotherapy providers 0-100%. The X-axis depicts the volume of and annual service count per provider 0-7000." style="position:absolute;margin-left:135.9pt;margin-top:20.65pt;width:326.75pt;height:172.35pt;z-index:251649024;mso-position-horizontal-relative:page" coordorigin="2718,413" coordsize="6535,3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" o:allowincell="f">
                <v:group id="Group 153" o:spid="_x0000_s1027" style="position:absolute;left:186;top:6224;width:11892;height:6251" coordorigin="186,6224"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154" o:spid="_x0000_s1028"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" path="m2558,-5787r6498,e" filled="f" strokecolor="gray" strokeweight=".1158mm">
                    <v:path arrowok="t" o:connecttype="custom" o:connectlocs="2558,-5787;9056,-5787" o:connectangles="0,0"/>
                  </v:shape>
                  <v:shape id="Freeform 155" o:spid="_x0000_s1029"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" path="m9063,-5787r,3413e" filled="f" strokecolor="gray" strokeweight=".1158mm">
                    <v:path arrowok="t" o:connecttype="custom" o:connectlocs="9063,-5787;9063,-2374" o:connectangles="0,0"/>
                  </v:shape>
                  <v:shape id="Freeform 156" o:spid="_x0000_s1030"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" path="m9063,-2367r-6499,e" filled="f" strokecolor="gray" strokeweight=".1158mm">
                    <v:path arrowok="t" o:connecttype="custom" o:connectlocs="9063,-2367;2564,-2367" o:connectangles="0,0"/>
                  </v:shape>
                  <v:shape id="Freeform 157" o:spid="_x0000_s1031"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" path="m2558,-2367r,-3414e" filled="f" strokecolor="gray" strokeweight=".1158mm">
                    <v:path arrowok="t" o:connecttype="custom" o:connectlocs="2558,-2367;2558,-5781" o:connectangles="0,0"/>
                  </v:shape>
                </v:group>
                <v:shape id="Freeform 158" o:spid="_x0000_s1032" style="position:absolute;left:2744;top:436;width:20;height:3421;visibility:visible;mso-wrap-style:square;v-text-anchor:top" coordsize="20,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" path="m,l,3420e" filled="f" strokecolor="#f79546" strokeweight=".11575mm">
                  <v:path arrowok="t" o:connecttype="custom" o:connectlocs="0,0;0,3420" o:connectangles="0,0"/>
                </v:shape>
                <v:group id="Group 159" o:spid="_x0000_s1033" style="position:absolute;left:186;top:6224;width:11892;height:6251" coordorigin="186,6224"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60" o:spid="_x0000_s1034"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" path="m2558,-2367r53,e" filled="f" strokecolor="#f79546" strokeweight=".1158mm">
                    <v:path arrowok="t" o:connecttype="custom" o:connectlocs="2558,-2367;2611,-2367" o:connectangles="0,0"/>
                  </v:shape>
                  <v:shape id="Freeform 161" o:spid="_x0000_s1035"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" path="m2558,-2709r53,e" filled="f" strokecolor="#f79546" strokeweight=".1158mm">
                    <v:path arrowok="t" o:connecttype="custom" o:connectlocs="2558,-2709;2611,-2709" o:connectangles="0,0"/>
                  </v:shape>
                  <v:shape id="Freeform 162" o:spid="_x0000_s1036"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" path="m2558,-3051r53,e" filled="f" strokecolor="#f79546" strokeweight=".1158mm">
                    <v:path arrowok="t" o:connecttype="custom" o:connectlocs="2558,-3051;2611,-3051" o:connectangles="0,0"/>
                  </v:shape>
                  <v:shape id="Freeform 163" o:spid="_x0000_s1037"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" path="m2558,-3393r53,e" filled="f" strokecolor="#f79546" strokeweight=".1158mm">
                    <v:path arrowok="t" o:connecttype="custom" o:connectlocs="2558,-3393;2611,-3393" o:connectangles="0,0"/>
                  </v:shape>
                  <v:shape id="Freeform 164" o:spid="_x0000_s1038"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" path="m2558,-3735r53,e" filled="f" strokecolor="#f79546" strokeweight=".1158mm">
                    <v:path arrowok="t" o:connecttype="custom" o:connectlocs="2558,-3735;2611,-3735" o:connectangles="0,0"/>
                  </v:shape>
                  <v:shape id="Freeform 165" o:spid="_x0000_s1039"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" path="m2558,-4077r53,e" filled="f" strokecolor="#f79546" strokeweight=".1158mm">
                    <v:path arrowok="t" o:connecttype="custom" o:connectlocs="2558,-4077;2611,-4077" o:connectangles="0,0"/>
                  </v:shape>
                  <v:shape id="Freeform 166" o:spid="_x0000_s1040"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" path="m2558,-4419r53,e" filled="f" strokecolor="#f79546" strokeweight=".1158mm">
                    <v:path arrowok="t" o:connecttype="custom" o:connectlocs="2558,-4419;2611,-4419" o:connectangles="0,0"/>
                  </v:shape>
                  <v:shape id="Freeform 167" o:spid="_x0000_s1041"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" path="m2558,-4761r53,e" filled="f" strokecolor="#f79546" strokeweight=".1158mm">
                    <v:path arrowok="t" o:connecttype="custom" o:connectlocs="2558,-4761;2611,-4761" o:connectangles="0,0"/>
                  </v:shape>
                  <v:shape id="Freeform 168" o:spid="_x0000_s1042"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" path="m2558,-5103r53,e" filled="f" strokecolor="#f79546" strokeweight=".1158mm">
                    <v:path arrowok="t" o:connecttype="custom" o:connectlocs="2558,-5103;2611,-5103" o:connectangles="0,0"/>
                  </v:shape>
                  <v:shape id="Freeform 169" o:spid="_x0000_s1043"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" path="m2558,-5445r53,e" filled="f" strokecolor="#f79546" strokeweight=".1158mm">
                    <v:path arrowok="t" o:connecttype="custom" o:connectlocs="2558,-5445;2611,-5445" o:connectangles="0,0"/>
                  </v:shape>
                  <v:shape id="Freeform 170" o:spid="_x0000_s1044"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" path="m2558,-5787r53,e" filled="f" strokecolor="#f79546" strokeweight=".1158mm">
                    <v:path arrowok="t" o:connecttype="custom" o:connectlocs="2558,-5787;2611,-5787" o:connectangles="0,0"/>
                  </v:shape>
                  <v:shape id="Freeform 171" o:spid="_x0000_s1045"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" path="m2558,-2367r6498,e" filled="f" strokecolor="#f79546" strokeweight=".1158mm">
                    <v:path arrowok="t" o:connecttype="custom" o:connectlocs="2558,-2367;9056,-2367" o:connectangles="0,0"/>
                  </v:shape>
                  <v:shape id="Freeform 172" o:spid="_x0000_s1046"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" path="m3484,-2367r,-53e" filled="f" strokecolor="#f79546" strokeweight=".1158mm">
                    <v:path arrowok="t" o:connecttype="custom" o:connectlocs="3484,-2367;3484,-2420" o:connectangles="0,0"/>
                  </v:shape>
                  <v:shape id="Freeform 173" o:spid="_x0000_s1047"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" path="m4417,-2367r,-53e" filled="f" strokecolor="#f79546" strokeweight=".1158mm">
                    <v:path arrowok="t" o:connecttype="custom" o:connectlocs="4417,-2367;4417,-2420" o:connectangles="0,0"/>
                  </v:shape>
                  <v:shape id="Freeform 174" o:spid="_x0000_s1048"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" path="m5344,-2367r,-53e" filled="f" strokecolor="#f79546" strokeweight=".1158mm">
                    <v:path arrowok="t" o:connecttype="custom" o:connectlocs="5344,-2367;5344,-2420" o:connectangles="0,0"/>
                  </v:shape>
                  <v:shape id="Freeform 175" o:spid="_x0000_s1049"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" path="m6277,-2367r,-53e" filled="f" strokecolor="#f79546" strokeweight=".1158mm">
                    <v:path arrowok="t" o:connecttype="custom" o:connectlocs="6277,-2367;6277,-2420" o:connectangles="0,0"/>
                  </v:shape>
                  <v:shape id="Freeform 176" o:spid="_x0000_s1050"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" path="m7203,-2367r,-53e" filled="f" strokecolor="#f79546" strokeweight=".1158mm">
                    <v:path arrowok="t" o:connecttype="custom" o:connectlocs="7203,-2367;7203,-2420" o:connectangles="0,0"/>
                  </v:shape>
                  <v:shape id="Freeform 177" o:spid="_x0000_s1051"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" path="m8136,-2367r,-53e" filled="f" strokecolor="#f79546" strokeweight=".1158mm">
                    <v:path arrowok="t" o:connecttype="custom" o:connectlocs="8136,-2367;8136,-2420" o:connectangles="0,0"/>
                  </v:shape>
                  <v:shape id="Freeform 178" o:spid="_x0000_s1052" style="position:absolute;left:186;top:6224;width:11892;height:6251;visibility:visible;mso-wrap-style:square;v-text-anchor:top" coordsize="11892,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" path="m9063,-2367r,-53e" filled="f" strokecolor="#f79546" strokeweight=".1158mm">
                    <v:path arrowok="t" o:connecttype="custom" o:connectlocs="9063,-2367;9063,-2420" o:connectangles="0,0"/>
                  </v:shape>
                </v:group>
                <v:shape id="Freeform 179" o:spid="_x0000_s1053" style="position:absolute;left:2721;top:2847;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" path="m26,l6,,,6,,26r6,6l26,32r6,-6l32,6,26,xe" fillcolor="#1f487c" stroked="f">
                  <v:path arrowok="t" o:connecttype="custom" o:connectlocs="26,0;6,0;0,6;0,26;6,32;26,32;32,26;32,6;26,0" o:connectangles="0,0,0,0,0,0,0,0,0"/>
                </v:shape>
                <v:shape id="Freeform 180" o:spid="_x0000_s1054" style="position:absolute;left:2721;top:2847;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" path="m,13l,26r6,6l13,32r13,l32,26r,-13l32,6,26,,13,,6,,,6r,7xe" filled="f" strokecolor="#1f487c" strokeweight=".1158mm">
                  <v:path arrowok="t" o:connecttype="custom" o:connectlocs="0,13;0,26;6,32;13,32;26,32;32,26;32,13;32,6;26,0;13,0;6,0;0,6;0,13" o:connectangles="0,0,0,0,0,0,0,0,0,0,0,0,0"/>
                </v:shape>
                <v:shape id="Freeform 181" o:spid="_x0000_s1055" style="position:absolute;left:2721;top:2742;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" path="m26,l6,,,6,,26r6,6l26,32r6,-6l32,6,26,xe" fillcolor="#1f487c" stroked="f">
                  <v:path arrowok="t" o:connecttype="custom" o:connectlocs="26,0;6,0;0,6;0,26;6,32;26,32;32,26;32,6;26,0" o:connectangles="0,0,0,0,0,0,0,0,0"/>
                </v:shape>
                <v:shape id="Freeform 182" o:spid="_x0000_s1056" style="position:absolute;left:2721;top:2742;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" path="m,13l,26r6,6l13,32r13,l32,26r,-13l32,6,26,,13,,6,,,6r,7xe" filled="f" strokecolor="#1f487c" strokeweight=".1158mm">
                  <v:path arrowok="t" o:connecttype="custom" o:connectlocs="0,13;0,26;6,32;13,32;26,32;32,26;32,13;32,6;26,0;13,0;6,0;0,6;0,13" o:connectangles="0,0,0,0,0,0,0,0,0,0,0,0,0"/>
                </v:shape>
                <v:shape id="Freeform 183" o:spid="_x0000_s1057" style="position:absolute;left:2721;top:2669;width:33;height:34;visibility:visible;mso-wrap-style:square;v-text-anchor:top" coordsize="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" path="m26,l6,,,6,,26r6,7l26,33r6,-7l32,6,26,xe" fillcolor="#1f487c" stroked="f">
                  <v:path arrowok="t" o:connecttype="custom" o:connectlocs="26,0;6,0;0,6;0,26;6,33;26,33;32,26;32,6;26,0" o:connectangles="0,0,0,0,0,0,0,0,0"/>
                </v:shape>
                <v:shape id="Freeform 184" o:spid="_x0000_s1058" style="position:absolute;left:2721;top:2669;width:33;height:34;visibility:visible;mso-wrap-style:square;v-text-anchor:top" coordsize="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" path="m,13l,26r6,7l13,33r13,l32,26r,-13l32,6,26,,13,,6,,,6r,7xe" filled="f" strokecolor="#1f487c" strokeweight=".1158mm">
                  <v:path arrowok="t" o:connecttype="custom" o:connectlocs="0,13;0,26;6,33;13,33;26,33;32,26;32,13;32,6;26,0;13,0;6,0;0,6;0,13" o:connectangles="0,0,0,0,0,0,0,0,0,0,0,0,0"/>
                </v:shape>
                <v:group id="Group 185" o:spid="_x0000_s1059" style="position:absolute;left:2721;top:413;width:6472;height:2243" coordorigin="2721,413"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86" o:spid="_x0000_s1060"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" path="m933,256r-7,l900,256r-7,l893,262r-7,l886,269r-6,l873,269r,7l867,276r-13,l854,282r-7,l847,289r-20,l827,295r-6,l814,295r,7l795,302r-14,l781,309r-13,l762,309r,6l755,315r,7l742,322r,6l729,328r,7l729,341r-13,l716,348r-13,l696,348r,7l690,355r-20,l670,361r-7,l663,368r-6,l657,374r-13,l637,374r,7l630,381r,6l630,394r-6,l624,401r-14,l604,401r,6l597,407r-6,l591,414r-13,l578,420r,7l571,427r,6l565,433r,7l558,440r,6l558,453r-13,l545,460r-7,l538,466r,7l532,473r-20,l512,480r-7,l505,486r,7l505,499r-6,l499,506r-7,l492,512r-6,l486,519r-7,l473,519r,7l473,532r-7,l466,539r-6,l460,545r-7,l453,552r,6l446,558r,7l446,572r-6,l440,578r-7,l433,585r-6,l427,591r-7,l420,598r-6,l407,598r,6l407,611r-7,l400,618r-6,l394,624r-7,l387,631r-6,l381,638r-7,l374,644r-6,l368,651r,6l361,657r,7l354,664r,6l348,670r,7l341,677r,6l335,683r-7,l328,690r,7l328,703r-7,l321,710r,6l315,716r,7l308,723r,6l308,736r-6,l302,743r-7,l295,749r,7l289,756r,6l282,762r,7l282,776r,6l282,795r,7l275,802r,6l275,822r,6l269,828r,7l269,841r,7l262,848r,6l256,854r,7l256,868r,6l249,874r,7l249,887r-6,l243,894r,6l236,900r,7l236,914r,6l230,920r,14l230,940r-7,l223,947r-7,l216,960r,6l210,966r,7l210,979r,7l210,993r-7,l203,999r,7l197,1006r,6l197,1019r-7,l190,1025r,7l190,1045r-6,l184,1052r,6l177,1058r,7l177,1072r,6l170,1078r,7l164,1085r,6l164,1098r-7,l157,1104r,7l157,1118r,6l157,1131r-6,l151,1137r,13l144,1150r,7l144,1164r,13l138,1177r,6l138,1190r,6l138,1203r-7,l131,1210r,6l124,1216r,7l124,1236r,7l124,1249r,7l124,1262r-6,l118,1269r,7l118,1282r,7l118,1295r,7l111,1302r,6l111,1315r,6l105,1321r,7l105,1335r,6l105,1348r,6l105,1361r-7,l98,1368r,6l98,1381r,6l92,1387r,7l92,1400r,7l85,1407r,7l85,1420r,7l85,1440r,6l85,1453r-6,l79,1460r,13l79,1486r,6l79,1492r,14l79,1506r,6l72,1512r,7l72,1526r,6l65,1532r,7l65,1545r,7l65,1558r,7l59,1565r,13l59,1585r,13l59,1604r-7,l52,1611r,13l52,1631r-7,l45,1637r,13l45,1657r,6l45,1663r,7l45,1683r,7l39,1690r,13l39,1710r,13l39,1729r,7l39,1742r-7,l32,1762r,7l32,1775r,20l32,1795r-6,l26,1815r,13l26,1835r,6l19,1841r,7l19,1861r,13l19,1881r,6l19,1894r,13l19,1920r,7l13,1927r,13l13,1959r,l13,1973r,l13,1993r,6l13,2006r,13l13,2032r,6l13,2052r,6l6,2058r,26l6,2091r,7l6,2111r,6l6,2131r,6l6,2144r,26l6,2183r,20l6,2210r-6,l,2242r32,l32,2216r7,l39,2203r,-20l39,2170r,-26l39,2137r,-6l39,2117r,-6l39,2098r,-7l39,2084r,-13l45,2071r,-19l45,2038r,-6l45,2019r,-13l45,1999r,-6l45,1973r,l45,1959r,l45,1940r7,l52,1920r,-13l52,1894r,-7l52,1881r,-7l59,1874r,-6l59,1861r,-13l59,1841r,-6l59,1828r6,l65,1808r,-6l65,1795r,l65,1775r,-6l65,1762r7,l72,1756r,-14l72,1736r,-7l72,1723r,-7l79,1716r,-20l79,1690r,-7l79,1670r,-7l85,1663r,-6l85,1644r,-7l85,1631r7,l92,1617r,-6l92,1598r,-7l98,1591r,-6l98,1578r,-6l98,1565r,-7l105,1558r,-6l105,1545r,-6l111,1539r,-13l111,1506r,l111,1492r,l111,1486r,-13l118,1473r,-13l118,1453r,-7l118,1440r,-7l124,1433r,-6l124,1420r,-6l131,1414r,-7l131,1400r,-6l131,1381r7,l138,1374r,-6l138,1361r,-7l138,1348r6,l144,1341r,-6l144,1328r7,l151,1321r,-6l151,1308r,-6l151,1295r6,l157,1289r,-7l157,1276r,-7l157,1262r,-6l157,1249r7,l164,1243r,-7l164,1230r6,l170,1223r,-7l170,1210r7,l177,1196r,-6l177,1183r7,l184,1170r,-6l190,1164r,-7l190,1150r,-6l190,1137r,-6l197,1131r,-7l197,1118r,-7l203,1111r,-7l210,1104r,-6l210,1091r6,l216,1085r,-7l216,1065r7,l223,1058r,-6l230,1052r,-7l230,1039r,-7l236,1032r,-7l236,1019r7,l243,1012r,-6l243,999r,-6l249,993r,-14l249,973r7,l256,966r6,l262,953r,-6l269,947r,-7l269,934r6,l275,927r,-7l275,914r7,l282,907r,-7l289,900r,-6l289,887r,-6l295,881r7,l302,874r,-6l302,861r,-7l308,854r,-13l308,835r,-7l315,828r,-13l315,808r,-6l315,795r6,l321,789r,-7l328,782r,-6l335,776r,-7l341,769r,-7l341,756r,-7l348,749r,-6l354,743r,-7l354,729r7,l361,723r,-7l368,716r,-6l374,710r7,l381,703r,-6l387,697r,-7l394,690r,-7l400,683r,-6l400,670r7,l414,670r,-6l414,657r6,l427,657r,-6l433,651r,-7l433,638r7,l440,631r6,l446,624r7,l453,618r7,l460,611r6,l466,604r7,l473,598r6,l479,591r,-6l486,585r,-7l492,578r,-6l499,572r,-7l505,565r,-7l505,552r7,l512,545r7,l519,539r6,l532,539r,-7l532,526r6,l538,519r,-7l545,512r,-6l565,506r,-7l571,499r,-6l578,493r,-7l591,486r,-6l591,473r6,l597,466r,-6l604,460r6,l610,453r,-6l624,447r,-7l630,440r,-7l637,433r7,l644,427r13,l657,420r6,l663,414r7,l670,407r6,l676,401r14,l690,394r6,l696,387r7,l722,387r,-6l729,381r6,l735,374r14,l749,368r13,l762,361r13,l775,355r,-7l788,348r,-7l795,341r6,l801,335r13,l827,335r,-7l847,328r7,l854,322r6,l860,315r20,l886,315r,-6l900,309r,-7l906,302r7,l913,295r7,l926,295r,-6l933,289r,-33e" fillcolor="#1f487c" stroked="f">
                    <v:path arrowok="t" o:connecttype="custom" o:connectlocs="854,276;768,309;703,348;637,381;578,414;538,460;492,506;453,545;420,591;381,631;348,677;315,723;282,769;269,848;243,900;216,966;190,1019;170,1085;151,1150;131,1216;118,1289;105,1354;85,1414;79,1506;65,1565;45,1650;39,1736;26,1841;13,1940;13,2058;6,2203;39,2131;45,2006;52,1887;65,1802;72,1716;92,1631;105,1552;118,1460;131,1394;151,1328;157,1256;177,1190;197,1124;223,1065;243,1006;269,940;289,881;315,815;341,762;368,710;407,670;446,631;479,585;519,545;565,499;610,460;663,420;722,381;788,341;880,315;933,256" o:connectangles="0,0,0,0,0,0,0,0,0,0,0,0,0,0,0,0,0,0,0,0,0,0,0,0,0,0,0,0,0,0,0,0,0,0,0,0,0,0,0,0,0,0,0,0,0,0,0,0,0,0,0,0,0,0,0,0,0,0,0,0,0,0"/>
                  </v:shape>
                  <v:shape id="Freeform 187" o:spid="_x0000_s1061"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" path="m1064,197r-33,l1031,203r-6,l1025,210r-7,l1018,216r-33,l985,223r,7l979,230r-20,l959,236r-7,l946,236r,7l939,243r,6l939,276r,6l972,282r,-6l972,269r7,l985,269r,-7l992,262r19,l1011,256r7,l1018,249r33,l1051,243r6,l1057,236r,-6l1064,230r,-33e" fillcolor="#1f487c" stroked="f">
                    <v:path arrowok="t" o:connecttype="custom" o:connectlocs="1064,197;1031,197;1031,203;1025,203;1025,210;1018,210;1018,216;985,216;985,223;985,230;979,230;959,230;959,236;952,236;946,236;946,243;939,243;939,249;939,276;939,282;972,282;972,276;972,269;979,269;985,269;985,262;992,262;1011,262;1011,256;1018,256;1018,249;1051,249;1051,243;1057,243;1057,236;1057,230;1064,230;1064,197" o:connectangles="0,0,0,0,0,0,0,0,0,0,0,0,0,0,0,0,0,0,0,0,0,0,0,0,0,0,0,0,0,0,0,0,0,0,0,0,0,0"/>
                  </v:shape>
                  <v:shape id="Freeform 188" o:spid="_x0000_s1062"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" path="m1596,91r-6,l1563,91r-6,l1557,98r-13,l1544,105r-7,l1517,105r,6l1498,111r,7l1485,118r-33,l1452,124r-7,l1438,124r-26,l1412,131r-6,l1406,137r-7,l1373,137r-7,l1366,144r-26,l1333,144r,7l1327,151r-20,l1294,151r,6l1281,157r-20,l1248,157r,7l1228,164r,6l1215,170r,7l1209,177r-14,l1176,177r,7l1149,184r-6,l1143,190r-13,l1116,190r,7l1084,197r,33l1116,230r,-7l1130,223r19,l1162,223r,-7l1176,216r6,l1182,210r13,l1209,210r19,l1228,203r20,l1248,197r13,l1261,190r20,l1294,190r,-6l1307,184r20,l1340,184r,-7l1340,177r26,l1373,177r,-7l1399,170r7,l1406,164r32,l1438,157r7,l1471,157r,-6l1485,151r32,l1517,144r13,l1550,144r,-7l1570,137r,-6l1576,131r14,l1590,124r6,l1596,91e" fillcolor="#1f487c" stroked="f">
                    <v:path arrowok="t" o:connecttype="custom" o:connectlocs="1590,91;1557,91;1544,98;1537,105;1517,111;1498,118;1452,118;1445,124;1412,124;1406,131;1399,137;1366,137;1340,144;1333,151;1307,151;1294,157;1261,157;1248,164;1228,170;1215,177;1195,177;1176,184;1143,184;1130,190;1116,197;1084,230;1116,223;1149,223;1162,216;1182,216;1195,210;1228,210;1248,203;1261,197;1281,190;1294,184;1327,184;1340,177;1366,177;1373,170;1406,170;1438,164;1445,157;1471,151;1517,151;1530,144;1550,137;1570,131;1590,131;1596,124" o:connectangles="0,0,0,0,0,0,0,0,0,0,0,0,0,0,0,0,0,0,0,0,0,0,0,0,0,0,0,0,0,0,0,0,0,0,0,0,0,0,0,0,0,0,0,0,0,0,0,0,0,0"/>
                  </v:shape>
                  <v:shape id="Freeform 189" o:spid="_x0000_s1063"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" path="m1721,85r-20,l1688,85r-20,l1668,118r20,l1701,118r20,l1721,85e" fillcolor="#1f487c" stroked="f">
                    <v:path arrowok="t" o:connecttype="custom" o:connectlocs="1721,85;1701,85;1688,85;1668,85;1668,118;1688,118;1701,118;1721,118;1721,85" o:connectangles="0,0,0,0,0,0,0,0,0"/>
                  </v:shape>
                  <v:shape id="Freeform 190" o:spid="_x0000_s1064"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" path="m1866,78r-14,l1833,78r-13,l1820,111r13,l1852,111r14,l1866,78e" fillcolor="#1f487c" stroked="f">
                    <v:path arrowok="t" o:connecttype="custom" o:connectlocs="1866,78;1852,78;1833,78;1820,78;1820,111;1833,111;1852,111;1866,111;1866,78" o:connectangles="0,0,0,0,0,0,0,0,0"/>
                  </v:shape>
                  <v:shape id="Freeform 191" o:spid="_x0000_s1065"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" path="m1931,65r-33,l1898,72r-26,l1872,105r33,l1905,98r26,l1931,65e" fillcolor="#1f487c" stroked="f">
                    <v:path arrowok="t" o:connecttype="custom" o:connectlocs="1931,65;1898,65;1898,72;1872,72;1872,105;1905,105;1905,98;1931,98;1931,65" o:connectangles="0,0,0,0,0,0,0,0,0"/>
                  </v:shape>
                  <v:shape id="Freeform 192" o:spid="_x0000_s1066"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" path="m2187,59r-32,l2155,65r-27,l2128,98r33,l2161,91r26,l2187,59e" fillcolor="#1f487c" stroked="f">
                    <v:path arrowok="t" o:connecttype="custom" o:connectlocs="2187,59;2155,59;2155,65;2128,65;2128,98;2161,98;2161,91;2187,91;2187,59" o:connectangles="0,0,0,0,0,0,0,0,0"/>
                  </v:shape>
                  <v:shape id="Freeform 193" o:spid="_x0000_s1067"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" path="m2227,59r-33,l2194,91r33,l2227,59e" fillcolor="#1f487c" stroked="f">
                    <v:path arrowok="t" o:connecttype="custom" o:connectlocs="2227,59;2194,59;2194,91;2227,91;2227,59" o:connectangles="0,0,0,0,0"/>
                  </v:shape>
                  <v:shape id="Freeform 194" o:spid="_x0000_s1068"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" path="m2529,52r-33,l2496,85r33,l2529,52e" fillcolor="#1f487c" stroked="f">
                    <v:path arrowok="t" o:connecttype="custom" o:connectlocs="2529,52;2496,52;2496,85;2529,85;2529,52" o:connectangles="0,0,0,0,0"/>
                  </v:shape>
                  <v:shape id="Freeform 195" o:spid="_x0000_s1069"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" path="m2595,52r-33,l2562,85r33,l2595,52e" fillcolor="#1f487c" stroked="f">
                    <v:path arrowok="t" o:connecttype="custom" o:connectlocs="2595,52;2562,52;2562,85;2595,85;2595,52" o:connectangles="0,0,0,0,0"/>
                  </v:shape>
                  <v:shape id="Freeform 196" o:spid="_x0000_s1070"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" path="m2634,45r-33,l2601,78r33,l2634,45e" fillcolor="#1f487c" stroked="f">
                    <v:path arrowok="t" o:connecttype="custom" o:connectlocs="2634,45;2601,45;2601,78;2634,78;2634,45" o:connectangles="0,0,0,0,0"/>
                  </v:shape>
                  <v:shape id="Freeform 197" o:spid="_x0000_s1071"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" path="m2700,45r-33,l2667,78r33,l2700,45e" fillcolor="#1f487c" stroked="f">
                    <v:path arrowok="t" o:connecttype="custom" o:connectlocs="2700,45;2667,45;2667,78;2700,78;2700,45" o:connectangles="0,0,0,0,0"/>
                  </v:shape>
                  <v:shape id="Freeform 198" o:spid="_x0000_s1072"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" path="m2884,39r-33,l2851,72r33,l2884,39e" fillcolor="#1f487c" stroked="f">
                    <v:path arrowok="t" o:connecttype="custom" o:connectlocs="2884,39;2851,39;2851,72;2884,72;2884,39" o:connectangles="0,0,0,0,0"/>
                  </v:shape>
                  <v:shape id="Freeform 199" o:spid="_x0000_s1073"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" path="m3055,39r-33,l3022,72r33,l3055,39e" fillcolor="#1f487c" stroked="f">
                    <v:path arrowok="t" o:connecttype="custom" o:connectlocs="3055,39;3022,39;3022,72;3055,72;3055,39" o:connectangles="0,0,0,0,0"/>
                  </v:shape>
                  <v:shape id="Freeform 200" o:spid="_x0000_s1074"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" path="m3166,32r-32,l3134,65r32,l3166,32e" fillcolor="#1f487c" stroked="f">
                    <v:path arrowok="t" o:connecttype="custom" o:connectlocs="3166,32;3134,32;3134,65;3166,65;3166,32" o:connectangles="0,0,0,0,0"/>
                  </v:shape>
                  <v:shape id="Freeform 201" o:spid="_x0000_s1075"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" path="m3291,26r-33,l3258,32r-19,l3239,65r33,l3272,59r19,l3291,26e" fillcolor="#1f487c" stroked="f">
                    <v:path arrowok="t" o:connecttype="custom" o:connectlocs="3291,26;3258,26;3258,32;3239,32;3239,65;3272,65;3272,59;3291,59;3291,26" o:connectangles="0,0,0,0,0,0,0,0,0"/>
                  </v:shape>
                  <v:shape id="Freeform 202" o:spid="_x0000_s1076"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" path="m3508,19r-33,l3475,26r-6,l3469,59r33,l3502,52r6,l3508,19e" fillcolor="#1f487c" stroked="f">
                    <v:path arrowok="t" o:connecttype="custom" o:connectlocs="3508,19;3475,19;3475,26;3469,26;3469,59;3502,59;3502,52;3508,52;3508,19" o:connectangles="0,0,0,0,0,0,0,0,0"/>
                  </v:shape>
                  <v:shape id="Freeform 203" o:spid="_x0000_s1077"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" path="m3692,19r-33,l3659,52r33,l3692,19e" fillcolor="#1f487c" stroked="f">
                    <v:path arrowok="t" o:connecttype="custom" o:connectlocs="3692,19;3659,19;3659,52;3692,52;3692,19" o:connectangles="0,0,0,0,0"/>
                  </v:shape>
                  <v:shape id="Freeform 204" o:spid="_x0000_s1078"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" path="m3981,13r-13,l3948,13r-13,l3935,45r13,l3968,45r13,l3981,13e" fillcolor="#1f487c" stroked="f">
                    <v:path arrowok="t" o:connecttype="custom" o:connectlocs="3981,13;3968,13;3948,13;3935,13;3935,45;3948,45;3968,45;3981,45;3981,13" o:connectangles="0,0,0,0,0,0,0,0,0"/>
                  </v:shape>
                  <v:shape id="Freeform 205" o:spid="_x0000_s1079"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" path="m4553,6r-33,l4520,39r33,l4553,6e" fillcolor="#1f487c" stroked="f">
                    <v:path arrowok="t" o:connecttype="custom" o:connectlocs="4553,6;4520,6;4520,39;4553,39;4553,6" o:connectangles="0,0,0,0,0"/>
                  </v:shape>
                  <v:shape id="Freeform 206" o:spid="_x0000_s1080"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" path="m5926,6r-33,l5893,39r33,l5926,6e" fillcolor="#1f487c" stroked="f">
                    <v:path arrowok="t" o:connecttype="custom" o:connectlocs="5926,6;5893,6;5893,39;5926,39;5926,6" o:connectangles="0,0,0,0,0"/>
                  </v:shape>
                  <v:shape id="Freeform 207" o:spid="_x0000_s1081"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" path="m6202,r-33,l6169,32r33,l6202,e" fillcolor="#1f487c" stroked="f">
                    <v:path arrowok="t" o:connecttype="custom" o:connectlocs="6202,0;6169,0;6169,32;6202,32;6202,0" o:connectangles="0,0,0,0,0"/>
                  </v:shape>
                  <v:shape id="Freeform 208" o:spid="_x0000_s1082" style="position:absolute;left:2721;top:413;width:6472;height:2243;visibility:visible;mso-wrap-style:square;v-text-anchor:top" coordsize="6472,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" path="m6471,r-33,l6438,32r33,l6471,e" fillcolor="#1f487c" stroked="f">
                    <v:path arrowok="t" o:connecttype="custom" o:connectlocs="6471,0;6438,0;6438,32;6471,32;6471,0" o:connectangles="0,0,0,0,0"/>
                  </v:shape>
                </v:group>
                <w10:wrap anchorx="page"/>
              </v:group>
            </w:pict>
          </mc:Fallback>
        </mc:AlternateContent>
      </w:r>
      <w:r w:rsidR="00384FB6" w:rsidRPr="00850D7D">
        <w:rPr>
          <w:rFonts w:cs="Arial"/>
          <w:color w:val="808080"/>
          <w:w w:val="105"/>
          <w:sz w:val="17"/>
          <w:szCs w:val="17"/>
        </w:rPr>
        <w:t xml:space="preserve">% </w:t>
      </w:r>
      <w:r w:rsidR="00384FB6" w:rsidRPr="00850D7D">
        <w:rPr>
          <w:rFonts w:cs="Arial"/>
          <w:color w:val="000000"/>
          <w:sz w:val="17"/>
          <w:szCs w:val="17"/>
        </w:rPr>
        <w:t>100</w:t>
      </w:r>
    </w:p>
    <w:p w14:paraId="713477C1" w14:textId="77777777" w:rsidR="00384FB6" w:rsidRPr="00850D7D" w:rsidRDefault="00384FB6">
      <w:pPr>
        <w:pStyle w:val="BodyText"/>
        <w:kinsoku w:val="0"/>
        <w:overflowPunct w:val="0"/>
        <w:spacing w:before="11"/>
        <w:ind w:left="1245"/>
        <w:rPr>
          <w:rFonts w:cs="Arial"/>
          <w:w w:val="105"/>
          <w:sz w:val="17"/>
          <w:szCs w:val="17"/>
        </w:rPr>
      </w:pPr>
      <w:r w:rsidRPr="00850D7D">
        <w:rPr>
          <w:rFonts w:cs="Arial"/>
          <w:w w:val="105"/>
          <w:sz w:val="17"/>
          <w:szCs w:val="17"/>
        </w:rPr>
        <w:t>90</w:t>
      </w:r>
    </w:p>
    <w:p w14:paraId="04E30D65" w14:textId="77777777" w:rsidR="00384FB6" w:rsidRPr="00850D7D" w:rsidRDefault="00384FB6">
      <w:pPr>
        <w:pStyle w:val="BodyText"/>
        <w:kinsoku w:val="0"/>
        <w:overflowPunct w:val="0"/>
        <w:spacing w:before="147"/>
        <w:ind w:left="1245"/>
        <w:rPr>
          <w:rFonts w:cs="Arial"/>
          <w:w w:val="105"/>
          <w:sz w:val="17"/>
          <w:szCs w:val="17"/>
        </w:rPr>
      </w:pPr>
      <w:r w:rsidRPr="00850D7D">
        <w:rPr>
          <w:rFonts w:cs="Arial"/>
          <w:w w:val="105"/>
          <w:sz w:val="17"/>
          <w:szCs w:val="17"/>
        </w:rPr>
        <w:t>80</w:t>
      </w:r>
    </w:p>
    <w:p w14:paraId="15858CEC" w14:textId="77777777" w:rsidR="00384FB6" w:rsidRPr="00850D7D" w:rsidRDefault="00384FB6">
      <w:pPr>
        <w:pStyle w:val="BodyText"/>
        <w:kinsoku w:val="0"/>
        <w:overflowPunct w:val="0"/>
        <w:spacing w:before="145"/>
        <w:ind w:left="1245"/>
        <w:rPr>
          <w:rFonts w:cs="Arial"/>
          <w:w w:val="105"/>
          <w:sz w:val="17"/>
          <w:szCs w:val="17"/>
        </w:rPr>
      </w:pPr>
      <w:r w:rsidRPr="00850D7D">
        <w:rPr>
          <w:rFonts w:cs="Arial"/>
          <w:w w:val="105"/>
          <w:sz w:val="17"/>
          <w:szCs w:val="17"/>
        </w:rPr>
        <w:t>70</w:t>
      </w:r>
    </w:p>
    <w:p w14:paraId="3F7BFA2C" w14:textId="77777777" w:rsidR="00384FB6" w:rsidRPr="00850D7D" w:rsidRDefault="00384FB6">
      <w:pPr>
        <w:pStyle w:val="BodyText"/>
        <w:kinsoku w:val="0"/>
        <w:overflowPunct w:val="0"/>
        <w:spacing w:before="148"/>
        <w:ind w:left="1245"/>
        <w:rPr>
          <w:rFonts w:cs="Arial"/>
          <w:w w:val="105"/>
          <w:sz w:val="17"/>
          <w:szCs w:val="17"/>
        </w:rPr>
      </w:pPr>
      <w:r w:rsidRPr="00850D7D">
        <w:rPr>
          <w:rFonts w:cs="Arial"/>
          <w:w w:val="105"/>
          <w:sz w:val="17"/>
          <w:szCs w:val="17"/>
        </w:rPr>
        <w:t>60</w:t>
      </w:r>
    </w:p>
    <w:p w14:paraId="12394BEB" w14:textId="77777777" w:rsidR="00384FB6" w:rsidRPr="00850D7D" w:rsidRDefault="00384FB6">
      <w:pPr>
        <w:pStyle w:val="BodyText"/>
        <w:kinsoku w:val="0"/>
        <w:overflowPunct w:val="0"/>
        <w:spacing w:before="147"/>
        <w:ind w:left="1245"/>
        <w:rPr>
          <w:rFonts w:cs="Arial"/>
          <w:w w:val="105"/>
          <w:sz w:val="17"/>
          <w:szCs w:val="17"/>
        </w:rPr>
      </w:pPr>
      <w:r w:rsidRPr="00850D7D">
        <w:rPr>
          <w:rFonts w:cs="Arial"/>
          <w:w w:val="105"/>
          <w:sz w:val="17"/>
          <w:szCs w:val="17"/>
        </w:rPr>
        <w:t>50</w:t>
      </w:r>
    </w:p>
    <w:p w14:paraId="3B22395C" w14:textId="77777777" w:rsidR="00384FB6" w:rsidRPr="00850D7D" w:rsidRDefault="00384FB6">
      <w:pPr>
        <w:pStyle w:val="BodyText"/>
        <w:kinsoku w:val="0"/>
        <w:overflowPunct w:val="0"/>
        <w:spacing w:before="146"/>
        <w:ind w:left="1245"/>
        <w:rPr>
          <w:rFonts w:cs="Arial"/>
          <w:w w:val="105"/>
          <w:sz w:val="17"/>
          <w:szCs w:val="17"/>
        </w:rPr>
      </w:pPr>
      <w:r w:rsidRPr="00850D7D">
        <w:rPr>
          <w:rFonts w:cs="Arial"/>
          <w:w w:val="105"/>
          <w:sz w:val="17"/>
          <w:szCs w:val="17"/>
        </w:rPr>
        <w:t>40</w:t>
      </w:r>
    </w:p>
    <w:p w14:paraId="2AFF40BC" w14:textId="77777777" w:rsidR="00384FB6" w:rsidRPr="00850D7D" w:rsidRDefault="00384FB6">
      <w:pPr>
        <w:pStyle w:val="BodyText"/>
        <w:kinsoku w:val="0"/>
        <w:overflowPunct w:val="0"/>
        <w:spacing w:before="147"/>
        <w:ind w:left="1245"/>
        <w:rPr>
          <w:rFonts w:cs="Arial"/>
          <w:w w:val="105"/>
          <w:sz w:val="17"/>
          <w:szCs w:val="17"/>
        </w:rPr>
      </w:pPr>
      <w:r w:rsidRPr="00850D7D">
        <w:rPr>
          <w:rFonts w:cs="Arial"/>
          <w:w w:val="105"/>
          <w:sz w:val="17"/>
          <w:szCs w:val="17"/>
        </w:rPr>
        <w:t>30</w:t>
      </w:r>
    </w:p>
    <w:p w14:paraId="1D633C9F" w14:textId="77777777" w:rsidR="00384FB6" w:rsidRPr="00850D7D" w:rsidRDefault="00384FB6">
      <w:pPr>
        <w:pStyle w:val="BodyText"/>
        <w:kinsoku w:val="0"/>
        <w:overflowPunct w:val="0"/>
        <w:spacing w:before="145"/>
        <w:ind w:left="1245"/>
        <w:rPr>
          <w:rFonts w:cs="Arial"/>
          <w:w w:val="105"/>
          <w:sz w:val="17"/>
          <w:szCs w:val="17"/>
        </w:rPr>
      </w:pPr>
      <w:r w:rsidRPr="00850D7D">
        <w:rPr>
          <w:rFonts w:cs="Arial"/>
          <w:w w:val="105"/>
          <w:sz w:val="17"/>
          <w:szCs w:val="17"/>
        </w:rPr>
        <w:t>20</w:t>
      </w:r>
    </w:p>
    <w:p w14:paraId="03196ED1" w14:textId="77777777" w:rsidR="00384FB6" w:rsidRPr="00850D7D" w:rsidRDefault="00384FB6">
      <w:pPr>
        <w:pStyle w:val="BodyText"/>
        <w:kinsoku w:val="0"/>
        <w:overflowPunct w:val="0"/>
        <w:spacing w:before="148"/>
        <w:ind w:left="1245"/>
        <w:rPr>
          <w:rFonts w:cs="Arial"/>
          <w:w w:val="105"/>
          <w:sz w:val="17"/>
          <w:szCs w:val="17"/>
        </w:rPr>
      </w:pPr>
      <w:r w:rsidRPr="00850D7D">
        <w:rPr>
          <w:rFonts w:cs="Arial"/>
          <w:w w:val="105"/>
          <w:sz w:val="17"/>
          <w:szCs w:val="17"/>
        </w:rPr>
        <w:t>10</w:t>
      </w:r>
    </w:p>
    <w:p w14:paraId="01BCED3F" w14:textId="77777777" w:rsidR="00384FB6" w:rsidRPr="00850D7D" w:rsidRDefault="00384FB6">
      <w:pPr>
        <w:pStyle w:val="BodyText"/>
        <w:kinsoku w:val="0"/>
        <w:overflowPunct w:val="0"/>
        <w:spacing w:before="147"/>
        <w:ind w:left="1342"/>
        <w:rPr>
          <w:rFonts w:cs="Arial"/>
          <w:w w:val="103"/>
          <w:sz w:val="17"/>
          <w:szCs w:val="17"/>
        </w:rPr>
      </w:pPr>
      <w:r w:rsidRPr="00850D7D">
        <w:rPr>
          <w:rFonts w:cs="Arial"/>
          <w:w w:val="103"/>
          <w:sz w:val="17"/>
          <w:szCs w:val="17"/>
        </w:rPr>
        <w:t>0</w:t>
      </w:r>
    </w:p>
    <w:p w14:paraId="47E62889" w14:textId="77777777" w:rsidR="00384FB6" w:rsidRPr="00850D7D" w:rsidRDefault="00384FB6">
      <w:pPr>
        <w:pStyle w:val="BodyText"/>
        <w:kinsoku w:val="0"/>
        <w:overflowPunct w:val="0"/>
        <w:spacing w:before="147"/>
        <w:ind w:left="1342"/>
        <w:rPr>
          <w:rFonts w:cs="Arial"/>
          <w:w w:val="103"/>
          <w:sz w:val="17"/>
          <w:szCs w:val="17"/>
        </w:rPr>
        <w:sectPr w:rsidR="00384FB6" w:rsidRPr="00850D7D">
          <w:pgSz w:w="11910" w:h="16840"/>
          <w:pgMar w:top="1380" w:right="1220" w:bottom="980" w:left="1220" w:header="0" w:footer="726" w:gutter="0"/>
          <w:cols w:space="720"/>
          <w:noEndnote/>
        </w:sectPr>
      </w:pPr>
    </w:p>
    <w:p w14:paraId="63ADE568" w14:textId="77777777" w:rsidR="00384FB6" w:rsidRPr="00850D7D" w:rsidRDefault="00384FB6">
      <w:pPr>
        <w:pStyle w:val="BodyText"/>
        <w:tabs>
          <w:tab w:val="left" w:pos="2227"/>
        </w:tabs>
        <w:kinsoku w:val="0"/>
        <w:overflowPunct w:val="0"/>
        <w:spacing w:before="2"/>
        <w:ind w:left="1472"/>
        <w:rPr>
          <w:rFonts w:cs="Arial"/>
          <w:spacing w:val="-1"/>
          <w:sz w:val="17"/>
          <w:szCs w:val="17"/>
        </w:rPr>
      </w:pPr>
      <w:r w:rsidRPr="00850D7D">
        <w:rPr>
          <w:rFonts w:cs="Arial"/>
          <w:w w:val="105"/>
          <w:sz w:val="17"/>
          <w:szCs w:val="17"/>
        </w:rPr>
        <w:t>0</w:t>
      </w:r>
      <w:r w:rsidRPr="00850D7D">
        <w:rPr>
          <w:rFonts w:cs="Arial"/>
          <w:w w:val="105"/>
          <w:sz w:val="17"/>
          <w:szCs w:val="17"/>
        </w:rPr>
        <w:tab/>
      </w:r>
      <w:r w:rsidRPr="00850D7D">
        <w:rPr>
          <w:rFonts w:cs="Arial"/>
          <w:spacing w:val="-1"/>
          <w:sz w:val="17"/>
          <w:szCs w:val="17"/>
        </w:rPr>
        <w:t>1,000</w:t>
      </w:r>
    </w:p>
    <w:p w14:paraId="2146B095" w14:textId="77777777" w:rsidR="00384FB6" w:rsidRPr="00850D7D" w:rsidRDefault="00384FB6">
      <w:pPr>
        <w:pStyle w:val="BodyText"/>
        <w:tabs>
          <w:tab w:val="left" w:pos="1381"/>
        </w:tabs>
        <w:kinsoku w:val="0"/>
        <w:overflowPunct w:val="0"/>
        <w:spacing w:before="2"/>
        <w:ind w:left="454"/>
        <w:rPr>
          <w:rFonts w:cs="Arial"/>
          <w:spacing w:val="-1"/>
          <w:sz w:val="17"/>
          <w:szCs w:val="17"/>
        </w:rPr>
      </w:pPr>
      <w:r w:rsidRPr="00850D7D">
        <w:rPr>
          <w:rFonts w:cs="Times New Roman"/>
          <w:sz w:val="24"/>
          <w:szCs w:val="24"/>
        </w:rPr>
        <w:br w:type="column"/>
      </w:r>
      <w:r w:rsidRPr="00850D7D">
        <w:rPr>
          <w:rFonts w:cs="Arial"/>
          <w:w w:val="105"/>
          <w:sz w:val="17"/>
          <w:szCs w:val="17"/>
        </w:rPr>
        <w:t>2,000</w:t>
      </w:r>
      <w:r w:rsidRPr="00850D7D">
        <w:rPr>
          <w:rFonts w:cs="Arial"/>
          <w:w w:val="105"/>
          <w:sz w:val="17"/>
          <w:szCs w:val="17"/>
        </w:rPr>
        <w:tab/>
      </w:r>
      <w:r w:rsidRPr="00850D7D">
        <w:rPr>
          <w:rFonts w:cs="Arial"/>
          <w:spacing w:val="-1"/>
          <w:sz w:val="17"/>
          <w:szCs w:val="17"/>
        </w:rPr>
        <w:t>3,000</w:t>
      </w:r>
    </w:p>
    <w:p w14:paraId="2FF109E3" w14:textId="77777777" w:rsidR="00384FB6" w:rsidRPr="00850D7D" w:rsidRDefault="00384FB6">
      <w:pPr>
        <w:pStyle w:val="BodyText"/>
        <w:kinsoku w:val="0"/>
        <w:overflowPunct w:val="0"/>
        <w:spacing w:before="2"/>
        <w:ind w:left="453"/>
        <w:rPr>
          <w:rFonts w:cs="Arial"/>
          <w:sz w:val="17"/>
          <w:szCs w:val="17"/>
        </w:rPr>
      </w:pPr>
      <w:r w:rsidRPr="00850D7D">
        <w:rPr>
          <w:rFonts w:cs="Times New Roman"/>
          <w:sz w:val="24"/>
          <w:szCs w:val="24"/>
        </w:rPr>
        <w:br w:type="column"/>
      </w:r>
      <w:r w:rsidRPr="00850D7D">
        <w:rPr>
          <w:rFonts w:cs="Arial"/>
          <w:sz w:val="17"/>
          <w:szCs w:val="17"/>
        </w:rPr>
        <w:t>4,000</w:t>
      </w:r>
    </w:p>
    <w:p w14:paraId="4D15276D" w14:textId="77777777" w:rsidR="00384FB6" w:rsidRPr="00850D7D" w:rsidRDefault="00384FB6">
      <w:pPr>
        <w:pStyle w:val="BodyText"/>
        <w:kinsoku w:val="0"/>
        <w:overflowPunct w:val="0"/>
        <w:spacing w:before="2"/>
        <w:ind w:left="447"/>
        <w:rPr>
          <w:rFonts w:cs="Arial"/>
          <w:sz w:val="17"/>
          <w:szCs w:val="17"/>
        </w:rPr>
      </w:pPr>
      <w:r w:rsidRPr="00850D7D">
        <w:rPr>
          <w:rFonts w:cs="Times New Roman"/>
          <w:sz w:val="24"/>
          <w:szCs w:val="24"/>
        </w:rPr>
        <w:br w:type="column"/>
      </w:r>
      <w:r w:rsidRPr="00850D7D">
        <w:rPr>
          <w:rFonts w:cs="Arial"/>
          <w:sz w:val="17"/>
          <w:szCs w:val="17"/>
        </w:rPr>
        <w:t>5,000</w:t>
      </w:r>
    </w:p>
    <w:p w14:paraId="3F9651E5" w14:textId="77777777" w:rsidR="00384FB6" w:rsidRPr="00850D7D" w:rsidRDefault="00384FB6">
      <w:pPr>
        <w:pStyle w:val="BodyText"/>
        <w:kinsoku w:val="0"/>
        <w:overflowPunct w:val="0"/>
        <w:spacing w:before="2"/>
        <w:ind w:left="454"/>
        <w:rPr>
          <w:rFonts w:cs="Arial"/>
          <w:sz w:val="17"/>
          <w:szCs w:val="17"/>
        </w:rPr>
      </w:pPr>
      <w:r w:rsidRPr="00850D7D">
        <w:rPr>
          <w:rFonts w:cs="Times New Roman"/>
          <w:sz w:val="24"/>
          <w:szCs w:val="24"/>
        </w:rPr>
        <w:br w:type="column"/>
      </w:r>
      <w:r w:rsidRPr="00850D7D">
        <w:rPr>
          <w:rFonts w:cs="Arial"/>
          <w:sz w:val="17"/>
          <w:szCs w:val="17"/>
        </w:rPr>
        <w:t>6,000</w:t>
      </w:r>
    </w:p>
    <w:p w14:paraId="04D09B1B" w14:textId="77777777" w:rsidR="00384FB6" w:rsidRPr="00850D7D" w:rsidRDefault="00384FB6">
      <w:pPr>
        <w:pStyle w:val="BodyText"/>
        <w:kinsoku w:val="0"/>
        <w:overflowPunct w:val="0"/>
        <w:spacing w:before="2"/>
        <w:ind w:left="447"/>
        <w:rPr>
          <w:rFonts w:cs="Arial"/>
          <w:w w:val="105"/>
          <w:sz w:val="17"/>
          <w:szCs w:val="17"/>
        </w:rPr>
      </w:pPr>
      <w:r w:rsidRPr="00850D7D">
        <w:rPr>
          <w:rFonts w:cs="Times New Roman"/>
          <w:sz w:val="24"/>
          <w:szCs w:val="24"/>
        </w:rPr>
        <w:br w:type="column"/>
      </w:r>
      <w:r w:rsidRPr="00850D7D">
        <w:rPr>
          <w:rFonts w:cs="Arial"/>
          <w:w w:val="105"/>
          <w:sz w:val="17"/>
          <w:szCs w:val="17"/>
        </w:rPr>
        <w:t>7,000</w:t>
      </w:r>
    </w:p>
    <w:p w14:paraId="51DB1746" w14:textId="77777777" w:rsidR="00384FB6" w:rsidRPr="00850D7D" w:rsidRDefault="00384FB6">
      <w:pPr>
        <w:pStyle w:val="BodyText"/>
        <w:kinsoku w:val="0"/>
        <w:overflowPunct w:val="0"/>
        <w:spacing w:before="2"/>
        <w:ind w:left="447"/>
        <w:rPr>
          <w:rFonts w:cs="Arial"/>
          <w:w w:val="105"/>
          <w:sz w:val="17"/>
          <w:szCs w:val="17"/>
        </w:rPr>
        <w:sectPr w:rsidR="00384FB6" w:rsidRPr="00850D7D">
          <w:type w:val="continuous"/>
          <w:pgSz w:w="11910" w:h="16840"/>
          <w:pgMar w:top="1540" w:right="1220" w:bottom="280" w:left="1220" w:header="720" w:footer="720" w:gutter="0"/>
          <w:cols w:num="6" w:space="720" w:equalWidth="0">
            <w:col w:w="2667" w:space="40"/>
            <w:col w:w="1821" w:space="39"/>
            <w:col w:w="893" w:space="40"/>
            <w:col w:w="887" w:space="39"/>
            <w:col w:w="894" w:space="40"/>
            <w:col w:w="2110"/>
          </w:cols>
          <w:noEndnote/>
        </w:sectPr>
      </w:pPr>
    </w:p>
    <w:p w14:paraId="5D18C8AC" w14:textId="77777777" w:rsidR="00384FB6" w:rsidRPr="00850D7D" w:rsidRDefault="00384FB6">
      <w:pPr>
        <w:pStyle w:val="BodyText"/>
        <w:kinsoku w:val="0"/>
        <w:overflowPunct w:val="0"/>
        <w:spacing w:before="133" w:line="192" w:lineRule="exact"/>
        <w:ind w:left="6165"/>
        <w:rPr>
          <w:rFonts w:cs="Arial"/>
          <w:b/>
          <w:bCs/>
          <w:color w:val="1F487C"/>
          <w:w w:val="105"/>
          <w:sz w:val="17"/>
          <w:szCs w:val="17"/>
        </w:rPr>
      </w:pPr>
      <w:r w:rsidRPr="00850D7D">
        <w:rPr>
          <w:rFonts w:cs="Arial"/>
          <w:b/>
          <w:bCs/>
          <w:color w:val="1F487C"/>
          <w:w w:val="105"/>
          <w:sz w:val="17"/>
          <w:szCs w:val="17"/>
        </w:rPr>
        <w:t>Volume of 13945 &amp; 14221</w:t>
      </w:r>
    </w:p>
    <w:p w14:paraId="1AD74C13" w14:textId="77777777" w:rsidR="00384FB6" w:rsidRPr="00850D7D" w:rsidRDefault="00384FB6">
      <w:pPr>
        <w:pStyle w:val="BodyText"/>
        <w:kinsoku w:val="0"/>
        <w:overflowPunct w:val="0"/>
        <w:spacing w:line="192" w:lineRule="exact"/>
        <w:ind w:left="5639"/>
        <w:rPr>
          <w:rFonts w:cs="Arial"/>
          <w:color w:val="808080"/>
          <w:w w:val="105"/>
          <w:sz w:val="17"/>
          <w:szCs w:val="17"/>
        </w:rPr>
      </w:pPr>
      <w:r w:rsidRPr="00850D7D">
        <w:rPr>
          <w:rFonts w:cs="Arial"/>
          <w:color w:val="808080"/>
          <w:w w:val="105"/>
          <w:sz w:val="17"/>
          <w:szCs w:val="17"/>
        </w:rPr>
        <w:t>Annual service count per provider</w:t>
      </w:r>
    </w:p>
    <w:p w14:paraId="508E235B" w14:textId="77777777" w:rsidR="00384FB6" w:rsidRPr="00850D7D" w:rsidRDefault="00384FB6">
      <w:pPr>
        <w:pStyle w:val="BodyText"/>
        <w:kinsoku w:val="0"/>
        <w:overflowPunct w:val="0"/>
        <w:spacing w:before="3"/>
        <w:rPr>
          <w:rFonts w:cs="Arial"/>
          <w:sz w:val="12"/>
          <w:szCs w:val="12"/>
        </w:rPr>
      </w:pPr>
    </w:p>
    <w:p w14:paraId="77EF4B92" w14:textId="77777777" w:rsidR="00384FB6" w:rsidRPr="00850D7D" w:rsidRDefault="00384FB6">
      <w:pPr>
        <w:pStyle w:val="BodyText"/>
        <w:kinsoku w:val="0"/>
        <w:overflowPunct w:val="0"/>
        <w:spacing w:before="1"/>
        <w:ind w:left="965"/>
        <w:rPr>
          <w:rFonts w:cs="Arial"/>
          <w:color w:val="808080"/>
          <w:w w:val="110"/>
          <w:sz w:val="8"/>
          <w:szCs w:val="8"/>
        </w:rPr>
      </w:pPr>
      <w:r w:rsidRPr="00850D7D">
        <w:rPr>
          <w:rFonts w:cs="Arial"/>
          <w:color w:val="808080"/>
          <w:w w:val="110"/>
          <w:sz w:val="8"/>
          <w:szCs w:val="8"/>
        </w:rPr>
        <w:t>1 Defined as providers who claimed item 13918 at least once in 2014-15</w:t>
      </w:r>
    </w:p>
    <w:p w14:paraId="3233275C" w14:textId="77777777" w:rsidR="00384FB6" w:rsidRPr="00850D7D" w:rsidRDefault="00384FB6">
      <w:pPr>
        <w:pStyle w:val="BodyText"/>
        <w:kinsoku w:val="0"/>
        <w:overflowPunct w:val="0"/>
        <w:spacing w:before="11"/>
        <w:rPr>
          <w:rFonts w:cs="Arial"/>
          <w:sz w:val="21"/>
          <w:szCs w:val="21"/>
        </w:rPr>
      </w:pPr>
    </w:p>
    <w:p w14:paraId="6F79D00E" w14:textId="77777777" w:rsidR="00384FB6" w:rsidRPr="00850D7D" w:rsidRDefault="00384FB6">
      <w:pPr>
        <w:pStyle w:val="BodyText"/>
        <w:kinsoku w:val="0"/>
        <w:overflowPunct w:val="0"/>
        <w:spacing w:before="63" w:after="19"/>
        <w:ind w:left="220" w:right="802"/>
        <w:rPr>
          <w:sz w:val="18"/>
          <w:szCs w:val="18"/>
        </w:rPr>
      </w:pPr>
      <w:r w:rsidRPr="00850D7D">
        <w:rPr>
          <w:sz w:val="18"/>
          <w:szCs w:val="18"/>
        </w:rPr>
        <w:t>Unpublished data, extract by date of service in 2014-15 and based on claims processed between 1 July 2014 and 31 December 2015 Q20397 (Department of Health)</w:t>
      </w:r>
    </w:p>
    <w:p w14:paraId="2F2FAEE9" w14:textId="77777777" w:rsidR="00384FB6" w:rsidRPr="00850D7D" w:rsidRDefault="00027D87">
      <w:pPr>
        <w:pStyle w:val="BodyText"/>
        <w:kinsoku w:val="0"/>
        <w:overflowPunct w:val="0"/>
        <w:spacing w:line="20" w:lineRule="exact"/>
        <w:ind w:left="186"/>
        <w:rPr>
          <w:sz w:val="2"/>
          <w:szCs w:val="2"/>
        </w:rPr>
      </w:pPr>
      <w:r>
        <w:rPr>
          <w:noProof/>
          <w:sz w:val="2"/>
          <w:szCs w:val="2"/>
        </w:rPr>
        <mc:AlternateContent>
          <mc:Choice Requires="wpg">
            <w:drawing>
              <wp:inline distT="0" distB="0" distL="0" distR="0" wp14:anchorId="254766FC" wp14:editId="3F469F3F">
                <wp:extent cx="5769610" cy="12700"/>
                <wp:effectExtent l="0" t="0" r="0" b="0"/>
                <wp:docPr id="280" name="Group 209" descr="Under line border for text. Text above line reads: Unpublished data, extract by date of service in 2014-15 and based on claims processed between 1 July 2014 and 31 December 2015 Q20397 (Department of Health)" title="Under line border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2700"/>
                          <a:chOff x="0" y="0"/>
                          <a:chExt cx="9086" cy="20"/>
                        </a:xfrm>
                      </wpg:grpSpPr>
                      <wps:wsp>
                        <wps:cNvPr id="281" name="Freeform 210"/>
                        <wps:cNvSpPr>
                          <a:spLocks/>
                        </wps:cNvSpPr>
                        <wps:spPr bwMode="auto">
                          <a:xfrm>
                            <a:off x="0" y="4"/>
                            <a:ext cx="9086" cy="20"/>
                          </a:xfrm>
                          <a:custGeom>
                            <a:avLst/>
                            <a:gdLst>
                              <a:gd name="T0" fmla="*/ 0 w 9086"/>
                              <a:gd name="T1" fmla="*/ 0 h 20"/>
                              <a:gd name="T2" fmla="*/ 9085 w 9086"/>
                              <a:gd name="T3" fmla="*/ 0 h 20"/>
                            </a:gdLst>
                            <a:ahLst/>
                            <a:cxnLst>
                              <a:cxn ang="0">
                                <a:pos x="T0" y="T1"/>
                              </a:cxn>
                              <a:cxn ang="0">
                                <a:pos x="T2" y="T3"/>
                              </a:cxn>
                            </a:cxnLst>
                            <a:rect l="0" t="0" r="r" b="b"/>
                            <a:pathLst>
                              <a:path w="9086" h="20">
                                <a:moveTo>
                                  <a:pt x="0" y="0"/>
                                </a:moveTo>
                                <a:lnTo>
                                  <a:pt x="908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C13086" id="Group 209" o:spid="_x0000_s1026" alt="Title: Under line border  - Description: Under line border for text. Text above line reads: Unpublished data, extract by date of service in 2014-15 and based on claims processed between 1 July 2014 and 31 December 2015 Q20397 (Department of Health)" style="width:454.3pt;height:1pt;mso-position-horizontal-relative:char;mso-position-vertical-relative:line"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">
                <v:shape id="Freeform 210" o:spid="_x0000_s1027" style="position:absolute;top:4;width:9086;height:20;visibility:visible;mso-wrap-style:square;v-text-anchor:top" coordsize="90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" path="m,l9085,e" filled="f" strokeweight=".48pt">
                  <v:path arrowok="t" o:connecttype="custom" o:connectlocs="0,0;9085,0" o:connectangles="0,0"/>
                </v:shape>
                <w10:anchorlock/>
              </v:group>
            </w:pict>
          </mc:Fallback>
        </mc:AlternateContent>
      </w:r>
    </w:p>
    <w:p w14:paraId="5355E401" w14:textId="77777777" w:rsidR="00C70758" w:rsidRDefault="00C70758" w:rsidP="00C70758">
      <w:pPr>
        <w:pStyle w:val="BodyText"/>
        <w:tabs>
          <w:tab w:val="left" w:pos="5950"/>
        </w:tabs>
        <w:kinsoku w:val="0"/>
        <w:overflowPunct w:val="0"/>
        <w:spacing w:line="20" w:lineRule="exact"/>
        <w:rPr>
          <w:sz w:val="2"/>
          <w:szCs w:val="2"/>
        </w:rPr>
      </w:pPr>
      <w:r>
        <w:rPr>
          <w:sz w:val="2"/>
          <w:szCs w:val="2"/>
        </w:rPr>
        <w:tab/>
      </w:r>
    </w:p>
    <w:p w14:paraId="2118DF85" w14:textId="77777777" w:rsidR="00384FB6" w:rsidRPr="00C70758" w:rsidRDefault="00C70758" w:rsidP="00C70758">
      <w:pPr>
        <w:tabs>
          <w:tab w:val="left" w:pos="5950"/>
        </w:tabs>
        <w:sectPr w:rsidR="00384FB6" w:rsidRPr="00C70758">
          <w:type w:val="continuous"/>
          <w:pgSz w:w="11910" w:h="16840"/>
          <w:pgMar w:top="1540" w:right="1220" w:bottom="280" w:left="1220" w:header="720" w:footer="720" w:gutter="0"/>
          <w:cols w:space="720" w:equalWidth="0">
            <w:col w:w="9470"/>
          </w:cols>
          <w:noEndnote/>
        </w:sectPr>
      </w:pPr>
      <w:r>
        <w:tab/>
      </w:r>
    </w:p>
    <w:p w14:paraId="5243AD09" w14:textId="77777777" w:rsidR="00384FB6" w:rsidRPr="00850D7D" w:rsidRDefault="00384FB6" w:rsidP="00E42519">
      <w:pPr>
        <w:pStyle w:val="BodyText"/>
        <w:kinsoku w:val="0"/>
        <w:overflowPunct w:val="0"/>
        <w:spacing w:before="40" w:after="14" w:line="244" w:lineRule="auto"/>
        <w:ind w:right="890"/>
        <w:rPr>
          <w:b/>
          <w:bCs/>
          <w:sz w:val="18"/>
          <w:szCs w:val="18"/>
        </w:rPr>
      </w:pPr>
      <w:bookmarkStart w:id="64" w:name="_bookmark29"/>
      <w:bookmarkEnd w:id="64"/>
      <w:r w:rsidRPr="00850D7D">
        <w:rPr>
          <w:b/>
          <w:bCs/>
          <w:sz w:val="18"/>
          <w:szCs w:val="18"/>
        </w:rPr>
        <w:t>Figure 5: Number of providers by MBS benefits for item 13945 when claimed in conjunction with chemotherapy administration items</w:t>
      </w:r>
    </w:p>
    <w:p w14:paraId="09520332" w14:textId="77777777" w:rsidR="00384FB6" w:rsidRPr="00850D7D" w:rsidRDefault="00384FB6">
      <w:pPr>
        <w:pStyle w:val="BodyText"/>
        <w:kinsoku w:val="0"/>
        <w:overflowPunct w:val="0"/>
        <w:spacing w:line="20" w:lineRule="exact"/>
        <w:ind w:left="186"/>
        <w:rPr>
          <w:sz w:val="2"/>
          <w:szCs w:val="2"/>
        </w:rPr>
      </w:pPr>
    </w:p>
    <w:p w14:paraId="2A514F3C" w14:textId="77777777" w:rsidR="00E42519" w:rsidRPr="00850D7D" w:rsidRDefault="00E42519" w:rsidP="0046745C">
      <w:pPr>
        <w:pStyle w:val="BodyText"/>
        <w:kinsoku w:val="0"/>
        <w:overflowPunct w:val="0"/>
        <w:spacing w:before="96" w:line="386" w:lineRule="auto"/>
        <w:ind w:left="1424" w:right="6229"/>
        <w:rPr>
          <w:rFonts w:cs="Arial"/>
          <w:color w:val="808080"/>
          <w:sz w:val="14"/>
          <w:szCs w:val="14"/>
        </w:rPr>
      </w:pPr>
    </w:p>
    <w:p w14:paraId="0C5981DF" w14:textId="77777777" w:rsidR="00E42519" w:rsidRPr="00850D7D" w:rsidRDefault="00027D87" w:rsidP="0046745C">
      <w:pPr>
        <w:pStyle w:val="BodyText"/>
        <w:kinsoku w:val="0"/>
        <w:overflowPunct w:val="0"/>
        <w:spacing w:before="96" w:line="386" w:lineRule="auto"/>
        <w:ind w:left="1424" w:right="6229"/>
        <w:rPr>
          <w:rFonts w:cs="Arial"/>
          <w:color w:val="808080"/>
          <w:sz w:val="14"/>
          <w:szCs w:val="14"/>
        </w:rPr>
      </w:pPr>
      <w:r>
        <w:rPr>
          <w:noProof/>
        </w:rPr>
        <mc:AlternateContent>
          <mc:Choice Requires="wpg">
            <w:drawing>
              <wp:anchor distT="0" distB="0" distL="114300" distR="114300" simplePos="0" relativeHeight="251650048" behindDoc="1" locked="0" layoutInCell="0" allowOverlap="1" wp14:anchorId="13581B97" wp14:editId="36273251">
                <wp:simplePos x="0" y="0"/>
                <wp:positionH relativeFrom="page">
                  <wp:posOffset>1838960</wp:posOffset>
                </wp:positionH>
                <wp:positionV relativeFrom="paragraph">
                  <wp:posOffset>278130</wp:posOffset>
                </wp:positionV>
                <wp:extent cx="3909060" cy="2578100"/>
                <wp:effectExtent l="0" t="0" r="0" b="0"/>
                <wp:wrapNone/>
                <wp:docPr id="179" name="Group 213" descr="Figure 5: Number of providers by MBS benefits for item 13945 when claimed in conjunction with chemotherapy administration items." title="Figure 5: Number of providers by MBS benefits for item 13945 when claimed in conjunction with chemotherapy administration item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9060" cy="2578100"/>
                          <a:chOff x="2896" y="438"/>
                          <a:chExt cx="6156" cy="4060"/>
                        </a:xfrm>
                      </wpg:grpSpPr>
                      <wpg:grpSp>
                        <wpg:cNvPr id="180" name="Group 214"/>
                        <wpg:cNvGrpSpPr>
                          <a:grpSpLocks/>
                        </wpg:cNvGrpSpPr>
                        <wpg:grpSpPr bwMode="auto">
                          <a:xfrm>
                            <a:off x="533" y="10264"/>
                            <a:ext cx="47" cy="3733"/>
                            <a:chOff x="533" y="10264"/>
                            <a:chExt cx="47" cy="3733"/>
                          </a:xfrm>
                        </wpg:grpSpPr>
                        <wps:wsp>
                          <wps:cNvPr id="181" name="Freeform 215"/>
                          <wps:cNvSpPr>
                            <a:spLocks/>
                          </wps:cNvSpPr>
                          <wps:spPr bwMode="auto">
                            <a:xfrm>
                              <a:off x="533" y="10264"/>
                              <a:ext cx="47" cy="3733"/>
                            </a:xfrm>
                            <a:custGeom>
                              <a:avLst/>
                              <a:gdLst>
                                <a:gd name="T0" fmla="*/ 2414 w 47"/>
                                <a:gd name="T1" fmla="*/ -7411 h 3733"/>
                                <a:gd name="T2" fmla="*/ 2460 w 47"/>
                                <a:gd name="T3" fmla="*/ -7411 h 3733"/>
                              </a:gdLst>
                              <a:ahLst/>
                              <a:cxnLst>
                                <a:cxn ang="0">
                                  <a:pos x="T0" y="T1"/>
                                </a:cxn>
                                <a:cxn ang="0">
                                  <a:pos x="T2" y="T3"/>
                                </a:cxn>
                              </a:cxnLst>
                              <a:rect l="0" t="0" r="r" b="b"/>
                              <a:pathLst>
                                <a:path w="47" h="3733">
                                  <a:moveTo>
                                    <a:pt x="2414" y="-7411"/>
                                  </a:moveTo>
                                  <a:lnTo>
                                    <a:pt x="2460" y="-7411"/>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216"/>
                          <wps:cNvSpPr>
                            <a:spLocks/>
                          </wps:cNvSpPr>
                          <wps:spPr bwMode="auto">
                            <a:xfrm>
                              <a:off x="533" y="10264"/>
                              <a:ext cx="47" cy="3733"/>
                            </a:xfrm>
                            <a:custGeom>
                              <a:avLst/>
                              <a:gdLst>
                                <a:gd name="T0" fmla="*/ 2414 w 47"/>
                                <a:gd name="T1" fmla="*/ -9281 h 3733"/>
                                <a:gd name="T2" fmla="*/ 2460 w 47"/>
                                <a:gd name="T3" fmla="*/ -9281 h 3733"/>
                              </a:gdLst>
                              <a:ahLst/>
                              <a:cxnLst>
                                <a:cxn ang="0">
                                  <a:pos x="T0" y="T1"/>
                                </a:cxn>
                                <a:cxn ang="0">
                                  <a:pos x="T2" y="T3"/>
                                </a:cxn>
                              </a:cxnLst>
                              <a:rect l="0" t="0" r="r" b="b"/>
                              <a:pathLst>
                                <a:path w="47" h="3733">
                                  <a:moveTo>
                                    <a:pt x="2414" y="-9281"/>
                                  </a:moveTo>
                                  <a:lnTo>
                                    <a:pt x="2460" y="-9281"/>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217"/>
                          <wps:cNvSpPr>
                            <a:spLocks/>
                          </wps:cNvSpPr>
                          <wps:spPr bwMode="auto">
                            <a:xfrm>
                              <a:off x="533" y="10264"/>
                              <a:ext cx="47" cy="3733"/>
                            </a:xfrm>
                            <a:custGeom>
                              <a:avLst/>
                              <a:gdLst>
                                <a:gd name="T0" fmla="*/ 2414 w 47"/>
                                <a:gd name="T1" fmla="*/ -8114 h 3733"/>
                                <a:gd name="T2" fmla="*/ 2460 w 47"/>
                                <a:gd name="T3" fmla="*/ -8114 h 3733"/>
                              </a:gdLst>
                              <a:ahLst/>
                              <a:cxnLst>
                                <a:cxn ang="0">
                                  <a:pos x="T0" y="T1"/>
                                </a:cxn>
                                <a:cxn ang="0">
                                  <a:pos x="T2" y="T3"/>
                                </a:cxn>
                              </a:cxnLst>
                              <a:rect l="0" t="0" r="r" b="b"/>
                              <a:pathLst>
                                <a:path w="47" h="3733">
                                  <a:moveTo>
                                    <a:pt x="2414" y="-8114"/>
                                  </a:moveTo>
                                  <a:lnTo>
                                    <a:pt x="2460" y="-8114"/>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218"/>
                          <wps:cNvSpPr>
                            <a:spLocks/>
                          </wps:cNvSpPr>
                          <wps:spPr bwMode="auto">
                            <a:xfrm>
                              <a:off x="533" y="10264"/>
                              <a:ext cx="47" cy="3733"/>
                            </a:xfrm>
                            <a:custGeom>
                              <a:avLst/>
                              <a:gdLst>
                                <a:gd name="T0" fmla="*/ 2414 w 47"/>
                                <a:gd name="T1" fmla="*/ -7878 h 3733"/>
                                <a:gd name="T2" fmla="*/ 2460 w 47"/>
                                <a:gd name="T3" fmla="*/ -7878 h 3733"/>
                              </a:gdLst>
                              <a:ahLst/>
                              <a:cxnLst>
                                <a:cxn ang="0">
                                  <a:pos x="T0" y="T1"/>
                                </a:cxn>
                                <a:cxn ang="0">
                                  <a:pos x="T2" y="T3"/>
                                </a:cxn>
                              </a:cxnLst>
                              <a:rect l="0" t="0" r="r" b="b"/>
                              <a:pathLst>
                                <a:path w="47" h="3733">
                                  <a:moveTo>
                                    <a:pt x="2414" y="-7878"/>
                                  </a:moveTo>
                                  <a:lnTo>
                                    <a:pt x="2460" y="-7878"/>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219"/>
                          <wps:cNvSpPr>
                            <a:spLocks/>
                          </wps:cNvSpPr>
                          <wps:spPr bwMode="auto">
                            <a:xfrm>
                              <a:off x="533" y="10264"/>
                              <a:ext cx="47" cy="3733"/>
                            </a:xfrm>
                            <a:custGeom>
                              <a:avLst/>
                              <a:gdLst>
                                <a:gd name="T0" fmla="*/ 2414 w 47"/>
                                <a:gd name="T1" fmla="*/ -7645 h 3733"/>
                                <a:gd name="T2" fmla="*/ 2460 w 47"/>
                                <a:gd name="T3" fmla="*/ -7645 h 3733"/>
                              </a:gdLst>
                              <a:ahLst/>
                              <a:cxnLst>
                                <a:cxn ang="0">
                                  <a:pos x="T0" y="T1"/>
                                </a:cxn>
                                <a:cxn ang="0">
                                  <a:pos x="T2" y="T3"/>
                                </a:cxn>
                              </a:cxnLst>
                              <a:rect l="0" t="0" r="r" b="b"/>
                              <a:pathLst>
                                <a:path w="47" h="3733">
                                  <a:moveTo>
                                    <a:pt x="2414" y="-7645"/>
                                  </a:moveTo>
                                  <a:lnTo>
                                    <a:pt x="2460" y="-7645"/>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220"/>
                          <wps:cNvSpPr>
                            <a:spLocks/>
                          </wps:cNvSpPr>
                          <wps:spPr bwMode="auto">
                            <a:xfrm>
                              <a:off x="533" y="10264"/>
                              <a:ext cx="47" cy="3733"/>
                            </a:xfrm>
                            <a:custGeom>
                              <a:avLst/>
                              <a:gdLst>
                                <a:gd name="T0" fmla="*/ 2414 w 47"/>
                                <a:gd name="T1" fmla="*/ -9514 h 3733"/>
                                <a:gd name="T2" fmla="*/ 2460 w 47"/>
                                <a:gd name="T3" fmla="*/ -9514 h 3733"/>
                              </a:gdLst>
                              <a:ahLst/>
                              <a:cxnLst>
                                <a:cxn ang="0">
                                  <a:pos x="T0" y="T1"/>
                                </a:cxn>
                                <a:cxn ang="0">
                                  <a:pos x="T2" y="T3"/>
                                </a:cxn>
                              </a:cxnLst>
                              <a:rect l="0" t="0" r="r" b="b"/>
                              <a:pathLst>
                                <a:path w="47" h="3733">
                                  <a:moveTo>
                                    <a:pt x="2414" y="-9514"/>
                                  </a:moveTo>
                                  <a:lnTo>
                                    <a:pt x="2460" y="-9514"/>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221"/>
                          <wps:cNvSpPr>
                            <a:spLocks/>
                          </wps:cNvSpPr>
                          <wps:spPr bwMode="auto">
                            <a:xfrm>
                              <a:off x="533" y="10264"/>
                              <a:ext cx="47" cy="3733"/>
                            </a:xfrm>
                            <a:custGeom>
                              <a:avLst/>
                              <a:gdLst>
                                <a:gd name="T0" fmla="*/ 2414 w 47"/>
                                <a:gd name="T1" fmla="*/ -5773 h 3733"/>
                                <a:gd name="T2" fmla="*/ 2460 w 47"/>
                                <a:gd name="T3" fmla="*/ -5773 h 3733"/>
                              </a:gdLst>
                              <a:ahLst/>
                              <a:cxnLst>
                                <a:cxn ang="0">
                                  <a:pos x="T0" y="T1"/>
                                </a:cxn>
                                <a:cxn ang="0">
                                  <a:pos x="T2" y="T3"/>
                                </a:cxn>
                              </a:cxnLst>
                              <a:rect l="0" t="0" r="r" b="b"/>
                              <a:pathLst>
                                <a:path w="47" h="3733">
                                  <a:moveTo>
                                    <a:pt x="2414" y="-5773"/>
                                  </a:moveTo>
                                  <a:lnTo>
                                    <a:pt x="2460" y="-5773"/>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222"/>
                          <wps:cNvSpPr>
                            <a:spLocks/>
                          </wps:cNvSpPr>
                          <wps:spPr bwMode="auto">
                            <a:xfrm>
                              <a:off x="533" y="10264"/>
                              <a:ext cx="47" cy="3733"/>
                            </a:xfrm>
                            <a:custGeom>
                              <a:avLst/>
                              <a:gdLst>
                                <a:gd name="T0" fmla="*/ 2414 w 47"/>
                                <a:gd name="T1" fmla="*/ -6940 h 3733"/>
                                <a:gd name="T2" fmla="*/ 2460 w 47"/>
                                <a:gd name="T3" fmla="*/ -6940 h 3733"/>
                              </a:gdLst>
                              <a:ahLst/>
                              <a:cxnLst>
                                <a:cxn ang="0">
                                  <a:pos x="T0" y="T1"/>
                                </a:cxn>
                                <a:cxn ang="0">
                                  <a:pos x="T2" y="T3"/>
                                </a:cxn>
                              </a:cxnLst>
                              <a:rect l="0" t="0" r="r" b="b"/>
                              <a:pathLst>
                                <a:path w="47" h="3733">
                                  <a:moveTo>
                                    <a:pt x="2414" y="-6940"/>
                                  </a:moveTo>
                                  <a:lnTo>
                                    <a:pt x="2460" y="-6940"/>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223"/>
                          <wps:cNvSpPr>
                            <a:spLocks/>
                          </wps:cNvSpPr>
                          <wps:spPr bwMode="auto">
                            <a:xfrm>
                              <a:off x="533" y="10264"/>
                              <a:ext cx="47" cy="3733"/>
                            </a:xfrm>
                            <a:custGeom>
                              <a:avLst/>
                              <a:gdLst>
                                <a:gd name="T0" fmla="*/ 2414 w 47"/>
                                <a:gd name="T1" fmla="*/ -6009 h 3733"/>
                                <a:gd name="T2" fmla="*/ 2460 w 47"/>
                                <a:gd name="T3" fmla="*/ -6009 h 3733"/>
                              </a:gdLst>
                              <a:ahLst/>
                              <a:cxnLst>
                                <a:cxn ang="0">
                                  <a:pos x="T0" y="T1"/>
                                </a:cxn>
                                <a:cxn ang="0">
                                  <a:pos x="T2" y="T3"/>
                                </a:cxn>
                              </a:cxnLst>
                              <a:rect l="0" t="0" r="r" b="b"/>
                              <a:pathLst>
                                <a:path w="47" h="3733">
                                  <a:moveTo>
                                    <a:pt x="2414" y="-6009"/>
                                  </a:moveTo>
                                  <a:lnTo>
                                    <a:pt x="2460" y="-6009"/>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224"/>
                          <wps:cNvSpPr>
                            <a:spLocks/>
                          </wps:cNvSpPr>
                          <wps:spPr bwMode="auto">
                            <a:xfrm>
                              <a:off x="533" y="10264"/>
                              <a:ext cx="47" cy="3733"/>
                            </a:xfrm>
                            <a:custGeom>
                              <a:avLst/>
                              <a:gdLst>
                                <a:gd name="T0" fmla="*/ 2414 w 47"/>
                                <a:gd name="T1" fmla="*/ -6242 h 3733"/>
                                <a:gd name="T2" fmla="*/ 2460 w 47"/>
                                <a:gd name="T3" fmla="*/ -6242 h 3733"/>
                              </a:gdLst>
                              <a:ahLst/>
                              <a:cxnLst>
                                <a:cxn ang="0">
                                  <a:pos x="T0" y="T1"/>
                                </a:cxn>
                                <a:cxn ang="0">
                                  <a:pos x="T2" y="T3"/>
                                </a:cxn>
                              </a:cxnLst>
                              <a:rect l="0" t="0" r="r" b="b"/>
                              <a:pathLst>
                                <a:path w="47" h="3733">
                                  <a:moveTo>
                                    <a:pt x="2414" y="-6242"/>
                                  </a:moveTo>
                                  <a:lnTo>
                                    <a:pt x="2460" y="-6242"/>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225"/>
                          <wps:cNvSpPr>
                            <a:spLocks/>
                          </wps:cNvSpPr>
                          <wps:spPr bwMode="auto">
                            <a:xfrm>
                              <a:off x="533" y="10264"/>
                              <a:ext cx="47" cy="3733"/>
                            </a:xfrm>
                            <a:custGeom>
                              <a:avLst/>
                              <a:gdLst>
                                <a:gd name="T0" fmla="*/ 2414 w 47"/>
                                <a:gd name="T1" fmla="*/ -6711 h 3733"/>
                                <a:gd name="T2" fmla="*/ 2460 w 47"/>
                                <a:gd name="T3" fmla="*/ -6711 h 3733"/>
                              </a:gdLst>
                              <a:ahLst/>
                              <a:cxnLst>
                                <a:cxn ang="0">
                                  <a:pos x="T0" y="T1"/>
                                </a:cxn>
                                <a:cxn ang="0">
                                  <a:pos x="T2" y="T3"/>
                                </a:cxn>
                              </a:cxnLst>
                              <a:rect l="0" t="0" r="r" b="b"/>
                              <a:pathLst>
                                <a:path w="47" h="3733">
                                  <a:moveTo>
                                    <a:pt x="2414" y="-6711"/>
                                  </a:moveTo>
                                  <a:lnTo>
                                    <a:pt x="2460" y="-6711"/>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226"/>
                          <wps:cNvSpPr>
                            <a:spLocks/>
                          </wps:cNvSpPr>
                          <wps:spPr bwMode="auto">
                            <a:xfrm>
                              <a:off x="533" y="10264"/>
                              <a:ext cx="47" cy="3733"/>
                            </a:xfrm>
                            <a:custGeom>
                              <a:avLst/>
                              <a:gdLst>
                                <a:gd name="T0" fmla="*/ 2414 w 47"/>
                                <a:gd name="T1" fmla="*/ -6478 h 3733"/>
                                <a:gd name="T2" fmla="*/ 2460 w 47"/>
                                <a:gd name="T3" fmla="*/ -6478 h 3733"/>
                              </a:gdLst>
                              <a:ahLst/>
                              <a:cxnLst>
                                <a:cxn ang="0">
                                  <a:pos x="T0" y="T1"/>
                                </a:cxn>
                                <a:cxn ang="0">
                                  <a:pos x="T2" y="T3"/>
                                </a:cxn>
                              </a:cxnLst>
                              <a:rect l="0" t="0" r="r" b="b"/>
                              <a:pathLst>
                                <a:path w="47" h="3733">
                                  <a:moveTo>
                                    <a:pt x="2414" y="-6478"/>
                                  </a:moveTo>
                                  <a:lnTo>
                                    <a:pt x="2460" y="-6478"/>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227"/>
                          <wps:cNvSpPr>
                            <a:spLocks/>
                          </wps:cNvSpPr>
                          <wps:spPr bwMode="auto">
                            <a:xfrm>
                              <a:off x="533" y="10264"/>
                              <a:ext cx="47" cy="3733"/>
                            </a:xfrm>
                            <a:custGeom>
                              <a:avLst/>
                              <a:gdLst>
                                <a:gd name="T0" fmla="*/ 2414 w 47"/>
                                <a:gd name="T1" fmla="*/ -9052 h 3733"/>
                                <a:gd name="T2" fmla="*/ 2460 w 47"/>
                                <a:gd name="T3" fmla="*/ -9052 h 3733"/>
                              </a:gdLst>
                              <a:ahLst/>
                              <a:cxnLst>
                                <a:cxn ang="0">
                                  <a:pos x="T0" y="T1"/>
                                </a:cxn>
                                <a:cxn ang="0">
                                  <a:pos x="T2" y="T3"/>
                                </a:cxn>
                              </a:cxnLst>
                              <a:rect l="0" t="0" r="r" b="b"/>
                              <a:pathLst>
                                <a:path w="47" h="3733">
                                  <a:moveTo>
                                    <a:pt x="2414" y="-9052"/>
                                  </a:moveTo>
                                  <a:lnTo>
                                    <a:pt x="2460" y="-9052"/>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228"/>
                          <wps:cNvSpPr>
                            <a:spLocks/>
                          </wps:cNvSpPr>
                          <wps:spPr bwMode="auto">
                            <a:xfrm>
                              <a:off x="533" y="10264"/>
                              <a:ext cx="47" cy="3733"/>
                            </a:xfrm>
                            <a:custGeom>
                              <a:avLst/>
                              <a:gdLst>
                                <a:gd name="T0" fmla="*/ 2414 w 47"/>
                                <a:gd name="T1" fmla="*/ -8347 h 3733"/>
                                <a:gd name="T2" fmla="*/ 2460 w 47"/>
                                <a:gd name="T3" fmla="*/ -8347 h 3733"/>
                              </a:gdLst>
                              <a:ahLst/>
                              <a:cxnLst>
                                <a:cxn ang="0">
                                  <a:pos x="T0" y="T1"/>
                                </a:cxn>
                                <a:cxn ang="0">
                                  <a:pos x="T2" y="T3"/>
                                </a:cxn>
                              </a:cxnLst>
                              <a:rect l="0" t="0" r="r" b="b"/>
                              <a:pathLst>
                                <a:path w="47" h="3733">
                                  <a:moveTo>
                                    <a:pt x="2414" y="-8347"/>
                                  </a:moveTo>
                                  <a:lnTo>
                                    <a:pt x="2460" y="-8347"/>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229"/>
                          <wps:cNvSpPr>
                            <a:spLocks/>
                          </wps:cNvSpPr>
                          <wps:spPr bwMode="auto">
                            <a:xfrm>
                              <a:off x="533" y="10264"/>
                              <a:ext cx="47" cy="3733"/>
                            </a:xfrm>
                            <a:custGeom>
                              <a:avLst/>
                              <a:gdLst>
                                <a:gd name="T0" fmla="*/ 2414 w 47"/>
                                <a:gd name="T1" fmla="*/ -8583 h 3733"/>
                                <a:gd name="T2" fmla="*/ 2460 w 47"/>
                                <a:gd name="T3" fmla="*/ -8583 h 3733"/>
                              </a:gdLst>
                              <a:ahLst/>
                              <a:cxnLst>
                                <a:cxn ang="0">
                                  <a:pos x="T0" y="T1"/>
                                </a:cxn>
                                <a:cxn ang="0">
                                  <a:pos x="T2" y="T3"/>
                                </a:cxn>
                              </a:cxnLst>
                              <a:rect l="0" t="0" r="r" b="b"/>
                              <a:pathLst>
                                <a:path w="47" h="3733">
                                  <a:moveTo>
                                    <a:pt x="2414" y="-8583"/>
                                  </a:moveTo>
                                  <a:lnTo>
                                    <a:pt x="2460" y="-8583"/>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230"/>
                          <wps:cNvSpPr>
                            <a:spLocks/>
                          </wps:cNvSpPr>
                          <wps:spPr bwMode="auto">
                            <a:xfrm>
                              <a:off x="533" y="10264"/>
                              <a:ext cx="47" cy="3733"/>
                            </a:xfrm>
                            <a:custGeom>
                              <a:avLst/>
                              <a:gdLst>
                                <a:gd name="T0" fmla="*/ 2414 w 47"/>
                                <a:gd name="T1" fmla="*/ -7176 h 3733"/>
                                <a:gd name="T2" fmla="*/ 2460 w 47"/>
                                <a:gd name="T3" fmla="*/ -7176 h 3733"/>
                              </a:gdLst>
                              <a:ahLst/>
                              <a:cxnLst>
                                <a:cxn ang="0">
                                  <a:pos x="T0" y="T1"/>
                                </a:cxn>
                                <a:cxn ang="0">
                                  <a:pos x="T2" y="T3"/>
                                </a:cxn>
                              </a:cxnLst>
                              <a:rect l="0" t="0" r="r" b="b"/>
                              <a:pathLst>
                                <a:path w="47" h="3733">
                                  <a:moveTo>
                                    <a:pt x="2414" y="-7176"/>
                                  </a:moveTo>
                                  <a:lnTo>
                                    <a:pt x="2460" y="-7176"/>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31"/>
                          <wps:cNvSpPr>
                            <a:spLocks/>
                          </wps:cNvSpPr>
                          <wps:spPr bwMode="auto">
                            <a:xfrm>
                              <a:off x="533" y="10264"/>
                              <a:ext cx="47" cy="3733"/>
                            </a:xfrm>
                            <a:custGeom>
                              <a:avLst/>
                              <a:gdLst>
                                <a:gd name="T0" fmla="*/ 2414 w 47"/>
                                <a:gd name="T1" fmla="*/ -8816 h 3733"/>
                                <a:gd name="T2" fmla="*/ 2460 w 47"/>
                                <a:gd name="T3" fmla="*/ -8816 h 3733"/>
                              </a:gdLst>
                              <a:ahLst/>
                              <a:cxnLst>
                                <a:cxn ang="0">
                                  <a:pos x="T0" y="T1"/>
                                </a:cxn>
                                <a:cxn ang="0">
                                  <a:pos x="T2" y="T3"/>
                                </a:cxn>
                              </a:cxnLst>
                              <a:rect l="0" t="0" r="r" b="b"/>
                              <a:pathLst>
                                <a:path w="47" h="3733">
                                  <a:moveTo>
                                    <a:pt x="2414" y="-8816"/>
                                  </a:moveTo>
                                  <a:lnTo>
                                    <a:pt x="2460" y="-8816"/>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8" name="Freeform 232"/>
                        <wps:cNvSpPr>
                          <a:spLocks/>
                        </wps:cNvSpPr>
                        <wps:spPr bwMode="auto">
                          <a:xfrm>
                            <a:off x="2964" y="583"/>
                            <a:ext cx="20" cy="3909"/>
                          </a:xfrm>
                          <a:custGeom>
                            <a:avLst/>
                            <a:gdLst>
                              <a:gd name="T0" fmla="*/ 0 w 20"/>
                              <a:gd name="T1" fmla="*/ 0 h 3909"/>
                              <a:gd name="T2" fmla="*/ 0 w 20"/>
                              <a:gd name="T3" fmla="*/ 3908 h 3909"/>
                            </a:gdLst>
                            <a:ahLst/>
                            <a:cxnLst>
                              <a:cxn ang="0">
                                <a:pos x="T0" y="T1"/>
                              </a:cxn>
                              <a:cxn ang="0">
                                <a:pos x="T2" y="T3"/>
                              </a:cxn>
                            </a:cxnLst>
                            <a:rect l="0" t="0" r="r" b="b"/>
                            <a:pathLst>
                              <a:path w="20" h="3909">
                                <a:moveTo>
                                  <a:pt x="0" y="0"/>
                                </a:moveTo>
                                <a:lnTo>
                                  <a:pt x="0" y="3908"/>
                                </a:lnTo>
                              </a:path>
                            </a:pathLst>
                          </a:custGeom>
                          <a:noFill/>
                          <a:ln w="15257">
                            <a:solidFill>
                              <a:srgbClr val="CD1F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33"/>
                        <wps:cNvSpPr>
                          <a:spLocks/>
                        </wps:cNvSpPr>
                        <wps:spPr bwMode="auto">
                          <a:xfrm>
                            <a:off x="2997" y="703"/>
                            <a:ext cx="20" cy="3788"/>
                          </a:xfrm>
                          <a:custGeom>
                            <a:avLst/>
                            <a:gdLst>
                              <a:gd name="T0" fmla="*/ 0 w 20"/>
                              <a:gd name="T1" fmla="*/ 0 h 3788"/>
                              <a:gd name="T2" fmla="*/ 0 w 20"/>
                              <a:gd name="T3" fmla="*/ 3787 h 3788"/>
                            </a:gdLst>
                            <a:ahLst/>
                            <a:cxnLst>
                              <a:cxn ang="0">
                                <a:pos x="T0" y="T1"/>
                              </a:cxn>
                              <a:cxn ang="0">
                                <a:pos x="T2" y="T3"/>
                              </a:cxn>
                            </a:cxnLst>
                            <a:rect l="0" t="0" r="r" b="b"/>
                            <a:pathLst>
                              <a:path w="20" h="3788">
                                <a:moveTo>
                                  <a:pt x="0" y="0"/>
                                </a:moveTo>
                                <a:lnTo>
                                  <a:pt x="0" y="3787"/>
                                </a:lnTo>
                              </a:path>
                            </a:pathLst>
                          </a:custGeom>
                          <a:noFill/>
                          <a:ln w="19230">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34"/>
                        <wps:cNvSpPr>
                          <a:spLocks/>
                        </wps:cNvSpPr>
                        <wps:spPr bwMode="auto">
                          <a:xfrm>
                            <a:off x="3030" y="2621"/>
                            <a:ext cx="20" cy="1870"/>
                          </a:xfrm>
                          <a:custGeom>
                            <a:avLst/>
                            <a:gdLst>
                              <a:gd name="T0" fmla="*/ 0 w 20"/>
                              <a:gd name="T1" fmla="*/ 0 h 1870"/>
                              <a:gd name="T2" fmla="*/ 0 w 20"/>
                              <a:gd name="T3" fmla="*/ 1869 h 1870"/>
                            </a:gdLst>
                            <a:ahLst/>
                            <a:cxnLst>
                              <a:cxn ang="0">
                                <a:pos x="T0" y="T1"/>
                              </a:cxn>
                              <a:cxn ang="0">
                                <a:pos x="T2" y="T3"/>
                              </a:cxn>
                            </a:cxnLst>
                            <a:rect l="0" t="0" r="r" b="b"/>
                            <a:pathLst>
                              <a:path w="20" h="1870">
                                <a:moveTo>
                                  <a:pt x="0" y="0"/>
                                </a:moveTo>
                                <a:lnTo>
                                  <a:pt x="0" y="1869"/>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35"/>
                        <wps:cNvSpPr>
                          <a:spLocks/>
                        </wps:cNvSpPr>
                        <wps:spPr bwMode="auto">
                          <a:xfrm>
                            <a:off x="3060" y="3511"/>
                            <a:ext cx="20" cy="980"/>
                          </a:xfrm>
                          <a:custGeom>
                            <a:avLst/>
                            <a:gdLst>
                              <a:gd name="T0" fmla="*/ 0 w 20"/>
                              <a:gd name="T1" fmla="*/ 0 h 980"/>
                              <a:gd name="T2" fmla="*/ 0 w 20"/>
                              <a:gd name="T3" fmla="*/ 979 h 980"/>
                            </a:gdLst>
                            <a:ahLst/>
                            <a:cxnLst>
                              <a:cxn ang="0">
                                <a:pos x="T0" y="T1"/>
                              </a:cxn>
                              <a:cxn ang="0">
                                <a:pos x="T2" y="T3"/>
                              </a:cxn>
                            </a:cxnLst>
                            <a:rect l="0" t="0" r="r" b="b"/>
                            <a:pathLst>
                              <a:path w="20" h="980">
                                <a:moveTo>
                                  <a:pt x="0" y="0"/>
                                </a:moveTo>
                                <a:lnTo>
                                  <a:pt x="0" y="979"/>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36"/>
                        <wps:cNvSpPr>
                          <a:spLocks/>
                        </wps:cNvSpPr>
                        <wps:spPr bwMode="auto">
                          <a:xfrm>
                            <a:off x="3093" y="3324"/>
                            <a:ext cx="20" cy="1167"/>
                          </a:xfrm>
                          <a:custGeom>
                            <a:avLst/>
                            <a:gdLst>
                              <a:gd name="T0" fmla="*/ 0 w 20"/>
                              <a:gd name="T1" fmla="*/ 0 h 1167"/>
                              <a:gd name="T2" fmla="*/ 0 w 20"/>
                              <a:gd name="T3" fmla="*/ 1166 h 1167"/>
                            </a:gdLst>
                            <a:ahLst/>
                            <a:cxnLst>
                              <a:cxn ang="0">
                                <a:pos x="T0" y="T1"/>
                              </a:cxn>
                              <a:cxn ang="0">
                                <a:pos x="T2" y="T3"/>
                              </a:cxn>
                            </a:cxnLst>
                            <a:rect l="0" t="0" r="r" b="b"/>
                            <a:pathLst>
                              <a:path w="20" h="1167">
                                <a:moveTo>
                                  <a:pt x="0" y="0"/>
                                </a:moveTo>
                                <a:lnTo>
                                  <a:pt x="0" y="1166"/>
                                </a:lnTo>
                              </a:path>
                            </a:pathLst>
                          </a:custGeom>
                          <a:noFill/>
                          <a:ln w="19071">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37"/>
                        <wps:cNvSpPr>
                          <a:spLocks/>
                        </wps:cNvSpPr>
                        <wps:spPr bwMode="auto">
                          <a:xfrm>
                            <a:off x="3126" y="3415"/>
                            <a:ext cx="20" cy="1077"/>
                          </a:xfrm>
                          <a:custGeom>
                            <a:avLst/>
                            <a:gdLst>
                              <a:gd name="T0" fmla="*/ 0 w 20"/>
                              <a:gd name="T1" fmla="*/ 0 h 1077"/>
                              <a:gd name="T2" fmla="*/ 0 w 20"/>
                              <a:gd name="T3" fmla="*/ 1076 h 1077"/>
                            </a:gdLst>
                            <a:ahLst/>
                            <a:cxnLst>
                              <a:cxn ang="0">
                                <a:pos x="T0" y="T1"/>
                              </a:cxn>
                              <a:cxn ang="0">
                                <a:pos x="T2" y="T3"/>
                              </a:cxn>
                            </a:cxnLst>
                            <a:rect l="0" t="0" r="r" b="b"/>
                            <a:pathLst>
                              <a:path w="20" h="1077">
                                <a:moveTo>
                                  <a:pt x="0" y="0"/>
                                </a:moveTo>
                                <a:lnTo>
                                  <a:pt x="0" y="1076"/>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38"/>
                        <wps:cNvSpPr>
                          <a:spLocks/>
                        </wps:cNvSpPr>
                        <wps:spPr bwMode="auto">
                          <a:xfrm>
                            <a:off x="3156" y="3553"/>
                            <a:ext cx="20" cy="938"/>
                          </a:xfrm>
                          <a:custGeom>
                            <a:avLst/>
                            <a:gdLst>
                              <a:gd name="T0" fmla="*/ 0 w 20"/>
                              <a:gd name="T1" fmla="*/ 0 h 938"/>
                              <a:gd name="T2" fmla="*/ 0 w 20"/>
                              <a:gd name="T3" fmla="*/ 937 h 938"/>
                            </a:gdLst>
                            <a:ahLst/>
                            <a:cxnLst>
                              <a:cxn ang="0">
                                <a:pos x="T0" y="T1"/>
                              </a:cxn>
                              <a:cxn ang="0">
                                <a:pos x="T2" y="T3"/>
                              </a:cxn>
                            </a:cxnLst>
                            <a:rect l="0" t="0" r="r" b="b"/>
                            <a:pathLst>
                              <a:path w="20" h="938">
                                <a:moveTo>
                                  <a:pt x="0" y="0"/>
                                </a:moveTo>
                                <a:lnTo>
                                  <a:pt x="0" y="937"/>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39"/>
                        <wps:cNvSpPr>
                          <a:spLocks/>
                        </wps:cNvSpPr>
                        <wps:spPr bwMode="auto">
                          <a:xfrm>
                            <a:off x="3189" y="3601"/>
                            <a:ext cx="20" cy="890"/>
                          </a:xfrm>
                          <a:custGeom>
                            <a:avLst/>
                            <a:gdLst>
                              <a:gd name="T0" fmla="*/ 0 w 20"/>
                              <a:gd name="T1" fmla="*/ 0 h 890"/>
                              <a:gd name="T2" fmla="*/ 0 w 20"/>
                              <a:gd name="T3" fmla="*/ 889 h 890"/>
                            </a:gdLst>
                            <a:ahLst/>
                            <a:cxnLst>
                              <a:cxn ang="0">
                                <a:pos x="T0" y="T1"/>
                              </a:cxn>
                              <a:cxn ang="0">
                                <a:pos x="T2" y="T3"/>
                              </a:cxn>
                            </a:cxnLst>
                            <a:rect l="0" t="0" r="r" b="b"/>
                            <a:pathLst>
                              <a:path w="20" h="890">
                                <a:moveTo>
                                  <a:pt x="0" y="0"/>
                                </a:moveTo>
                                <a:lnTo>
                                  <a:pt x="0" y="889"/>
                                </a:lnTo>
                              </a:path>
                            </a:pathLst>
                          </a:custGeom>
                          <a:noFill/>
                          <a:ln w="19071">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40"/>
                        <wps:cNvSpPr>
                          <a:spLocks/>
                        </wps:cNvSpPr>
                        <wps:spPr bwMode="auto">
                          <a:xfrm>
                            <a:off x="3222" y="3788"/>
                            <a:ext cx="20" cy="704"/>
                          </a:xfrm>
                          <a:custGeom>
                            <a:avLst/>
                            <a:gdLst>
                              <a:gd name="T0" fmla="*/ 0 w 20"/>
                              <a:gd name="T1" fmla="*/ 0 h 704"/>
                              <a:gd name="T2" fmla="*/ 0 w 20"/>
                              <a:gd name="T3" fmla="*/ 703 h 704"/>
                            </a:gdLst>
                            <a:ahLst/>
                            <a:cxnLst>
                              <a:cxn ang="0">
                                <a:pos x="T0" y="T1"/>
                              </a:cxn>
                              <a:cxn ang="0">
                                <a:pos x="T2" y="T3"/>
                              </a:cxn>
                            </a:cxnLst>
                            <a:rect l="0" t="0" r="r" b="b"/>
                            <a:pathLst>
                              <a:path w="20" h="704">
                                <a:moveTo>
                                  <a:pt x="0" y="0"/>
                                </a:moveTo>
                                <a:lnTo>
                                  <a:pt x="0" y="703"/>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7" name="Group 241"/>
                        <wpg:cNvGrpSpPr>
                          <a:grpSpLocks/>
                        </wpg:cNvGrpSpPr>
                        <wpg:grpSpPr bwMode="auto">
                          <a:xfrm>
                            <a:off x="3240" y="4022"/>
                            <a:ext cx="121" cy="470"/>
                            <a:chOff x="3240" y="4022"/>
                            <a:chExt cx="121" cy="470"/>
                          </a:xfrm>
                        </wpg:grpSpPr>
                        <wps:wsp>
                          <wps:cNvPr id="208" name="Freeform 242"/>
                          <wps:cNvSpPr>
                            <a:spLocks/>
                          </wps:cNvSpPr>
                          <wps:spPr bwMode="auto">
                            <a:xfrm>
                              <a:off x="3240" y="4022"/>
                              <a:ext cx="121" cy="470"/>
                            </a:xfrm>
                            <a:custGeom>
                              <a:avLst/>
                              <a:gdLst>
                                <a:gd name="T0" fmla="*/ 24 w 121"/>
                                <a:gd name="T1" fmla="*/ 0 h 470"/>
                                <a:gd name="T2" fmla="*/ 0 w 121"/>
                                <a:gd name="T3" fmla="*/ 0 h 470"/>
                                <a:gd name="T4" fmla="*/ 0 w 121"/>
                                <a:gd name="T5" fmla="*/ 469 h 470"/>
                                <a:gd name="T6" fmla="*/ 24 w 121"/>
                                <a:gd name="T7" fmla="*/ 469 h 470"/>
                                <a:gd name="T8" fmla="*/ 24 w 121"/>
                                <a:gd name="T9" fmla="*/ 0 h 470"/>
                              </a:gdLst>
                              <a:ahLst/>
                              <a:cxnLst>
                                <a:cxn ang="0">
                                  <a:pos x="T0" y="T1"/>
                                </a:cxn>
                                <a:cxn ang="0">
                                  <a:pos x="T2" y="T3"/>
                                </a:cxn>
                                <a:cxn ang="0">
                                  <a:pos x="T4" y="T5"/>
                                </a:cxn>
                                <a:cxn ang="0">
                                  <a:pos x="T6" y="T7"/>
                                </a:cxn>
                                <a:cxn ang="0">
                                  <a:pos x="T8" y="T9"/>
                                </a:cxn>
                              </a:cxnLst>
                              <a:rect l="0" t="0" r="r" b="b"/>
                              <a:pathLst>
                                <a:path w="121" h="470">
                                  <a:moveTo>
                                    <a:pt x="24" y="0"/>
                                  </a:moveTo>
                                  <a:lnTo>
                                    <a:pt x="0" y="0"/>
                                  </a:lnTo>
                                  <a:lnTo>
                                    <a:pt x="0" y="469"/>
                                  </a:lnTo>
                                  <a:lnTo>
                                    <a:pt x="24" y="469"/>
                                  </a:lnTo>
                                  <a:lnTo>
                                    <a:pt x="24"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43"/>
                          <wps:cNvSpPr>
                            <a:spLocks/>
                          </wps:cNvSpPr>
                          <wps:spPr bwMode="auto">
                            <a:xfrm>
                              <a:off x="3240" y="4022"/>
                              <a:ext cx="121" cy="470"/>
                            </a:xfrm>
                            <a:custGeom>
                              <a:avLst/>
                              <a:gdLst>
                                <a:gd name="T0" fmla="*/ 60 w 121"/>
                                <a:gd name="T1" fmla="*/ 0 h 470"/>
                                <a:gd name="T2" fmla="*/ 30 w 121"/>
                                <a:gd name="T3" fmla="*/ 0 h 470"/>
                                <a:gd name="T4" fmla="*/ 30 w 121"/>
                                <a:gd name="T5" fmla="*/ 469 h 470"/>
                                <a:gd name="T6" fmla="*/ 60 w 121"/>
                                <a:gd name="T7" fmla="*/ 469 h 470"/>
                                <a:gd name="T8" fmla="*/ 60 w 121"/>
                                <a:gd name="T9" fmla="*/ 0 h 470"/>
                              </a:gdLst>
                              <a:ahLst/>
                              <a:cxnLst>
                                <a:cxn ang="0">
                                  <a:pos x="T0" y="T1"/>
                                </a:cxn>
                                <a:cxn ang="0">
                                  <a:pos x="T2" y="T3"/>
                                </a:cxn>
                                <a:cxn ang="0">
                                  <a:pos x="T4" y="T5"/>
                                </a:cxn>
                                <a:cxn ang="0">
                                  <a:pos x="T6" y="T7"/>
                                </a:cxn>
                                <a:cxn ang="0">
                                  <a:pos x="T8" y="T9"/>
                                </a:cxn>
                              </a:cxnLst>
                              <a:rect l="0" t="0" r="r" b="b"/>
                              <a:pathLst>
                                <a:path w="121" h="470">
                                  <a:moveTo>
                                    <a:pt x="60" y="0"/>
                                  </a:moveTo>
                                  <a:lnTo>
                                    <a:pt x="30" y="0"/>
                                  </a:lnTo>
                                  <a:lnTo>
                                    <a:pt x="30" y="469"/>
                                  </a:lnTo>
                                  <a:lnTo>
                                    <a:pt x="60" y="469"/>
                                  </a:lnTo>
                                  <a:lnTo>
                                    <a:pt x="60"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44"/>
                          <wps:cNvSpPr>
                            <a:spLocks/>
                          </wps:cNvSpPr>
                          <wps:spPr bwMode="auto">
                            <a:xfrm>
                              <a:off x="3240" y="4022"/>
                              <a:ext cx="121" cy="470"/>
                            </a:xfrm>
                            <a:custGeom>
                              <a:avLst/>
                              <a:gdLst>
                                <a:gd name="T0" fmla="*/ 90 w 121"/>
                                <a:gd name="T1" fmla="*/ 48 h 470"/>
                                <a:gd name="T2" fmla="*/ 66 w 121"/>
                                <a:gd name="T3" fmla="*/ 48 h 470"/>
                                <a:gd name="T4" fmla="*/ 66 w 121"/>
                                <a:gd name="T5" fmla="*/ 469 h 470"/>
                                <a:gd name="T6" fmla="*/ 90 w 121"/>
                                <a:gd name="T7" fmla="*/ 469 h 470"/>
                                <a:gd name="T8" fmla="*/ 90 w 121"/>
                                <a:gd name="T9" fmla="*/ 48 h 470"/>
                              </a:gdLst>
                              <a:ahLst/>
                              <a:cxnLst>
                                <a:cxn ang="0">
                                  <a:pos x="T0" y="T1"/>
                                </a:cxn>
                                <a:cxn ang="0">
                                  <a:pos x="T2" y="T3"/>
                                </a:cxn>
                                <a:cxn ang="0">
                                  <a:pos x="T4" y="T5"/>
                                </a:cxn>
                                <a:cxn ang="0">
                                  <a:pos x="T6" y="T7"/>
                                </a:cxn>
                                <a:cxn ang="0">
                                  <a:pos x="T8" y="T9"/>
                                </a:cxn>
                              </a:cxnLst>
                              <a:rect l="0" t="0" r="r" b="b"/>
                              <a:pathLst>
                                <a:path w="121" h="470">
                                  <a:moveTo>
                                    <a:pt x="90" y="48"/>
                                  </a:moveTo>
                                  <a:lnTo>
                                    <a:pt x="66" y="48"/>
                                  </a:lnTo>
                                  <a:lnTo>
                                    <a:pt x="66" y="469"/>
                                  </a:lnTo>
                                  <a:lnTo>
                                    <a:pt x="90" y="469"/>
                                  </a:lnTo>
                                  <a:lnTo>
                                    <a:pt x="90"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45"/>
                          <wps:cNvSpPr>
                            <a:spLocks/>
                          </wps:cNvSpPr>
                          <wps:spPr bwMode="auto">
                            <a:xfrm>
                              <a:off x="3240" y="4022"/>
                              <a:ext cx="121" cy="470"/>
                            </a:xfrm>
                            <a:custGeom>
                              <a:avLst/>
                              <a:gdLst>
                                <a:gd name="T0" fmla="*/ 120 w 121"/>
                                <a:gd name="T1" fmla="*/ 48 h 470"/>
                                <a:gd name="T2" fmla="*/ 96 w 121"/>
                                <a:gd name="T3" fmla="*/ 48 h 470"/>
                                <a:gd name="T4" fmla="*/ 96 w 121"/>
                                <a:gd name="T5" fmla="*/ 469 h 470"/>
                                <a:gd name="T6" fmla="*/ 120 w 121"/>
                                <a:gd name="T7" fmla="*/ 469 h 470"/>
                                <a:gd name="T8" fmla="*/ 120 w 121"/>
                                <a:gd name="T9" fmla="*/ 48 h 470"/>
                              </a:gdLst>
                              <a:ahLst/>
                              <a:cxnLst>
                                <a:cxn ang="0">
                                  <a:pos x="T0" y="T1"/>
                                </a:cxn>
                                <a:cxn ang="0">
                                  <a:pos x="T2" y="T3"/>
                                </a:cxn>
                                <a:cxn ang="0">
                                  <a:pos x="T4" y="T5"/>
                                </a:cxn>
                                <a:cxn ang="0">
                                  <a:pos x="T6" y="T7"/>
                                </a:cxn>
                                <a:cxn ang="0">
                                  <a:pos x="T8" y="T9"/>
                                </a:cxn>
                              </a:cxnLst>
                              <a:rect l="0" t="0" r="r" b="b"/>
                              <a:pathLst>
                                <a:path w="121" h="470">
                                  <a:moveTo>
                                    <a:pt x="120" y="48"/>
                                  </a:moveTo>
                                  <a:lnTo>
                                    <a:pt x="96" y="48"/>
                                  </a:lnTo>
                                  <a:lnTo>
                                    <a:pt x="96" y="469"/>
                                  </a:lnTo>
                                  <a:lnTo>
                                    <a:pt x="120" y="469"/>
                                  </a:lnTo>
                                  <a:lnTo>
                                    <a:pt x="120"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2" name="Freeform 246"/>
                        <wps:cNvSpPr>
                          <a:spLocks/>
                        </wps:cNvSpPr>
                        <wps:spPr bwMode="auto">
                          <a:xfrm>
                            <a:off x="3382" y="4257"/>
                            <a:ext cx="20" cy="235"/>
                          </a:xfrm>
                          <a:custGeom>
                            <a:avLst/>
                            <a:gdLst>
                              <a:gd name="T0" fmla="*/ 0 w 20"/>
                              <a:gd name="T1" fmla="*/ 0 h 235"/>
                              <a:gd name="T2" fmla="*/ 0 w 20"/>
                              <a:gd name="T3" fmla="*/ 234 h 235"/>
                            </a:gdLst>
                            <a:ahLst/>
                            <a:cxnLst>
                              <a:cxn ang="0">
                                <a:pos x="T0" y="T1"/>
                              </a:cxn>
                              <a:cxn ang="0">
                                <a:pos x="T2" y="T3"/>
                              </a:cxn>
                            </a:cxnLst>
                            <a:rect l="0" t="0" r="r" b="b"/>
                            <a:pathLst>
                              <a:path w="20" h="235">
                                <a:moveTo>
                                  <a:pt x="0" y="0"/>
                                </a:moveTo>
                                <a:lnTo>
                                  <a:pt x="0" y="234"/>
                                </a:lnTo>
                              </a:path>
                            </a:pathLst>
                          </a:custGeom>
                          <a:noFill/>
                          <a:ln w="19071">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47"/>
                        <wps:cNvSpPr>
                          <a:spLocks/>
                        </wps:cNvSpPr>
                        <wps:spPr bwMode="auto">
                          <a:xfrm>
                            <a:off x="3415" y="4208"/>
                            <a:ext cx="20" cy="283"/>
                          </a:xfrm>
                          <a:custGeom>
                            <a:avLst/>
                            <a:gdLst>
                              <a:gd name="T0" fmla="*/ 0 w 20"/>
                              <a:gd name="T1" fmla="*/ 0 h 283"/>
                              <a:gd name="T2" fmla="*/ 0 w 20"/>
                              <a:gd name="T3" fmla="*/ 282 h 283"/>
                            </a:gdLst>
                            <a:ahLst/>
                            <a:cxnLst>
                              <a:cxn ang="0">
                                <a:pos x="T0" y="T1"/>
                              </a:cxn>
                              <a:cxn ang="0">
                                <a:pos x="T2" y="T3"/>
                              </a:cxn>
                            </a:cxnLst>
                            <a:rect l="0" t="0" r="r" b="b"/>
                            <a:pathLst>
                              <a:path w="20" h="283">
                                <a:moveTo>
                                  <a:pt x="0" y="0"/>
                                </a:moveTo>
                                <a:lnTo>
                                  <a:pt x="0" y="282"/>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48"/>
                        <wps:cNvSpPr>
                          <a:spLocks/>
                        </wps:cNvSpPr>
                        <wps:spPr bwMode="auto">
                          <a:xfrm>
                            <a:off x="3445" y="4022"/>
                            <a:ext cx="20" cy="470"/>
                          </a:xfrm>
                          <a:custGeom>
                            <a:avLst/>
                            <a:gdLst>
                              <a:gd name="T0" fmla="*/ 0 w 20"/>
                              <a:gd name="T1" fmla="*/ 0 h 470"/>
                              <a:gd name="T2" fmla="*/ 0 w 20"/>
                              <a:gd name="T3" fmla="*/ 469 h 470"/>
                            </a:gdLst>
                            <a:ahLst/>
                            <a:cxnLst>
                              <a:cxn ang="0">
                                <a:pos x="T0" y="T1"/>
                              </a:cxn>
                              <a:cxn ang="0">
                                <a:pos x="T2" y="T3"/>
                              </a:cxn>
                            </a:cxnLst>
                            <a:rect l="0" t="0" r="r" b="b"/>
                            <a:pathLst>
                              <a:path w="20" h="470">
                                <a:moveTo>
                                  <a:pt x="0" y="0"/>
                                </a:moveTo>
                                <a:lnTo>
                                  <a:pt x="0" y="469"/>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49"/>
                        <wps:cNvSpPr>
                          <a:spLocks/>
                        </wps:cNvSpPr>
                        <wps:spPr bwMode="auto">
                          <a:xfrm>
                            <a:off x="3478" y="4305"/>
                            <a:ext cx="20" cy="187"/>
                          </a:xfrm>
                          <a:custGeom>
                            <a:avLst/>
                            <a:gdLst>
                              <a:gd name="T0" fmla="*/ 0 w 20"/>
                              <a:gd name="T1" fmla="*/ 0 h 187"/>
                              <a:gd name="T2" fmla="*/ 0 w 20"/>
                              <a:gd name="T3" fmla="*/ 186 h 187"/>
                            </a:gdLst>
                            <a:ahLst/>
                            <a:cxnLst>
                              <a:cxn ang="0">
                                <a:pos x="T0" y="T1"/>
                              </a:cxn>
                              <a:cxn ang="0">
                                <a:pos x="T2" y="T3"/>
                              </a:cxn>
                            </a:cxnLst>
                            <a:rect l="0" t="0" r="r" b="b"/>
                            <a:pathLst>
                              <a:path w="20" h="187">
                                <a:moveTo>
                                  <a:pt x="0" y="0"/>
                                </a:moveTo>
                                <a:lnTo>
                                  <a:pt x="0" y="186"/>
                                </a:lnTo>
                              </a:path>
                            </a:pathLst>
                          </a:custGeom>
                          <a:noFill/>
                          <a:ln w="19071">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50"/>
                        <wps:cNvSpPr>
                          <a:spLocks/>
                        </wps:cNvSpPr>
                        <wps:spPr bwMode="auto">
                          <a:xfrm>
                            <a:off x="3511" y="4118"/>
                            <a:ext cx="20" cy="373"/>
                          </a:xfrm>
                          <a:custGeom>
                            <a:avLst/>
                            <a:gdLst>
                              <a:gd name="T0" fmla="*/ 0 w 20"/>
                              <a:gd name="T1" fmla="*/ 0 h 373"/>
                              <a:gd name="T2" fmla="*/ 0 w 20"/>
                              <a:gd name="T3" fmla="*/ 372 h 373"/>
                            </a:gdLst>
                            <a:ahLst/>
                            <a:cxnLst>
                              <a:cxn ang="0">
                                <a:pos x="T0" y="T1"/>
                              </a:cxn>
                              <a:cxn ang="0">
                                <a:pos x="T2" y="T3"/>
                              </a:cxn>
                            </a:cxnLst>
                            <a:rect l="0" t="0" r="r" b="b"/>
                            <a:pathLst>
                              <a:path w="20" h="373">
                                <a:moveTo>
                                  <a:pt x="0" y="0"/>
                                </a:moveTo>
                                <a:lnTo>
                                  <a:pt x="0" y="372"/>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51"/>
                        <wps:cNvSpPr>
                          <a:spLocks/>
                        </wps:cNvSpPr>
                        <wps:spPr bwMode="auto">
                          <a:xfrm>
                            <a:off x="3529" y="4443"/>
                            <a:ext cx="31" cy="49"/>
                          </a:xfrm>
                          <a:custGeom>
                            <a:avLst/>
                            <a:gdLst>
                              <a:gd name="T0" fmla="*/ 0 w 31"/>
                              <a:gd name="T1" fmla="*/ 48 h 49"/>
                              <a:gd name="T2" fmla="*/ 30 w 31"/>
                              <a:gd name="T3" fmla="*/ 48 h 49"/>
                              <a:gd name="T4" fmla="*/ 30 w 31"/>
                              <a:gd name="T5" fmla="*/ 0 h 49"/>
                              <a:gd name="T6" fmla="*/ 0 w 31"/>
                              <a:gd name="T7" fmla="*/ 0 h 49"/>
                              <a:gd name="T8" fmla="*/ 0 w 31"/>
                              <a:gd name="T9" fmla="*/ 48 h 49"/>
                            </a:gdLst>
                            <a:ahLst/>
                            <a:cxnLst>
                              <a:cxn ang="0">
                                <a:pos x="T0" y="T1"/>
                              </a:cxn>
                              <a:cxn ang="0">
                                <a:pos x="T2" y="T3"/>
                              </a:cxn>
                              <a:cxn ang="0">
                                <a:pos x="T4" y="T5"/>
                              </a:cxn>
                              <a:cxn ang="0">
                                <a:pos x="T6" y="T7"/>
                              </a:cxn>
                              <a:cxn ang="0">
                                <a:pos x="T8" y="T9"/>
                              </a:cxn>
                            </a:cxnLst>
                            <a:rect l="0" t="0" r="r" b="b"/>
                            <a:pathLst>
                              <a:path w="31" h="49">
                                <a:moveTo>
                                  <a:pt x="0" y="48"/>
                                </a:moveTo>
                                <a:lnTo>
                                  <a:pt x="30" y="48"/>
                                </a:lnTo>
                                <a:lnTo>
                                  <a:pt x="30" y="0"/>
                                </a:lnTo>
                                <a:lnTo>
                                  <a:pt x="0" y="0"/>
                                </a:lnTo>
                                <a:lnTo>
                                  <a:pt x="0" y="48"/>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52"/>
                        <wps:cNvSpPr>
                          <a:spLocks/>
                        </wps:cNvSpPr>
                        <wps:spPr bwMode="auto">
                          <a:xfrm>
                            <a:off x="3577" y="4353"/>
                            <a:ext cx="20" cy="139"/>
                          </a:xfrm>
                          <a:custGeom>
                            <a:avLst/>
                            <a:gdLst>
                              <a:gd name="T0" fmla="*/ 0 w 20"/>
                              <a:gd name="T1" fmla="*/ 0 h 139"/>
                              <a:gd name="T2" fmla="*/ 0 w 20"/>
                              <a:gd name="T3" fmla="*/ 138 h 139"/>
                            </a:gdLst>
                            <a:ahLst/>
                            <a:cxnLst>
                              <a:cxn ang="0">
                                <a:pos x="T0" y="T1"/>
                              </a:cxn>
                              <a:cxn ang="0">
                                <a:pos x="T2" y="T3"/>
                              </a:cxn>
                            </a:cxnLst>
                            <a:rect l="0" t="0" r="r" b="b"/>
                            <a:pathLst>
                              <a:path w="20" h="139">
                                <a:moveTo>
                                  <a:pt x="0" y="0"/>
                                </a:moveTo>
                                <a:lnTo>
                                  <a:pt x="0" y="138"/>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53"/>
                        <wps:cNvSpPr>
                          <a:spLocks/>
                        </wps:cNvSpPr>
                        <wps:spPr bwMode="auto">
                          <a:xfrm>
                            <a:off x="3607" y="3932"/>
                            <a:ext cx="20" cy="560"/>
                          </a:xfrm>
                          <a:custGeom>
                            <a:avLst/>
                            <a:gdLst>
                              <a:gd name="T0" fmla="*/ 0 w 20"/>
                              <a:gd name="T1" fmla="*/ 0 h 560"/>
                              <a:gd name="T2" fmla="*/ 0 w 20"/>
                              <a:gd name="T3" fmla="*/ 559 h 560"/>
                            </a:gdLst>
                            <a:ahLst/>
                            <a:cxnLst>
                              <a:cxn ang="0">
                                <a:pos x="T0" y="T1"/>
                              </a:cxn>
                              <a:cxn ang="0">
                                <a:pos x="T2" y="T3"/>
                              </a:cxn>
                            </a:cxnLst>
                            <a:rect l="0" t="0" r="r" b="b"/>
                            <a:pathLst>
                              <a:path w="20" h="560">
                                <a:moveTo>
                                  <a:pt x="0" y="0"/>
                                </a:moveTo>
                                <a:lnTo>
                                  <a:pt x="0" y="559"/>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54"/>
                        <wps:cNvSpPr>
                          <a:spLocks/>
                        </wps:cNvSpPr>
                        <wps:spPr bwMode="auto">
                          <a:xfrm>
                            <a:off x="3640" y="4353"/>
                            <a:ext cx="20" cy="139"/>
                          </a:xfrm>
                          <a:custGeom>
                            <a:avLst/>
                            <a:gdLst>
                              <a:gd name="T0" fmla="*/ 0 w 20"/>
                              <a:gd name="T1" fmla="*/ 0 h 139"/>
                              <a:gd name="T2" fmla="*/ 0 w 20"/>
                              <a:gd name="T3" fmla="*/ 138 h 139"/>
                            </a:gdLst>
                            <a:ahLst/>
                            <a:cxnLst>
                              <a:cxn ang="0">
                                <a:pos x="T0" y="T1"/>
                              </a:cxn>
                              <a:cxn ang="0">
                                <a:pos x="T2" y="T3"/>
                              </a:cxn>
                            </a:cxnLst>
                            <a:rect l="0" t="0" r="r" b="b"/>
                            <a:pathLst>
                              <a:path w="20" h="139">
                                <a:moveTo>
                                  <a:pt x="0" y="0"/>
                                </a:moveTo>
                                <a:lnTo>
                                  <a:pt x="0" y="138"/>
                                </a:lnTo>
                              </a:path>
                            </a:pathLst>
                          </a:custGeom>
                          <a:noFill/>
                          <a:ln w="19071">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55"/>
                        <wps:cNvSpPr>
                          <a:spLocks/>
                        </wps:cNvSpPr>
                        <wps:spPr bwMode="auto">
                          <a:xfrm>
                            <a:off x="3673" y="4208"/>
                            <a:ext cx="20" cy="283"/>
                          </a:xfrm>
                          <a:custGeom>
                            <a:avLst/>
                            <a:gdLst>
                              <a:gd name="T0" fmla="*/ 0 w 20"/>
                              <a:gd name="T1" fmla="*/ 0 h 283"/>
                              <a:gd name="T2" fmla="*/ 0 w 20"/>
                              <a:gd name="T3" fmla="*/ 282 h 283"/>
                            </a:gdLst>
                            <a:ahLst/>
                            <a:cxnLst>
                              <a:cxn ang="0">
                                <a:pos x="T0" y="T1"/>
                              </a:cxn>
                              <a:cxn ang="0">
                                <a:pos x="T2" y="T3"/>
                              </a:cxn>
                            </a:cxnLst>
                            <a:rect l="0" t="0" r="r" b="b"/>
                            <a:pathLst>
                              <a:path w="20" h="283">
                                <a:moveTo>
                                  <a:pt x="0" y="0"/>
                                </a:moveTo>
                                <a:lnTo>
                                  <a:pt x="0" y="282"/>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56"/>
                        <wps:cNvSpPr>
                          <a:spLocks/>
                        </wps:cNvSpPr>
                        <wps:spPr bwMode="auto">
                          <a:xfrm>
                            <a:off x="3703" y="4166"/>
                            <a:ext cx="20" cy="325"/>
                          </a:xfrm>
                          <a:custGeom>
                            <a:avLst/>
                            <a:gdLst>
                              <a:gd name="T0" fmla="*/ 0 w 20"/>
                              <a:gd name="T1" fmla="*/ 0 h 325"/>
                              <a:gd name="T2" fmla="*/ 0 w 20"/>
                              <a:gd name="T3" fmla="*/ 324 h 325"/>
                            </a:gdLst>
                            <a:ahLst/>
                            <a:cxnLst>
                              <a:cxn ang="0">
                                <a:pos x="T0" y="T1"/>
                              </a:cxn>
                              <a:cxn ang="0">
                                <a:pos x="T2" y="T3"/>
                              </a:cxn>
                            </a:cxnLst>
                            <a:rect l="0" t="0" r="r" b="b"/>
                            <a:pathLst>
                              <a:path w="20" h="325">
                                <a:moveTo>
                                  <a:pt x="0" y="0"/>
                                </a:moveTo>
                                <a:lnTo>
                                  <a:pt x="0" y="324"/>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57"/>
                        <wps:cNvSpPr>
                          <a:spLocks/>
                        </wps:cNvSpPr>
                        <wps:spPr bwMode="auto">
                          <a:xfrm>
                            <a:off x="3736" y="4257"/>
                            <a:ext cx="20" cy="235"/>
                          </a:xfrm>
                          <a:custGeom>
                            <a:avLst/>
                            <a:gdLst>
                              <a:gd name="T0" fmla="*/ 0 w 20"/>
                              <a:gd name="T1" fmla="*/ 0 h 235"/>
                              <a:gd name="T2" fmla="*/ 0 w 20"/>
                              <a:gd name="T3" fmla="*/ 234 h 235"/>
                            </a:gdLst>
                            <a:ahLst/>
                            <a:cxnLst>
                              <a:cxn ang="0">
                                <a:pos x="T0" y="T1"/>
                              </a:cxn>
                              <a:cxn ang="0">
                                <a:pos x="T2" y="T3"/>
                              </a:cxn>
                            </a:cxnLst>
                            <a:rect l="0" t="0" r="r" b="b"/>
                            <a:pathLst>
                              <a:path w="20" h="235">
                                <a:moveTo>
                                  <a:pt x="0" y="0"/>
                                </a:moveTo>
                                <a:lnTo>
                                  <a:pt x="0" y="234"/>
                                </a:lnTo>
                              </a:path>
                            </a:pathLst>
                          </a:custGeom>
                          <a:noFill/>
                          <a:ln w="19071">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58"/>
                        <wps:cNvSpPr>
                          <a:spLocks/>
                        </wps:cNvSpPr>
                        <wps:spPr bwMode="auto">
                          <a:xfrm>
                            <a:off x="3769" y="4305"/>
                            <a:ext cx="20" cy="187"/>
                          </a:xfrm>
                          <a:custGeom>
                            <a:avLst/>
                            <a:gdLst>
                              <a:gd name="T0" fmla="*/ 0 w 20"/>
                              <a:gd name="T1" fmla="*/ 0 h 187"/>
                              <a:gd name="T2" fmla="*/ 0 w 20"/>
                              <a:gd name="T3" fmla="*/ 186 h 187"/>
                            </a:gdLst>
                            <a:ahLst/>
                            <a:cxnLst>
                              <a:cxn ang="0">
                                <a:pos x="T0" y="T1"/>
                              </a:cxn>
                              <a:cxn ang="0">
                                <a:pos x="T2" y="T3"/>
                              </a:cxn>
                            </a:cxnLst>
                            <a:rect l="0" t="0" r="r" b="b"/>
                            <a:pathLst>
                              <a:path w="20" h="187">
                                <a:moveTo>
                                  <a:pt x="0" y="0"/>
                                </a:moveTo>
                                <a:lnTo>
                                  <a:pt x="0" y="186"/>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59"/>
                        <wps:cNvSpPr>
                          <a:spLocks/>
                        </wps:cNvSpPr>
                        <wps:spPr bwMode="auto">
                          <a:xfrm>
                            <a:off x="3787" y="4395"/>
                            <a:ext cx="25" cy="97"/>
                          </a:xfrm>
                          <a:custGeom>
                            <a:avLst/>
                            <a:gdLst>
                              <a:gd name="T0" fmla="*/ 0 w 25"/>
                              <a:gd name="T1" fmla="*/ 96 h 97"/>
                              <a:gd name="T2" fmla="*/ 24 w 25"/>
                              <a:gd name="T3" fmla="*/ 96 h 97"/>
                              <a:gd name="T4" fmla="*/ 24 w 25"/>
                              <a:gd name="T5" fmla="*/ 0 h 97"/>
                              <a:gd name="T6" fmla="*/ 0 w 25"/>
                              <a:gd name="T7" fmla="*/ 0 h 97"/>
                              <a:gd name="T8" fmla="*/ 0 w 25"/>
                              <a:gd name="T9" fmla="*/ 96 h 97"/>
                            </a:gdLst>
                            <a:ahLst/>
                            <a:cxnLst>
                              <a:cxn ang="0">
                                <a:pos x="T0" y="T1"/>
                              </a:cxn>
                              <a:cxn ang="0">
                                <a:pos x="T2" y="T3"/>
                              </a:cxn>
                              <a:cxn ang="0">
                                <a:pos x="T4" y="T5"/>
                              </a:cxn>
                              <a:cxn ang="0">
                                <a:pos x="T6" y="T7"/>
                              </a:cxn>
                              <a:cxn ang="0">
                                <a:pos x="T8" y="T9"/>
                              </a:cxn>
                            </a:cxnLst>
                            <a:rect l="0" t="0" r="r" b="b"/>
                            <a:pathLst>
                              <a:path w="25" h="97">
                                <a:moveTo>
                                  <a:pt x="0" y="96"/>
                                </a:moveTo>
                                <a:lnTo>
                                  <a:pt x="24" y="96"/>
                                </a:lnTo>
                                <a:lnTo>
                                  <a:pt x="24" y="0"/>
                                </a:lnTo>
                                <a:lnTo>
                                  <a:pt x="0" y="0"/>
                                </a:lnTo>
                                <a:lnTo>
                                  <a:pt x="0" y="96"/>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6" name="Group 260"/>
                        <wpg:cNvGrpSpPr>
                          <a:grpSpLocks/>
                        </wpg:cNvGrpSpPr>
                        <wpg:grpSpPr bwMode="auto">
                          <a:xfrm>
                            <a:off x="3818" y="4353"/>
                            <a:ext cx="61" cy="139"/>
                            <a:chOff x="3818" y="4353"/>
                            <a:chExt cx="61" cy="139"/>
                          </a:xfrm>
                        </wpg:grpSpPr>
                        <wps:wsp>
                          <wps:cNvPr id="227" name="Freeform 261"/>
                          <wps:cNvSpPr>
                            <a:spLocks/>
                          </wps:cNvSpPr>
                          <wps:spPr bwMode="auto">
                            <a:xfrm>
                              <a:off x="3818" y="4353"/>
                              <a:ext cx="61" cy="139"/>
                            </a:xfrm>
                            <a:custGeom>
                              <a:avLst/>
                              <a:gdLst>
                                <a:gd name="T0" fmla="*/ 30 w 61"/>
                                <a:gd name="T1" fmla="*/ 0 h 139"/>
                                <a:gd name="T2" fmla="*/ 0 w 61"/>
                                <a:gd name="T3" fmla="*/ 0 h 139"/>
                                <a:gd name="T4" fmla="*/ 0 w 61"/>
                                <a:gd name="T5" fmla="*/ 138 h 139"/>
                                <a:gd name="T6" fmla="*/ 30 w 61"/>
                                <a:gd name="T7" fmla="*/ 138 h 139"/>
                                <a:gd name="T8" fmla="*/ 30 w 61"/>
                                <a:gd name="T9" fmla="*/ 0 h 139"/>
                              </a:gdLst>
                              <a:ahLst/>
                              <a:cxnLst>
                                <a:cxn ang="0">
                                  <a:pos x="T0" y="T1"/>
                                </a:cxn>
                                <a:cxn ang="0">
                                  <a:pos x="T2" y="T3"/>
                                </a:cxn>
                                <a:cxn ang="0">
                                  <a:pos x="T4" y="T5"/>
                                </a:cxn>
                                <a:cxn ang="0">
                                  <a:pos x="T6" y="T7"/>
                                </a:cxn>
                                <a:cxn ang="0">
                                  <a:pos x="T8" y="T9"/>
                                </a:cxn>
                              </a:cxnLst>
                              <a:rect l="0" t="0" r="r" b="b"/>
                              <a:pathLst>
                                <a:path w="61" h="139">
                                  <a:moveTo>
                                    <a:pt x="30" y="0"/>
                                  </a:moveTo>
                                  <a:lnTo>
                                    <a:pt x="0" y="0"/>
                                  </a:lnTo>
                                  <a:lnTo>
                                    <a:pt x="0" y="138"/>
                                  </a:lnTo>
                                  <a:lnTo>
                                    <a:pt x="30" y="138"/>
                                  </a:lnTo>
                                  <a:lnTo>
                                    <a:pt x="30"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62"/>
                          <wps:cNvSpPr>
                            <a:spLocks/>
                          </wps:cNvSpPr>
                          <wps:spPr bwMode="auto">
                            <a:xfrm>
                              <a:off x="3818" y="4353"/>
                              <a:ext cx="61" cy="139"/>
                            </a:xfrm>
                            <a:custGeom>
                              <a:avLst/>
                              <a:gdLst>
                                <a:gd name="T0" fmla="*/ 60 w 61"/>
                                <a:gd name="T1" fmla="*/ 0 h 139"/>
                                <a:gd name="T2" fmla="*/ 36 w 61"/>
                                <a:gd name="T3" fmla="*/ 0 h 139"/>
                                <a:gd name="T4" fmla="*/ 36 w 61"/>
                                <a:gd name="T5" fmla="*/ 138 h 139"/>
                                <a:gd name="T6" fmla="*/ 60 w 61"/>
                                <a:gd name="T7" fmla="*/ 138 h 139"/>
                                <a:gd name="T8" fmla="*/ 60 w 61"/>
                                <a:gd name="T9" fmla="*/ 0 h 139"/>
                              </a:gdLst>
                              <a:ahLst/>
                              <a:cxnLst>
                                <a:cxn ang="0">
                                  <a:pos x="T0" y="T1"/>
                                </a:cxn>
                                <a:cxn ang="0">
                                  <a:pos x="T2" y="T3"/>
                                </a:cxn>
                                <a:cxn ang="0">
                                  <a:pos x="T4" y="T5"/>
                                </a:cxn>
                                <a:cxn ang="0">
                                  <a:pos x="T6" y="T7"/>
                                </a:cxn>
                                <a:cxn ang="0">
                                  <a:pos x="T8" y="T9"/>
                                </a:cxn>
                              </a:cxnLst>
                              <a:rect l="0" t="0" r="r" b="b"/>
                              <a:pathLst>
                                <a:path w="61" h="139">
                                  <a:moveTo>
                                    <a:pt x="60" y="0"/>
                                  </a:moveTo>
                                  <a:lnTo>
                                    <a:pt x="36" y="0"/>
                                  </a:lnTo>
                                  <a:lnTo>
                                    <a:pt x="36" y="138"/>
                                  </a:lnTo>
                                  <a:lnTo>
                                    <a:pt x="60" y="138"/>
                                  </a:lnTo>
                                  <a:lnTo>
                                    <a:pt x="60"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263"/>
                        <wpg:cNvGrpSpPr>
                          <a:grpSpLocks/>
                        </wpg:cNvGrpSpPr>
                        <wpg:grpSpPr bwMode="auto">
                          <a:xfrm>
                            <a:off x="3884" y="4395"/>
                            <a:ext cx="121" cy="97"/>
                            <a:chOff x="3884" y="4395"/>
                            <a:chExt cx="121" cy="97"/>
                          </a:xfrm>
                        </wpg:grpSpPr>
                        <wps:wsp>
                          <wps:cNvPr id="230" name="Freeform 264"/>
                          <wps:cNvSpPr>
                            <a:spLocks/>
                          </wps:cNvSpPr>
                          <wps:spPr bwMode="auto">
                            <a:xfrm>
                              <a:off x="3884" y="4395"/>
                              <a:ext cx="121" cy="97"/>
                            </a:xfrm>
                            <a:custGeom>
                              <a:avLst/>
                              <a:gdLst>
                                <a:gd name="T0" fmla="*/ 24 w 121"/>
                                <a:gd name="T1" fmla="*/ 0 h 97"/>
                                <a:gd name="T2" fmla="*/ 0 w 121"/>
                                <a:gd name="T3" fmla="*/ 0 h 97"/>
                                <a:gd name="T4" fmla="*/ 0 w 121"/>
                                <a:gd name="T5" fmla="*/ 96 h 97"/>
                                <a:gd name="T6" fmla="*/ 24 w 121"/>
                                <a:gd name="T7" fmla="*/ 96 h 97"/>
                                <a:gd name="T8" fmla="*/ 24 w 121"/>
                                <a:gd name="T9" fmla="*/ 0 h 97"/>
                              </a:gdLst>
                              <a:ahLst/>
                              <a:cxnLst>
                                <a:cxn ang="0">
                                  <a:pos x="T0" y="T1"/>
                                </a:cxn>
                                <a:cxn ang="0">
                                  <a:pos x="T2" y="T3"/>
                                </a:cxn>
                                <a:cxn ang="0">
                                  <a:pos x="T4" y="T5"/>
                                </a:cxn>
                                <a:cxn ang="0">
                                  <a:pos x="T6" y="T7"/>
                                </a:cxn>
                                <a:cxn ang="0">
                                  <a:pos x="T8" y="T9"/>
                                </a:cxn>
                              </a:cxnLst>
                              <a:rect l="0" t="0" r="r" b="b"/>
                              <a:pathLst>
                                <a:path w="121" h="97">
                                  <a:moveTo>
                                    <a:pt x="24" y="0"/>
                                  </a:moveTo>
                                  <a:lnTo>
                                    <a:pt x="0" y="0"/>
                                  </a:lnTo>
                                  <a:lnTo>
                                    <a:pt x="0" y="96"/>
                                  </a:lnTo>
                                  <a:lnTo>
                                    <a:pt x="24" y="96"/>
                                  </a:lnTo>
                                  <a:lnTo>
                                    <a:pt x="24"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65"/>
                          <wps:cNvSpPr>
                            <a:spLocks/>
                          </wps:cNvSpPr>
                          <wps:spPr bwMode="auto">
                            <a:xfrm>
                              <a:off x="3884" y="4395"/>
                              <a:ext cx="121" cy="97"/>
                            </a:xfrm>
                            <a:custGeom>
                              <a:avLst/>
                              <a:gdLst>
                                <a:gd name="T0" fmla="*/ 60 w 121"/>
                                <a:gd name="T1" fmla="*/ 48 h 97"/>
                                <a:gd name="T2" fmla="*/ 30 w 121"/>
                                <a:gd name="T3" fmla="*/ 48 h 97"/>
                                <a:gd name="T4" fmla="*/ 30 w 121"/>
                                <a:gd name="T5" fmla="*/ 96 h 97"/>
                                <a:gd name="T6" fmla="*/ 60 w 121"/>
                                <a:gd name="T7" fmla="*/ 96 h 97"/>
                                <a:gd name="T8" fmla="*/ 60 w 121"/>
                                <a:gd name="T9" fmla="*/ 48 h 97"/>
                              </a:gdLst>
                              <a:ahLst/>
                              <a:cxnLst>
                                <a:cxn ang="0">
                                  <a:pos x="T0" y="T1"/>
                                </a:cxn>
                                <a:cxn ang="0">
                                  <a:pos x="T2" y="T3"/>
                                </a:cxn>
                                <a:cxn ang="0">
                                  <a:pos x="T4" y="T5"/>
                                </a:cxn>
                                <a:cxn ang="0">
                                  <a:pos x="T6" y="T7"/>
                                </a:cxn>
                                <a:cxn ang="0">
                                  <a:pos x="T8" y="T9"/>
                                </a:cxn>
                              </a:cxnLst>
                              <a:rect l="0" t="0" r="r" b="b"/>
                              <a:pathLst>
                                <a:path w="121" h="97">
                                  <a:moveTo>
                                    <a:pt x="60" y="48"/>
                                  </a:moveTo>
                                  <a:lnTo>
                                    <a:pt x="30" y="48"/>
                                  </a:lnTo>
                                  <a:lnTo>
                                    <a:pt x="30" y="96"/>
                                  </a:lnTo>
                                  <a:lnTo>
                                    <a:pt x="60" y="96"/>
                                  </a:lnTo>
                                  <a:lnTo>
                                    <a:pt x="60"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66"/>
                          <wps:cNvSpPr>
                            <a:spLocks/>
                          </wps:cNvSpPr>
                          <wps:spPr bwMode="auto">
                            <a:xfrm>
                              <a:off x="3884" y="4395"/>
                              <a:ext cx="121" cy="97"/>
                            </a:xfrm>
                            <a:custGeom>
                              <a:avLst/>
                              <a:gdLst>
                                <a:gd name="T0" fmla="*/ 90 w 121"/>
                                <a:gd name="T1" fmla="*/ 48 h 97"/>
                                <a:gd name="T2" fmla="*/ 66 w 121"/>
                                <a:gd name="T3" fmla="*/ 48 h 97"/>
                                <a:gd name="T4" fmla="*/ 66 w 121"/>
                                <a:gd name="T5" fmla="*/ 96 h 97"/>
                                <a:gd name="T6" fmla="*/ 90 w 121"/>
                                <a:gd name="T7" fmla="*/ 96 h 97"/>
                                <a:gd name="T8" fmla="*/ 90 w 121"/>
                                <a:gd name="T9" fmla="*/ 48 h 97"/>
                              </a:gdLst>
                              <a:ahLst/>
                              <a:cxnLst>
                                <a:cxn ang="0">
                                  <a:pos x="T0" y="T1"/>
                                </a:cxn>
                                <a:cxn ang="0">
                                  <a:pos x="T2" y="T3"/>
                                </a:cxn>
                                <a:cxn ang="0">
                                  <a:pos x="T4" y="T5"/>
                                </a:cxn>
                                <a:cxn ang="0">
                                  <a:pos x="T6" y="T7"/>
                                </a:cxn>
                                <a:cxn ang="0">
                                  <a:pos x="T8" y="T9"/>
                                </a:cxn>
                              </a:cxnLst>
                              <a:rect l="0" t="0" r="r" b="b"/>
                              <a:pathLst>
                                <a:path w="121" h="97">
                                  <a:moveTo>
                                    <a:pt x="90" y="48"/>
                                  </a:moveTo>
                                  <a:lnTo>
                                    <a:pt x="66" y="48"/>
                                  </a:lnTo>
                                  <a:lnTo>
                                    <a:pt x="66" y="96"/>
                                  </a:lnTo>
                                  <a:lnTo>
                                    <a:pt x="90" y="96"/>
                                  </a:lnTo>
                                  <a:lnTo>
                                    <a:pt x="90"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67"/>
                          <wps:cNvSpPr>
                            <a:spLocks/>
                          </wps:cNvSpPr>
                          <wps:spPr bwMode="auto">
                            <a:xfrm>
                              <a:off x="3884" y="4395"/>
                              <a:ext cx="121" cy="97"/>
                            </a:xfrm>
                            <a:custGeom>
                              <a:avLst/>
                              <a:gdLst>
                                <a:gd name="T0" fmla="*/ 120 w 121"/>
                                <a:gd name="T1" fmla="*/ 0 h 97"/>
                                <a:gd name="T2" fmla="*/ 96 w 121"/>
                                <a:gd name="T3" fmla="*/ 0 h 97"/>
                                <a:gd name="T4" fmla="*/ 96 w 121"/>
                                <a:gd name="T5" fmla="*/ 96 h 97"/>
                                <a:gd name="T6" fmla="*/ 120 w 121"/>
                                <a:gd name="T7" fmla="*/ 96 h 97"/>
                                <a:gd name="T8" fmla="*/ 120 w 121"/>
                                <a:gd name="T9" fmla="*/ 0 h 97"/>
                              </a:gdLst>
                              <a:ahLst/>
                              <a:cxnLst>
                                <a:cxn ang="0">
                                  <a:pos x="T0" y="T1"/>
                                </a:cxn>
                                <a:cxn ang="0">
                                  <a:pos x="T2" y="T3"/>
                                </a:cxn>
                                <a:cxn ang="0">
                                  <a:pos x="T4" y="T5"/>
                                </a:cxn>
                                <a:cxn ang="0">
                                  <a:pos x="T6" y="T7"/>
                                </a:cxn>
                                <a:cxn ang="0">
                                  <a:pos x="T8" y="T9"/>
                                </a:cxn>
                              </a:cxnLst>
                              <a:rect l="0" t="0" r="r" b="b"/>
                              <a:pathLst>
                                <a:path w="121" h="97">
                                  <a:moveTo>
                                    <a:pt x="120" y="0"/>
                                  </a:moveTo>
                                  <a:lnTo>
                                    <a:pt x="96" y="0"/>
                                  </a:lnTo>
                                  <a:lnTo>
                                    <a:pt x="96" y="96"/>
                                  </a:lnTo>
                                  <a:lnTo>
                                    <a:pt x="120" y="96"/>
                                  </a:lnTo>
                                  <a:lnTo>
                                    <a:pt x="120"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34" name="Freeform 268"/>
                        <wps:cNvSpPr>
                          <a:spLocks/>
                        </wps:cNvSpPr>
                        <wps:spPr bwMode="auto">
                          <a:xfrm>
                            <a:off x="4058" y="4353"/>
                            <a:ext cx="20" cy="139"/>
                          </a:xfrm>
                          <a:custGeom>
                            <a:avLst/>
                            <a:gdLst>
                              <a:gd name="T0" fmla="*/ 0 w 20"/>
                              <a:gd name="T1" fmla="*/ 0 h 139"/>
                              <a:gd name="T2" fmla="*/ 0 w 20"/>
                              <a:gd name="T3" fmla="*/ 138 h 139"/>
                            </a:gdLst>
                            <a:ahLst/>
                            <a:cxnLst>
                              <a:cxn ang="0">
                                <a:pos x="T0" y="T1"/>
                              </a:cxn>
                              <a:cxn ang="0">
                                <a:pos x="T2" y="T3"/>
                              </a:cxn>
                            </a:cxnLst>
                            <a:rect l="0" t="0" r="r" b="b"/>
                            <a:pathLst>
                              <a:path w="20" h="139">
                                <a:moveTo>
                                  <a:pt x="0" y="0"/>
                                </a:moveTo>
                                <a:lnTo>
                                  <a:pt x="0" y="138"/>
                                </a:lnTo>
                              </a:path>
                            </a:pathLst>
                          </a:custGeom>
                          <a:noFill/>
                          <a:ln w="15416">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69"/>
                        <wps:cNvSpPr>
                          <a:spLocks/>
                        </wps:cNvSpPr>
                        <wps:spPr bwMode="auto">
                          <a:xfrm>
                            <a:off x="4088" y="4305"/>
                            <a:ext cx="20" cy="187"/>
                          </a:xfrm>
                          <a:custGeom>
                            <a:avLst/>
                            <a:gdLst>
                              <a:gd name="T0" fmla="*/ 0 w 20"/>
                              <a:gd name="T1" fmla="*/ 0 h 187"/>
                              <a:gd name="T2" fmla="*/ 0 w 20"/>
                              <a:gd name="T3" fmla="*/ 186 h 187"/>
                            </a:gdLst>
                            <a:ahLst/>
                            <a:cxnLst>
                              <a:cxn ang="0">
                                <a:pos x="T0" y="T1"/>
                              </a:cxn>
                              <a:cxn ang="0">
                                <a:pos x="T2" y="T3"/>
                              </a:cxn>
                            </a:cxnLst>
                            <a:rect l="0" t="0" r="r" b="b"/>
                            <a:pathLst>
                              <a:path w="20" h="187">
                                <a:moveTo>
                                  <a:pt x="0" y="0"/>
                                </a:moveTo>
                                <a:lnTo>
                                  <a:pt x="0" y="186"/>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6" name="Group 270"/>
                        <wpg:cNvGrpSpPr>
                          <a:grpSpLocks/>
                        </wpg:cNvGrpSpPr>
                        <wpg:grpSpPr bwMode="auto">
                          <a:xfrm>
                            <a:off x="4106" y="4395"/>
                            <a:ext cx="253" cy="97"/>
                            <a:chOff x="4106" y="4395"/>
                            <a:chExt cx="253" cy="97"/>
                          </a:xfrm>
                        </wpg:grpSpPr>
                        <wps:wsp>
                          <wps:cNvPr id="237" name="Freeform 271"/>
                          <wps:cNvSpPr>
                            <a:spLocks/>
                          </wps:cNvSpPr>
                          <wps:spPr bwMode="auto">
                            <a:xfrm>
                              <a:off x="4106" y="4395"/>
                              <a:ext cx="253" cy="97"/>
                            </a:xfrm>
                            <a:custGeom>
                              <a:avLst/>
                              <a:gdLst>
                                <a:gd name="T0" fmla="*/ 30 w 253"/>
                                <a:gd name="T1" fmla="*/ 48 h 97"/>
                                <a:gd name="T2" fmla="*/ 0 w 253"/>
                                <a:gd name="T3" fmla="*/ 48 h 97"/>
                                <a:gd name="T4" fmla="*/ 0 w 253"/>
                                <a:gd name="T5" fmla="*/ 96 h 97"/>
                                <a:gd name="T6" fmla="*/ 30 w 253"/>
                                <a:gd name="T7" fmla="*/ 96 h 97"/>
                                <a:gd name="T8" fmla="*/ 30 w 253"/>
                                <a:gd name="T9" fmla="*/ 48 h 97"/>
                              </a:gdLst>
                              <a:ahLst/>
                              <a:cxnLst>
                                <a:cxn ang="0">
                                  <a:pos x="T0" y="T1"/>
                                </a:cxn>
                                <a:cxn ang="0">
                                  <a:pos x="T2" y="T3"/>
                                </a:cxn>
                                <a:cxn ang="0">
                                  <a:pos x="T4" y="T5"/>
                                </a:cxn>
                                <a:cxn ang="0">
                                  <a:pos x="T6" y="T7"/>
                                </a:cxn>
                                <a:cxn ang="0">
                                  <a:pos x="T8" y="T9"/>
                                </a:cxn>
                              </a:cxnLst>
                              <a:rect l="0" t="0" r="r" b="b"/>
                              <a:pathLst>
                                <a:path w="253" h="97">
                                  <a:moveTo>
                                    <a:pt x="30" y="48"/>
                                  </a:moveTo>
                                  <a:lnTo>
                                    <a:pt x="0" y="48"/>
                                  </a:lnTo>
                                  <a:lnTo>
                                    <a:pt x="0" y="96"/>
                                  </a:lnTo>
                                  <a:lnTo>
                                    <a:pt x="30" y="96"/>
                                  </a:lnTo>
                                  <a:lnTo>
                                    <a:pt x="30"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72"/>
                          <wps:cNvSpPr>
                            <a:spLocks/>
                          </wps:cNvSpPr>
                          <wps:spPr bwMode="auto">
                            <a:xfrm>
                              <a:off x="4106" y="4395"/>
                              <a:ext cx="253" cy="97"/>
                            </a:xfrm>
                            <a:custGeom>
                              <a:avLst/>
                              <a:gdLst>
                                <a:gd name="T0" fmla="*/ 60 w 253"/>
                                <a:gd name="T1" fmla="*/ 0 h 97"/>
                                <a:gd name="T2" fmla="*/ 36 w 253"/>
                                <a:gd name="T3" fmla="*/ 0 h 97"/>
                                <a:gd name="T4" fmla="*/ 36 w 253"/>
                                <a:gd name="T5" fmla="*/ 96 h 97"/>
                                <a:gd name="T6" fmla="*/ 60 w 253"/>
                                <a:gd name="T7" fmla="*/ 96 h 97"/>
                                <a:gd name="T8" fmla="*/ 60 w 253"/>
                                <a:gd name="T9" fmla="*/ 0 h 97"/>
                              </a:gdLst>
                              <a:ahLst/>
                              <a:cxnLst>
                                <a:cxn ang="0">
                                  <a:pos x="T0" y="T1"/>
                                </a:cxn>
                                <a:cxn ang="0">
                                  <a:pos x="T2" y="T3"/>
                                </a:cxn>
                                <a:cxn ang="0">
                                  <a:pos x="T4" y="T5"/>
                                </a:cxn>
                                <a:cxn ang="0">
                                  <a:pos x="T6" y="T7"/>
                                </a:cxn>
                                <a:cxn ang="0">
                                  <a:pos x="T8" y="T9"/>
                                </a:cxn>
                              </a:cxnLst>
                              <a:rect l="0" t="0" r="r" b="b"/>
                              <a:pathLst>
                                <a:path w="253" h="97">
                                  <a:moveTo>
                                    <a:pt x="60" y="0"/>
                                  </a:moveTo>
                                  <a:lnTo>
                                    <a:pt x="36" y="0"/>
                                  </a:lnTo>
                                  <a:lnTo>
                                    <a:pt x="36" y="96"/>
                                  </a:lnTo>
                                  <a:lnTo>
                                    <a:pt x="60" y="96"/>
                                  </a:lnTo>
                                  <a:lnTo>
                                    <a:pt x="60"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73"/>
                          <wps:cNvSpPr>
                            <a:spLocks/>
                          </wps:cNvSpPr>
                          <wps:spPr bwMode="auto">
                            <a:xfrm>
                              <a:off x="4106" y="4395"/>
                              <a:ext cx="253" cy="97"/>
                            </a:xfrm>
                            <a:custGeom>
                              <a:avLst/>
                              <a:gdLst>
                                <a:gd name="T0" fmla="*/ 90 w 253"/>
                                <a:gd name="T1" fmla="*/ 48 h 97"/>
                                <a:gd name="T2" fmla="*/ 66 w 253"/>
                                <a:gd name="T3" fmla="*/ 48 h 97"/>
                                <a:gd name="T4" fmla="*/ 66 w 253"/>
                                <a:gd name="T5" fmla="*/ 96 h 97"/>
                                <a:gd name="T6" fmla="*/ 90 w 253"/>
                                <a:gd name="T7" fmla="*/ 96 h 97"/>
                                <a:gd name="T8" fmla="*/ 90 w 253"/>
                                <a:gd name="T9" fmla="*/ 48 h 97"/>
                              </a:gdLst>
                              <a:ahLst/>
                              <a:cxnLst>
                                <a:cxn ang="0">
                                  <a:pos x="T0" y="T1"/>
                                </a:cxn>
                                <a:cxn ang="0">
                                  <a:pos x="T2" y="T3"/>
                                </a:cxn>
                                <a:cxn ang="0">
                                  <a:pos x="T4" y="T5"/>
                                </a:cxn>
                                <a:cxn ang="0">
                                  <a:pos x="T6" y="T7"/>
                                </a:cxn>
                                <a:cxn ang="0">
                                  <a:pos x="T8" y="T9"/>
                                </a:cxn>
                              </a:cxnLst>
                              <a:rect l="0" t="0" r="r" b="b"/>
                              <a:pathLst>
                                <a:path w="253" h="97">
                                  <a:moveTo>
                                    <a:pt x="90" y="48"/>
                                  </a:moveTo>
                                  <a:lnTo>
                                    <a:pt x="66" y="48"/>
                                  </a:lnTo>
                                  <a:lnTo>
                                    <a:pt x="66" y="96"/>
                                  </a:lnTo>
                                  <a:lnTo>
                                    <a:pt x="90" y="96"/>
                                  </a:lnTo>
                                  <a:lnTo>
                                    <a:pt x="90"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74"/>
                          <wps:cNvSpPr>
                            <a:spLocks/>
                          </wps:cNvSpPr>
                          <wps:spPr bwMode="auto">
                            <a:xfrm>
                              <a:off x="4106" y="4395"/>
                              <a:ext cx="253" cy="97"/>
                            </a:xfrm>
                            <a:custGeom>
                              <a:avLst/>
                              <a:gdLst>
                                <a:gd name="T0" fmla="*/ 126 w 253"/>
                                <a:gd name="T1" fmla="*/ 48 h 97"/>
                                <a:gd name="T2" fmla="*/ 96 w 253"/>
                                <a:gd name="T3" fmla="*/ 48 h 97"/>
                                <a:gd name="T4" fmla="*/ 96 w 253"/>
                                <a:gd name="T5" fmla="*/ 96 h 97"/>
                                <a:gd name="T6" fmla="*/ 126 w 253"/>
                                <a:gd name="T7" fmla="*/ 96 h 97"/>
                                <a:gd name="T8" fmla="*/ 126 w 253"/>
                                <a:gd name="T9" fmla="*/ 48 h 97"/>
                              </a:gdLst>
                              <a:ahLst/>
                              <a:cxnLst>
                                <a:cxn ang="0">
                                  <a:pos x="T0" y="T1"/>
                                </a:cxn>
                                <a:cxn ang="0">
                                  <a:pos x="T2" y="T3"/>
                                </a:cxn>
                                <a:cxn ang="0">
                                  <a:pos x="T4" y="T5"/>
                                </a:cxn>
                                <a:cxn ang="0">
                                  <a:pos x="T6" y="T7"/>
                                </a:cxn>
                                <a:cxn ang="0">
                                  <a:pos x="T8" y="T9"/>
                                </a:cxn>
                              </a:cxnLst>
                              <a:rect l="0" t="0" r="r" b="b"/>
                              <a:pathLst>
                                <a:path w="253" h="97">
                                  <a:moveTo>
                                    <a:pt x="126" y="48"/>
                                  </a:moveTo>
                                  <a:lnTo>
                                    <a:pt x="96" y="48"/>
                                  </a:lnTo>
                                  <a:lnTo>
                                    <a:pt x="96" y="96"/>
                                  </a:lnTo>
                                  <a:lnTo>
                                    <a:pt x="126" y="96"/>
                                  </a:lnTo>
                                  <a:lnTo>
                                    <a:pt x="126"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75"/>
                          <wps:cNvSpPr>
                            <a:spLocks/>
                          </wps:cNvSpPr>
                          <wps:spPr bwMode="auto">
                            <a:xfrm>
                              <a:off x="4106" y="4395"/>
                              <a:ext cx="253" cy="97"/>
                            </a:xfrm>
                            <a:custGeom>
                              <a:avLst/>
                              <a:gdLst>
                                <a:gd name="T0" fmla="*/ 156 w 253"/>
                                <a:gd name="T1" fmla="*/ 0 h 97"/>
                                <a:gd name="T2" fmla="*/ 132 w 253"/>
                                <a:gd name="T3" fmla="*/ 0 h 97"/>
                                <a:gd name="T4" fmla="*/ 132 w 253"/>
                                <a:gd name="T5" fmla="*/ 96 h 97"/>
                                <a:gd name="T6" fmla="*/ 156 w 253"/>
                                <a:gd name="T7" fmla="*/ 96 h 97"/>
                                <a:gd name="T8" fmla="*/ 156 w 253"/>
                                <a:gd name="T9" fmla="*/ 0 h 97"/>
                              </a:gdLst>
                              <a:ahLst/>
                              <a:cxnLst>
                                <a:cxn ang="0">
                                  <a:pos x="T0" y="T1"/>
                                </a:cxn>
                                <a:cxn ang="0">
                                  <a:pos x="T2" y="T3"/>
                                </a:cxn>
                                <a:cxn ang="0">
                                  <a:pos x="T4" y="T5"/>
                                </a:cxn>
                                <a:cxn ang="0">
                                  <a:pos x="T6" y="T7"/>
                                </a:cxn>
                                <a:cxn ang="0">
                                  <a:pos x="T8" y="T9"/>
                                </a:cxn>
                              </a:cxnLst>
                              <a:rect l="0" t="0" r="r" b="b"/>
                              <a:pathLst>
                                <a:path w="253" h="97">
                                  <a:moveTo>
                                    <a:pt x="156" y="0"/>
                                  </a:moveTo>
                                  <a:lnTo>
                                    <a:pt x="132" y="0"/>
                                  </a:lnTo>
                                  <a:lnTo>
                                    <a:pt x="132" y="96"/>
                                  </a:lnTo>
                                  <a:lnTo>
                                    <a:pt x="156" y="96"/>
                                  </a:lnTo>
                                  <a:lnTo>
                                    <a:pt x="156"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76"/>
                          <wps:cNvSpPr>
                            <a:spLocks/>
                          </wps:cNvSpPr>
                          <wps:spPr bwMode="auto">
                            <a:xfrm>
                              <a:off x="4106" y="4395"/>
                              <a:ext cx="253" cy="97"/>
                            </a:xfrm>
                            <a:custGeom>
                              <a:avLst/>
                              <a:gdLst>
                                <a:gd name="T0" fmla="*/ 186 w 253"/>
                                <a:gd name="T1" fmla="*/ 48 h 97"/>
                                <a:gd name="T2" fmla="*/ 162 w 253"/>
                                <a:gd name="T3" fmla="*/ 48 h 97"/>
                                <a:gd name="T4" fmla="*/ 162 w 253"/>
                                <a:gd name="T5" fmla="*/ 96 h 97"/>
                                <a:gd name="T6" fmla="*/ 186 w 253"/>
                                <a:gd name="T7" fmla="*/ 96 h 97"/>
                                <a:gd name="T8" fmla="*/ 186 w 253"/>
                                <a:gd name="T9" fmla="*/ 48 h 97"/>
                              </a:gdLst>
                              <a:ahLst/>
                              <a:cxnLst>
                                <a:cxn ang="0">
                                  <a:pos x="T0" y="T1"/>
                                </a:cxn>
                                <a:cxn ang="0">
                                  <a:pos x="T2" y="T3"/>
                                </a:cxn>
                                <a:cxn ang="0">
                                  <a:pos x="T4" y="T5"/>
                                </a:cxn>
                                <a:cxn ang="0">
                                  <a:pos x="T6" y="T7"/>
                                </a:cxn>
                                <a:cxn ang="0">
                                  <a:pos x="T8" y="T9"/>
                                </a:cxn>
                              </a:cxnLst>
                              <a:rect l="0" t="0" r="r" b="b"/>
                              <a:pathLst>
                                <a:path w="253" h="97">
                                  <a:moveTo>
                                    <a:pt x="186" y="48"/>
                                  </a:moveTo>
                                  <a:lnTo>
                                    <a:pt x="162" y="48"/>
                                  </a:lnTo>
                                  <a:lnTo>
                                    <a:pt x="162" y="96"/>
                                  </a:lnTo>
                                  <a:lnTo>
                                    <a:pt x="186" y="96"/>
                                  </a:lnTo>
                                  <a:lnTo>
                                    <a:pt x="186"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77"/>
                          <wps:cNvSpPr>
                            <a:spLocks/>
                          </wps:cNvSpPr>
                          <wps:spPr bwMode="auto">
                            <a:xfrm>
                              <a:off x="4106" y="4395"/>
                              <a:ext cx="253" cy="97"/>
                            </a:xfrm>
                            <a:custGeom>
                              <a:avLst/>
                              <a:gdLst>
                                <a:gd name="T0" fmla="*/ 222 w 253"/>
                                <a:gd name="T1" fmla="*/ 48 h 97"/>
                                <a:gd name="T2" fmla="*/ 192 w 253"/>
                                <a:gd name="T3" fmla="*/ 48 h 97"/>
                                <a:gd name="T4" fmla="*/ 192 w 253"/>
                                <a:gd name="T5" fmla="*/ 96 h 97"/>
                                <a:gd name="T6" fmla="*/ 222 w 253"/>
                                <a:gd name="T7" fmla="*/ 96 h 97"/>
                                <a:gd name="T8" fmla="*/ 222 w 253"/>
                                <a:gd name="T9" fmla="*/ 48 h 97"/>
                              </a:gdLst>
                              <a:ahLst/>
                              <a:cxnLst>
                                <a:cxn ang="0">
                                  <a:pos x="T0" y="T1"/>
                                </a:cxn>
                                <a:cxn ang="0">
                                  <a:pos x="T2" y="T3"/>
                                </a:cxn>
                                <a:cxn ang="0">
                                  <a:pos x="T4" y="T5"/>
                                </a:cxn>
                                <a:cxn ang="0">
                                  <a:pos x="T6" y="T7"/>
                                </a:cxn>
                                <a:cxn ang="0">
                                  <a:pos x="T8" y="T9"/>
                                </a:cxn>
                              </a:cxnLst>
                              <a:rect l="0" t="0" r="r" b="b"/>
                              <a:pathLst>
                                <a:path w="253" h="97">
                                  <a:moveTo>
                                    <a:pt x="222" y="48"/>
                                  </a:moveTo>
                                  <a:lnTo>
                                    <a:pt x="192" y="48"/>
                                  </a:lnTo>
                                  <a:lnTo>
                                    <a:pt x="192" y="96"/>
                                  </a:lnTo>
                                  <a:lnTo>
                                    <a:pt x="222" y="96"/>
                                  </a:lnTo>
                                  <a:lnTo>
                                    <a:pt x="222"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78"/>
                          <wps:cNvSpPr>
                            <a:spLocks/>
                          </wps:cNvSpPr>
                          <wps:spPr bwMode="auto">
                            <a:xfrm>
                              <a:off x="4106" y="4395"/>
                              <a:ext cx="253" cy="97"/>
                            </a:xfrm>
                            <a:custGeom>
                              <a:avLst/>
                              <a:gdLst>
                                <a:gd name="T0" fmla="*/ 252 w 253"/>
                                <a:gd name="T1" fmla="*/ 48 h 97"/>
                                <a:gd name="T2" fmla="*/ 228 w 253"/>
                                <a:gd name="T3" fmla="*/ 48 h 97"/>
                                <a:gd name="T4" fmla="*/ 228 w 253"/>
                                <a:gd name="T5" fmla="*/ 96 h 97"/>
                                <a:gd name="T6" fmla="*/ 252 w 253"/>
                                <a:gd name="T7" fmla="*/ 96 h 97"/>
                                <a:gd name="T8" fmla="*/ 252 w 253"/>
                                <a:gd name="T9" fmla="*/ 48 h 97"/>
                              </a:gdLst>
                              <a:ahLst/>
                              <a:cxnLst>
                                <a:cxn ang="0">
                                  <a:pos x="T0" y="T1"/>
                                </a:cxn>
                                <a:cxn ang="0">
                                  <a:pos x="T2" y="T3"/>
                                </a:cxn>
                                <a:cxn ang="0">
                                  <a:pos x="T4" y="T5"/>
                                </a:cxn>
                                <a:cxn ang="0">
                                  <a:pos x="T6" y="T7"/>
                                </a:cxn>
                                <a:cxn ang="0">
                                  <a:pos x="T8" y="T9"/>
                                </a:cxn>
                              </a:cxnLst>
                              <a:rect l="0" t="0" r="r" b="b"/>
                              <a:pathLst>
                                <a:path w="253" h="97">
                                  <a:moveTo>
                                    <a:pt x="252" y="48"/>
                                  </a:moveTo>
                                  <a:lnTo>
                                    <a:pt x="228" y="48"/>
                                  </a:lnTo>
                                  <a:lnTo>
                                    <a:pt x="228" y="96"/>
                                  </a:lnTo>
                                  <a:lnTo>
                                    <a:pt x="252" y="96"/>
                                  </a:lnTo>
                                  <a:lnTo>
                                    <a:pt x="252"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5" name="Freeform 279"/>
                        <wps:cNvSpPr>
                          <a:spLocks/>
                        </wps:cNvSpPr>
                        <wps:spPr bwMode="auto">
                          <a:xfrm>
                            <a:off x="2948" y="442"/>
                            <a:ext cx="47" cy="20"/>
                          </a:xfrm>
                          <a:custGeom>
                            <a:avLst/>
                            <a:gdLst>
                              <a:gd name="T0" fmla="*/ 0 w 47"/>
                              <a:gd name="T1" fmla="*/ 0 h 20"/>
                              <a:gd name="T2" fmla="*/ 46 w 47"/>
                              <a:gd name="T3" fmla="*/ 0 h 20"/>
                            </a:gdLst>
                            <a:ahLst/>
                            <a:cxnLst>
                              <a:cxn ang="0">
                                <a:pos x="T0" y="T1"/>
                              </a:cxn>
                              <a:cxn ang="0">
                                <a:pos x="T2" y="T3"/>
                              </a:cxn>
                            </a:cxnLst>
                            <a:rect l="0" t="0" r="r" b="b"/>
                            <a:pathLst>
                              <a:path w="47" h="20">
                                <a:moveTo>
                                  <a:pt x="0" y="0"/>
                                </a:moveTo>
                                <a:lnTo>
                                  <a:pt x="46" y="0"/>
                                </a:lnTo>
                              </a:path>
                            </a:pathLst>
                          </a:custGeom>
                          <a:noFill/>
                          <a:ln w="4583">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80"/>
                        <wps:cNvSpPr>
                          <a:spLocks/>
                        </wps:cNvSpPr>
                        <wps:spPr bwMode="auto">
                          <a:xfrm>
                            <a:off x="2952" y="445"/>
                            <a:ext cx="20" cy="4041"/>
                          </a:xfrm>
                          <a:custGeom>
                            <a:avLst/>
                            <a:gdLst>
                              <a:gd name="T0" fmla="*/ 0 w 20"/>
                              <a:gd name="T1" fmla="*/ 0 h 4041"/>
                              <a:gd name="T2" fmla="*/ 0 w 20"/>
                              <a:gd name="T3" fmla="*/ 4040 h 4041"/>
                            </a:gdLst>
                            <a:ahLst/>
                            <a:cxnLst>
                              <a:cxn ang="0">
                                <a:pos x="T0" y="T1"/>
                              </a:cxn>
                              <a:cxn ang="0">
                                <a:pos x="T2" y="T3"/>
                              </a:cxn>
                            </a:cxnLst>
                            <a:rect l="0" t="0" r="r" b="b"/>
                            <a:pathLst>
                              <a:path w="20" h="4041">
                                <a:moveTo>
                                  <a:pt x="0" y="0"/>
                                </a:moveTo>
                                <a:lnTo>
                                  <a:pt x="0" y="4040"/>
                                </a:lnTo>
                              </a:path>
                            </a:pathLst>
                          </a:custGeom>
                          <a:noFill/>
                          <a:ln w="381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7" name="Group 281"/>
                        <wpg:cNvGrpSpPr>
                          <a:grpSpLocks/>
                        </wpg:cNvGrpSpPr>
                        <wpg:grpSpPr bwMode="auto">
                          <a:xfrm>
                            <a:off x="4431" y="4395"/>
                            <a:ext cx="121" cy="97"/>
                            <a:chOff x="4431" y="4395"/>
                            <a:chExt cx="121" cy="97"/>
                          </a:xfrm>
                        </wpg:grpSpPr>
                        <wps:wsp>
                          <wps:cNvPr id="248" name="Freeform 282"/>
                          <wps:cNvSpPr>
                            <a:spLocks/>
                          </wps:cNvSpPr>
                          <wps:spPr bwMode="auto">
                            <a:xfrm>
                              <a:off x="4431" y="4395"/>
                              <a:ext cx="121" cy="97"/>
                            </a:xfrm>
                            <a:custGeom>
                              <a:avLst/>
                              <a:gdLst>
                                <a:gd name="T0" fmla="*/ 24 w 121"/>
                                <a:gd name="T1" fmla="*/ 48 h 97"/>
                                <a:gd name="T2" fmla="*/ 0 w 121"/>
                                <a:gd name="T3" fmla="*/ 48 h 97"/>
                                <a:gd name="T4" fmla="*/ 0 w 121"/>
                                <a:gd name="T5" fmla="*/ 96 h 97"/>
                                <a:gd name="T6" fmla="*/ 24 w 121"/>
                                <a:gd name="T7" fmla="*/ 96 h 97"/>
                                <a:gd name="T8" fmla="*/ 24 w 121"/>
                                <a:gd name="T9" fmla="*/ 48 h 97"/>
                              </a:gdLst>
                              <a:ahLst/>
                              <a:cxnLst>
                                <a:cxn ang="0">
                                  <a:pos x="T0" y="T1"/>
                                </a:cxn>
                                <a:cxn ang="0">
                                  <a:pos x="T2" y="T3"/>
                                </a:cxn>
                                <a:cxn ang="0">
                                  <a:pos x="T4" y="T5"/>
                                </a:cxn>
                                <a:cxn ang="0">
                                  <a:pos x="T6" y="T7"/>
                                </a:cxn>
                                <a:cxn ang="0">
                                  <a:pos x="T8" y="T9"/>
                                </a:cxn>
                              </a:cxnLst>
                              <a:rect l="0" t="0" r="r" b="b"/>
                              <a:pathLst>
                                <a:path w="121" h="97">
                                  <a:moveTo>
                                    <a:pt x="24" y="48"/>
                                  </a:moveTo>
                                  <a:lnTo>
                                    <a:pt x="0" y="48"/>
                                  </a:lnTo>
                                  <a:lnTo>
                                    <a:pt x="0" y="96"/>
                                  </a:lnTo>
                                  <a:lnTo>
                                    <a:pt x="24" y="96"/>
                                  </a:lnTo>
                                  <a:lnTo>
                                    <a:pt x="24"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83"/>
                          <wps:cNvSpPr>
                            <a:spLocks/>
                          </wps:cNvSpPr>
                          <wps:spPr bwMode="auto">
                            <a:xfrm>
                              <a:off x="4431" y="4395"/>
                              <a:ext cx="121" cy="97"/>
                            </a:xfrm>
                            <a:custGeom>
                              <a:avLst/>
                              <a:gdLst>
                                <a:gd name="T0" fmla="*/ 54 w 121"/>
                                <a:gd name="T1" fmla="*/ 48 h 97"/>
                                <a:gd name="T2" fmla="*/ 30 w 121"/>
                                <a:gd name="T3" fmla="*/ 48 h 97"/>
                                <a:gd name="T4" fmla="*/ 30 w 121"/>
                                <a:gd name="T5" fmla="*/ 96 h 97"/>
                                <a:gd name="T6" fmla="*/ 54 w 121"/>
                                <a:gd name="T7" fmla="*/ 96 h 97"/>
                                <a:gd name="T8" fmla="*/ 54 w 121"/>
                                <a:gd name="T9" fmla="*/ 48 h 97"/>
                              </a:gdLst>
                              <a:ahLst/>
                              <a:cxnLst>
                                <a:cxn ang="0">
                                  <a:pos x="T0" y="T1"/>
                                </a:cxn>
                                <a:cxn ang="0">
                                  <a:pos x="T2" y="T3"/>
                                </a:cxn>
                                <a:cxn ang="0">
                                  <a:pos x="T4" y="T5"/>
                                </a:cxn>
                                <a:cxn ang="0">
                                  <a:pos x="T6" y="T7"/>
                                </a:cxn>
                                <a:cxn ang="0">
                                  <a:pos x="T8" y="T9"/>
                                </a:cxn>
                              </a:cxnLst>
                              <a:rect l="0" t="0" r="r" b="b"/>
                              <a:pathLst>
                                <a:path w="121" h="97">
                                  <a:moveTo>
                                    <a:pt x="54" y="48"/>
                                  </a:moveTo>
                                  <a:lnTo>
                                    <a:pt x="30" y="48"/>
                                  </a:lnTo>
                                  <a:lnTo>
                                    <a:pt x="30" y="96"/>
                                  </a:lnTo>
                                  <a:lnTo>
                                    <a:pt x="54" y="96"/>
                                  </a:lnTo>
                                  <a:lnTo>
                                    <a:pt x="54"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84"/>
                          <wps:cNvSpPr>
                            <a:spLocks/>
                          </wps:cNvSpPr>
                          <wps:spPr bwMode="auto">
                            <a:xfrm>
                              <a:off x="4431" y="4395"/>
                              <a:ext cx="121" cy="97"/>
                            </a:xfrm>
                            <a:custGeom>
                              <a:avLst/>
                              <a:gdLst>
                                <a:gd name="T0" fmla="*/ 120 w 121"/>
                                <a:gd name="T1" fmla="*/ 0 h 97"/>
                                <a:gd name="T2" fmla="*/ 96 w 121"/>
                                <a:gd name="T3" fmla="*/ 0 h 97"/>
                                <a:gd name="T4" fmla="*/ 96 w 121"/>
                                <a:gd name="T5" fmla="*/ 96 h 97"/>
                                <a:gd name="T6" fmla="*/ 120 w 121"/>
                                <a:gd name="T7" fmla="*/ 96 h 97"/>
                                <a:gd name="T8" fmla="*/ 120 w 121"/>
                                <a:gd name="T9" fmla="*/ 0 h 97"/>
                              </a:gdLst>
                              <a:ahLst/>
                              <a:cxnLst>
                                <a:cxn ang="0">
                                  <a:pos x="T0" y="T1"/>
                                </a:cxn>
                                <a:cxn ang="0">
                                  <a:pos x="T2" y="T3"/>
                                </a:cxn>
                                <a:cxn ang="0">
                                  <a:pos x="T4" y="T5"/>
                                </a:cxn>
                                <a:cxn ang="0">
                                  <a:pos x="T6" y="T7"/>
                                </a:cxn>
                                <a:cxn ang="0">
                                  <a:pos x="T8" y="T9"/>
                                </a:cxn>
                              </a:cxnLst>
                              <a:rect l="0" t="0" r="r" b="b"/>
                              <a:pathLst>
                                <a:path w="121" h="97">
                                  <a:moveTo>
                                    <a:pt x="120" y="0"/>
                                  </a:moveTo>
                                  <a:lnTo>
                                    <a:pt x="96" y="0"/>
                                  </a:lnTo>
                                  <a:lnTo>
                                    <a:pt x="96" y="96"/>
                                  </a:lnTo>
                                  <a:lnTo>
                                    <a:pt x="120" y="96"/>
                                  </a:lnTo>
                                  <a:lnTo>
                                    <a:pt x="120"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1" name="Freeform 285"/>
                        <wps:cNvSpPr>
                          <a:spLocks/>
                        </wps:cNvSpPr>
                        <wps:spPr bwMode="auto">
                          <a:xfrm>
                            <a:off x="4569" y="4353"/>
                            <a:ext cx="20" cy="139"/>
                          </a:xfrm>
                          <a:custGeom>
                            <a:avLst/>
                            <a:gdLst>
                              <a:gd name="T0" fmla="*/ 0 w 20"/>
                              <a:gd name="T1" fmla="*/ 0 h 139"/>
                              <a:gd name="T2" fmla="*/ 0 w 20"/>
                              <a:gd name="T3" fmla="*/ 138 h 139"/>
                            </a:gdLst>
                            <a:ahLst/>
                            <a:cxnLst>
                              <a:cxn ang="0">
                                <a:pos x="T0" y="T1"/>
                              </a:cxn>
                              <a:cxn ang="0">
                                <a:pos x="T2" y="T3"/>
                              </a:cxn>
                            </a:cxnLst>
                            <a:rect l="0" t="0" r="r" b="b"/>
                            <a:pathLst>
                              <a:path w="20" h="139">
                                <a:moveTo>
                                  <a:pt x="0" y="0"/>
                                </a:moveTo>
                                <a:lnTo>
                                  <a:pt x="0" y="138"/>
                                </a:lnTo>
                              </a:path>
                            </a:pathLst>
                          </a:custGeom>
                          <a:noFill/>
                          <a:ln w="15257">
                            <a:solidFill>
                              <a:srgbClr val="C050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2" name="Group 286"/>
                        <wpg:cNvGrpSpPr>
                          <a:grpSpLocks/>
                        </wpg:cNvGrpSpPr>
                        <wpg:grpSpPr bwMode="auto">
                          <a:xfrm>
                            <a:off x="4587" y="4395"/>
                            <a:ext cx="3145" cy="97"/>
                            <a:chOff x="4587" y="4395"/>
                            <a:chExt cx="3145" cy="97"/>
                          </a:xfrm>
                        </wpg:grpSpPr>
                        <wps:wsp>
                          <wps:cNvPr id="253" name="Freeform 287"/>
                          <wps:cNvSpPr>
                            <a:spLocks/>
                          </wps:cNvSpPr>
                          <wps:spPr bwMode="auto">
                            <a:xfrm>
                              <a:off x="4587" y="4395"/>
                              <a:ext cx="3145" cy="97"/>
                            </a:xfrm>
                            <a:custGeom>
                              <a:avLst/>
                              <a:gdLst>
                                <a:gd name="T0" fmla="*/ 30 w 3145"/>
                                <a:gd name="T1" fmla="*/ 48 h 97"/>
                                <a:gd name="T2" fmla="*/ 0 w 3145"/>
                                <a:gd name="T3" fmla="*/ 48 h 97"/>
                                <a:gd name="T4" fmla="*/ 0 w 3145"/>
                                <a:gd name="T5" fmla="*/ 96 h 97"/>
                                <a:gd name="T6" fmla="*/ 30 w 3145"/>
                                <a:gd name="T7" fmla="*/ 96 h 97"/>
                                <a:gd name="T8" fmla="*/ 30 w 3145"/>
                                <a:gd name="T9" fmla="*/ 48 h 97"/>
                              </a:gdLst>
                              <a:ahLst/>
                              <a:cxnLst>
                                <a:cxn ang="0">
                                  <a:pos x="T0" y="T1"/>
                                </a:cxn>
                                <a:cxn ang="0">
                                  <a:pos x="T2" y="T3"/>
                                </a:cxn>
                                <a:cxn ang="0">
                                  <a:pos x="T4" y="T5"/>
                                </a:cxn>
                                <a:cxn ang="0">
                                  <a:pos x="T6" y="T7"/>
                                </a:cxn>
                                <a:cxn ang="0">
                                  <a:pos x="T8" y="T9"/>
                                </a:cxn>
                              </a:cxnLst>
                              <a:rect l="0" t="0" r="r" b="b"/>
                              <a:pathLst>
                                <a:path w="3145" h="97">
                                  <a:moveTo>
                                    <a:pt x="30" y="48"/>
                                  </a:moveTo>
                                  <a:lnTo>
                                    <a:pt x="0" y="48"/>
                                  </a:lnTo>
                                  <a:lnTo>
                                    <a:pt x="0" y="96"/>
                                  </a:lnTo>
                                  <a:lnTo>
                                    <a:pt x="30" y="96"/>
                                  </a:lnTo>
                                  <a:lnTo>
                                    <a:pt x="30"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88"/>
                          <wps:cNvSpPr>
                            <a:spLocks/>
                          </wps:cNvSpPr>
                          <wps:spPr bwMode="auto">
                            <a:xfrm>
                              <a:off x="4587" y="4395"/>
                              <a:ext cx="3145" cy="97"/>
                            </a:xfrm>
                            <a:custGeom>
                              <a:avLst/>
                              <a:gdLst>
                                <a:gd name="T0" fmla="*/ 60 w 3145"/>
                                <a:gd name="T1" fmla="*/ 48 h 97"/>
                                <a:gd name="T2" fmla="*/ 36 w 3145"/>
                                <a:gd name="T3" fmla="*/ 48 h 97"/>
                                <a:gd name="T4" fmla="*/ 36 w 3145"/>
                                <a:gd name="T5" fmla="*/ 96 h 97"/>
                                <a:gd name="T6" fmla="*/ 60 w 3145"/>
                                <a:gd name="T7" fmla="*/ 96 h 97"/>
                                <a:gd name="T8" fmla="*/ 60 w 3145"/>
                                <a:gd name="T9" fmla="*/ 48 h 97"/>
                              </a:gdLst>
                              <a:ahLst/>
                              <a:cxnLst>
                                <a:cxn ang="0">
                                  <a:pos x="T0" y="T1"/>
                                </a:cxn>
                                <a:cxn ang="0">
                                  <a:pos x="T2" y="T3"/>
                                </a:cxn>
                                <a:cxn ang="0">
                                  <a:pos x="T4" y="T5"/>
                                </a:cxn>
                                <a:cxn ang="0">
                                  <a:pos x="T6" y="T7"/>
                                </a:cxn>
                                <a:cxn ang="0">
                                  <a:pos x="T8" y="T9"/>
                                </a:cxn>
                              </a:cxnLst>
                              <a:rect l="0" t="0" r="r" b="b"/>
                              <a:pathLst>
                                <a:path w="3145" h="97">
                                  <a:moveTo>
                                    <a:pt x="60" y="48"/>
                                  </a:moveTo>
                                  <a:lnTo>
                                    <a:pt x="36" y="48"/>
                                  </a:lnTo>
                                  <a:lnTo>
                                    <a:pt x="36" y="96"/>
                                  </a:lnTo>
                                  <a:lnTo>
                                    <a:pt x="60" y="96"/>
                                  </a:lnTo>
                                  <a:lnTo>
                                    <a:pt x="60"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89"/>
                          <wps:cNvSpPr>
                            <a:spLocks/>
                          </wps:cNvSpPr>
                          <wps:spPr bwMode="auto">
                            <a:xfrm>
                              <a:off x="4587" y="4395"/>
                              <a:ext cx="3145" cy="97"/>
                            </a:xfrm>
                            <a:custGeom>
                              <a:avLst/>
                              <a:gdLst>
                                <a:gd name="T0" fmla="*/ 90 w 3145"/>
                                <a:gd name="T1" fmla="*/ 0 h 97"/>
                                <a:gd name="T2" fmla="*/ 66 w 3145"/>
                                <a:gd name="T3" fmla="*/ 0 h 97"/>
                                <a:gd name="T4" fmla="*/ 66 w 3145"/>
                                <a:gd name="T5" fmla="*/ 96 h 97"/>
                                <a:gd name="T6" fmla="*/ 90 w 3145"/>
                                <a:gd name="T7" fmla="*/ 96 h 97"/>
                                <a:gd name="T8" fmla="*/ 90 w 3145"/>
                                <a:gd name="T9" fmla="*/ 0 h 97"/>
                              </a:gdLst>
                              <a:ahLst/>
                              <a:cxnLst>
                                <a:cxn ang="0">
                                  <a:pos x="T0" y="T1"/>
                                </a:cxn>
                                <a:cxn ang="0">
                                  <a:pos x="T2" y="T3"/>
                                </a:cxn>
                                <a:cxn ang="0">
                                  <a:pos x="T4" y="T5"/>
                                </a:cxn>
                                <a:cxn ang="0">
                                  <a:pos x="T6" y="T7"/>
                                </a:cxn>
                                <a:cxn ang="0">
                                  <a:pos x="T8" y="T9"/>
                                </a:cxn>
                              </a:cxnLst>
                              <a:rect l="0" t="0" r="r" b="b"/>
                              <a:pathLst>
                                <a:path w="3145" h="97">
                                  <a:moveTo>
                                    <a:pt x="90" y="0"/>
                                  </a:moveTo>
                                  <a:lnTo>
                                    <a:pt x="66" y="0"/>
                                  </a:lnTo>
                                  <a:lnTo>
                                    <a:pt x="66" y="96"/>
                                  </a:lnTo>
                                  <a:lnTo>
                                    <a:pt x="90" y="96"/>
                                  </a:lnTo>
                                  <a:lnTo>
                                    <a:pt x="90"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90"/>
                          <wps:cNvSpPr>
                            <a:spLocks/>
                          </wps:cNvSpPr>
                          <wps:spPr bwMode="auto">
                            <a:xfrm>
                              <a:off x="4587" y="4395"/>
                              <a:ext cx="3145" cy="97"/>
                            </a:xfrm>
                            <a:custGeom>
                              <a:avLst/>
                              <a:gdLst>
                                <a:gd name="T0" fmla="*/ 126 w 3145"/>
                                <a:gd name="T1" fmla="*/ 48 h 97"/>
                                <a:gd name="T2" fmla="*/ 96 w 3145"/>
                                <a:gd name="T3" fmla="*/ 48 h 97"/>
                                <a:gd name="T4" fmla="*/ 96 w 3145"/>
                                <a:gd name="T5" fmla="*/ 96 h 97"/>
                                <a:gd name="T6" fmla="*/ 126 w 3145"/>
                                <a:gd name="T7" fmla="*/ 96 h 97"/>
                                <a:gd name="T8" fmla="*/ 126 w 3145"/>
                                <a:gd name="T9" fmla="*/ 48 h 97"/>
                              </a:gdLst>
                              <a:ahLst/>
                              <a:cxnLst>
                                <a:cxn ang="0">
                                  <a:pos x="T0" y="T1"/>
                                </a:cxn>
                                <a:cxn ang="0">
                                  <a:pos x="T2" y="T3"/>
                                </a:cxn>
                                <a:cxn ang="0">
                                  <a:pos x="T4" y="T5"/>
                                </a:cxn>
                                <a:cxn ang="0">
                                  <a:pos x="T6" y="T7"/>
                                </a:cxn>
                                <a:cxn ang="0">
                                  <a:pos x="T8" y="T9"/>
                                </a:cxn>
                              </a:cxnLst>
                              <a:rect l="0" t="0" r="r" b="b"/>
                              <a:pathLst>
                                <a:path w="3145" h="97">
                                  <a:moveTo>
                                    <a:pt x="126" y="48"/>
                                  </a:moveTo>
                                  <a:lnTo>
                                    <a:pt x="96" y="48"/>
                                  </a:lnTo>
                                  <a:lnTo>
                                    <a:pt x="96" y="96"/>
                                  </a:lnTo>
                                  <a:lnTo>
                                    <a:pt x="126" y="96"/>
                                  </a:lnTo>
                                  <a:lnTo>
                                    <a:pt x="126"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91"/>
                          <wps:cNvSpPr>
                            <a:spLocks/>
                          </wps:cNvSpPr>
                          <wps:spPr bwMode="auto">
                            <a:xfrm>
                              <a:off x="4587" y="4395"/>
                              <a:ext cx="3145" cy="97"/>
                            </a:xfrm>
                            <a:custGeom>
                              <a:avLst/>
                              <a:gdLst>
                                <a:gd name="T0" fmla="*/ 222 w 3145"/>
                                <a:gd name="T1" fmla="*/ 0 h 97"/>
                                <a:gd name="T2" fmla="*/ 198 w 3145"/>
                                <a:gd name="T3" fmla="*/ 0 h 97"/>
                                <a:gd name="T4" fmla="*/ 198 w 3145"/>
                                <a:gd name="T5" fmla="*/ 96 h 97"/>
                                <a:gd name="T6" fmla="*/ 222 w 3145"/>
                                <a:gd name="T7" fmla="*/ 96 h 97"/>
                                <a:gd name="T8" fmla="*/ 222 w 3145"/>
                                <a:gd name="T9" fmla="*/ 0 h 97"/>
                              </a:gdLst>
                              <a:ahLst/>
                              <a:cxnLst>
                                <a:cxn ang="0">
                                  <a:pos x="T0" y="T1"/>
                                </a:cxn>
                                <a:cxn ang="0">
                                  <a:pos x="T2" y="T3"/>
                                </a:cxn>
                                <a:cxn ang="0">
                                  <a:pos x="T4" y="T5"/>
                                </a:cxn>
                                <a:cxn ang="0">
                                  <a:pos x="T6" y="T7"/>
                                </a:cxn>
                                <a:cxn ang="0">
                                  <a:pos x="T8" y="T9"/>
                                </a:cxn>
                              </a:cxnLst>
                              <a:rect l="0" t="0" r="r" b="b"/>
                              <a:pathLst>
                                <a:path w="3145" h="97">
                                  <a:moveTo>
                                    <a:pt x="222" y="0"/>
                                  </a:moveTo>
                                  <a:lnTo>
                                    <a:pt x="198" y="0"/>
                                  </a:lnTo>
                                  <a:lnTo>
                                    <a:pt x="198" y="96"/>
                                  </a:lnTo>
                                  <a:lnTo>
                                    <a:pt x="222" y="96"/>
                                  </a:lnTo>
                                  <a:lnTo>
                                    <a:pt x="222"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92"/>
                          <wps:cNvSpPr>
                            <a:spLocks/>
                          </wps:cNvSpPr>
                          <wps:spPr bwMode="auto">
                            <a:xfrm>
                              <a:off x="4587" y="4395"/>
                              <a:ext cx="3145" cy="97"/>
                            </a:xfrm>
                            <a:custGeom>
                              <a:avLst/>
                              <a:gdLst>
                                <a:gd name="T0" fmla="*/ 445 w 3145"/>
                                <a:gd name="T1" fmla="*/ 48 h 97"/>
                                <a:gd name="T2" fmla="*/ 420 w 3145"/>
                                <a:gd name="T3" fmla="*/ 48 h 97"/>
                                <a:gd name="T4" fmla="*/ 420 w 3145"/>
                                <a:gd name="T5" fmla="*/ 96 h 97"/>
                                <a:gd name="T6" fmla="*/ 445 w 3145"/>
                                <a:gd name="T7" fmla="*/ 96 h 97"/>
                                <a:gd name="T8" fmla="*/ 445 w 3145"/>
                                <a:gd name="T9" fmla="*/ 48 h 97"/>
                              </a:gdLst>
                              <a:ahLst/>
                              <a:cxnLst>
                                <a:cxn ang="0">
                                  <a:pos x="T0" y="T1"/>
                                </a:cxn>
                                <a:cxn ang="0">
                                  <a:pos x="T2" y="T3"/>
                                </a:cxn>
                                <a:cxn ang="0">
                                  <a:pos x="T4" y="T5"/>
                                </a:cxn>
                                <a:cxn ang="0">
                                  <a:pos x="T6" y="T7"/>
                                </a:cxn>
                                <a:cxn ang="0">
                                  <a:pos x="T8" y="T9"/>
                                </a:cxn>
                              </a:cxnLst>
                              <a:rect l="0" t="0" r="r" b="b"/>
                              <a:pathLst>
                                <a:path w="3145" h="97">
                                  <a:moveTo>
                                    <a:pt x="445" y="48"/>
                                  </a:moveTo>
                                  <a:lnTo>
                                    <a:pt x="420" y="48"/>
                                  </a:lnTo>
                                  <a:lnTo>
                                    <a:pt x="420" y="96"/>
                                  </a:lnTo>
                                  <a:lnTo>
                                    <a:pt x="445" y="96"/>
                                  </a:lnTo>
                                  <a:lnTo>
                                    <a:pt x="445"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93"/>
                          <wps:cNvSpPr>
                            <a:spLocks/>
                          </wps:cNvSpPr>
                          <wps:spPr bwMode="auto">
                            <a:xfrm>
                              <a:off x="4587" y="4395"/>
                              <a:ext cx="3145" cy="97"/>
                            </a:xfrm>
                            <a:custGeom>
                              <a:avLst/>
                              <a:gdLst>
                                <a:gd name="T0" fmla="*/ 577 w 3145"/>
                                <a:gd name="T1" fmla="*/ 48 h 97"/>
                                <a:gd name="T2" fmla="*/ 547 w 3145"/>
                                <a:gd name="T3" fmla="*/ 48 h 97"/>
                                <a:gd name="T4" fmla="*/ 547 w 3145"/>
                                <a:gd name="T5" fmla="*/ 96 h 97"/>
                                <a:gd name="T6" fmla="*/ 577 w 3145"/>
                                <a:gd name="T7" fmla="*/ 96 h 97"/>
                                <a:gd name="T8" fmla="*/ 577 w 3145"/>
                                <a:gd name="T9" fmla="*/ 48 h 97"/>
                              </a:gdLst>
                              <a:ahLst/>
                              <a:cxnLst>
                                <a:cxn ang="0">
                                  <a:pos x="T0" y="T1"/>
                                </a:cxn>
                                <a:cxn ang="0">
                                  <a:pos x="T2" y="T3"/>
                                </a:cxn>
                                <a:cxn ang="0">
                                  <a:pos x="T4" y="T5"/>
                                </a:cxn>
                                <a:cxn ang="0">
                                  <a:pos x="T6" y="T7"/>
                                </a:cxn>
                                <a:cxn ang="0">
                                  <a:pos x="T8" y="T9"/>
                                </a:cxn>
                              </a:cxnLst>
                              <a:rect l="0" t="0" r="r" b="b"/>
                              <a:pathLst>
                                <a:path w="3145" h="97">
                                  <a:moveTo>
                                    <a:pt x="577" y="48"/>
                                  </a:moveTo>
                                  <a:lnTo>
                                    <a:pt x="547" y="48"/>
                                  </a:lnTo>
                                  <a:lnTo>
                                    <a:pt x="547" y="96"/>
                                  </a:lnTo>
                                  <a:lnTo>
                                    <a:pt x="577" y="96"/>
                                  </a:lnTo>
                                  <a:lnTo>
                                    <a:pt x="577"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94"/>
                          <wps:cNvSpPr>
                            <a:spLocks/>
                          </wps:cNvSpPr>
                          <wps:spPr bwMode="auto">
                            <a:xfrm>
                              <a:off x="4587" y="4395"/>
                              <a:ext cx="3145" cy="97"/>
                            </a:xfrm>
                            <a:custGeom>
                              <a:avLst/>
                              <a:gdLst>
                                <a:gd name="T0" fmla="*/ 637 w 3145"/>
                                <a:gd name="T1" fmla="*/ 48 h 97"/>
                                <a:gd name="T2" fmla="*/ 613 w 3145"/>
                                <a:gd name="T3" fmla="*/ 48 h 97"/>
                                <a:gd name="T4" fmla="*/ 613 w 3145"/>
                                <a:gd name="T5" fmla="*/ 96 h 97"/>
                                <a:gd name="T6" fmla="*/ 637 w 3145"/>
                                <a:gd name="T7" fmla="*/ 96 h 97"/>
                                <a:gd name="T8" fmla="*/ 637 w 3145"/>
                                <a:gd name="T9" fmla="*/ 48 h 97"/>
                              </a:gdLst>
                              <a:ahLst/>
                              <a:cxnLst>
                                <a:cxn ang="0">
                                  <a:pos x="T0" y="T1"/>
                                </a:cxn>
                                <a:cxn ang="0">
                                  <a:pos x="T2" y="T3"/>
                                </a:cxn>
                                <a:cxn ang="0">
                                  <a:pos x="T4" y="T5"/>
                                </a:cxn>
                                <a:cxn ang="0">
                                  <a:pos x="T6" y="T7"/>
                                </a:cxn>
                                <a:cxn ang="0">
                                  <a:pos x="T8" y="T9"/>
                                </a:cxn>
                              </a:cxnLst>
                              <a:rect l="0" t="0" r="r" b="b"/>
                              <a:pathLst>
                                <a:path w="3145" h="97">
                                  <a:moveTo>
                                    <a:pt x="637" y="48"/>
                                  </a:moveTo>
                                  <a:lnTo>
                                    <a:pt x="613" y="48"/>
                                  </a:lnTo>
                                  <a:lnTo>
                                    <a:pt x="613" y="96"/>
                                  </a:lnTo>
                                  <a:lnTo>
                                    <a:pt x="637" y="96"/>
                                  </a:lnTo>
                                  <a:lnTo>
                                    <a:pt x="637"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95"/>
                          <wps:cNvSpPr>
                            <a:spLocks/>
                          </wps:cNvSpPr>
                          <wps:spPr bwMode="auto">
                            <a:xfrm>
                              <a:off x="4587" y="4395"/>
                              <a:ext cx="3145" cy="97"/>
                            </a:xfrm>
                            <a:custGeom>
                              <a:avLst/>
                              <a:gdLst>
                                <a:gd name="T0" fmla="*/ 703 w 3145"/>
                                <a:gd name="T1" fmla="*/ 48 h 97"/>
                                <a:gd name="T2" fmla="*/ 679 w 3145"/>
                                <a:gd name="T3" fmla="*/ 48 h 97"/>
                                <a:gd name="T4" fmla="*/ 679 w 3145"/>
                                <a:gd name="T5" fmla="*/ 96 h 97"/>
                                <a:gd name="T6" fmla="*/ 703 w 3145"/>
                                <a:gd name="T7" fmla="*/ 96 h 97"/>
                                <a:gd name="T8" fmla="*/ 703 w 3145"/>
                                <a:gd name="T9" fmla="*/ 48 h 97"/>
                              </a:gdLst>
                              <a:ahLst/>
                              <a:cxnLst>
                                <a:cxn ang="0">
                                  <a:pos x="T0" y="T1"/>
                                </a:cxn>
                                <a:cxn ang="0">
                                  <a:pos x="T2" y="T3"/>
                                </a:cxn>
                                <a:cxn ang="0">
                                  <a:pos x="T4" y="T5"/>
                                </a:cxn>
                                <a:cxn ang="0">
                                  <a:pos x="T6" y="T7"/>
                                </a:cxn>
                                <a:cxn ang="0">
                                  <a:pos x="T8" y="T9"/>
                                </a:cxn>
                              </a:cxnLst>
                              <a:rect l="0" t="0" r="r" b="b"/>
                              <a:pathLst>
                                <a:path w="3145" h="97">
                                  <a:moveTo>
                                    <a:pt x="703" y="48"/>
                                  </a:moveTo>
                                  <a:lnTo>
                                    <a:pt x="679" y="48"/>
                                  </a:lnTo>
                                  <a:lnTo>
                                    <a:pt x="679" y="96"/>
                                  </a:lnTo>
                                  <a:lnTo>
                                    <a:pt x="703" y="96"/>
                                  </a:lnTo>
                                  <a:lnTo>
                                    <a:pt x="703"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96"/>
                          <wps:cNvSpPr>
                            <a:spLocks/>
                          </wps:cNvSpPr>
                          <wps:spPr bwMode="auto">
                            <a:xfrm>
                              <a:off x="4587" y="4395"/>
                              <a:ext cx="3145" cy="97"/>
                            </a:xfrm>
                            <a:custGeom>
                              <a:avLst/>
                              <a:gdLst>
                                <a:gd name="T0" fmla="*/ 896 w 3145"/>
                                <a:gd name="T1" fmla="*/ 48 h 97"/>
                                <a:gd name="T2" fmla="*/ 871 w 3145"/>
                                <a:gd name="T3" fmla="*/ 48 h 97"/>
                                <a:gd name="T4" fmla="*/ 871 w 3145"/>
                                <a:gd name="T5" fmla="*/ 96 h 97"/>
                                <a:gd name="T6" fmla="*/ 896 w 3145"/>
                                <a:gd name="T7" fmla="*/ 96 h 97"/>
                                <a:gd name="T8" fmla="*/ 896 w 3145"/>
                                <a:gd name="T9" fmla="*/ 48 h 97"/>
                              </a:gdLst>
                              <a:ahLst/>
                              <a:cxnLst>
                                <a:cxn ang="0">
                                  <a:pos x="T0" y="T1"/>
                                </a:cxn>
                                <a:cxn ang="0">
                                  <a:pos x="T2" y="T3"/>
                                </a:cxn>
                                <a:cxn ang="0">
                                  <a:pos x="T4" y="T5"/>
                                </a:cxn>
                                <a:cxn ang="0">
                                  <a:pos x="T6" y="T7"/>
                                </a:cxn>
                                <a:cxn ang="0">
                                  <a:pos x="T8" y="T9"/>
                                </a:cxn>
                              </a:cxnLst>
                              <a:rect l="0" t="0" r="r" b="b"/>
                              <a:pathLst>
                                <a:path w="3145" h="97">
                                  <a:moveTo>
                                    <a:pt x="896" y="48"/>
                                  </a:moveTo>
                                  <a:lnTo>
                                    <a:pt x="871" y="48"/>
                                  </a:lnTo>
                                  <a:lnTo>
                                    <a:pt x="871" y="96"/>
                                  </a:lnTo>
                                  <a:lnTo>
                                    <a:pt x="896" y="96"/>
                                  </a:lnTo>
                                  <a:lnTo>
                                    <a:pt x="896"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97"/>
                          <wps:cNvSpPr>
                            <a:spLocks/>
                          </wps:cNvSpPr>
                          <wps:spPr bwMode="auto">
                            <a:xfrm>
                              <a:off x="4587" y="4395"/>
                              <a:ext cx="3145" cy="97"/>
                            </a:xfrm>
                            <a:custGeom>
                              <a:avLst/>
                              <a:gdLst>
                                <a:gd name="T0" fmla="*/ 1569 w 3145"/>
                                <a:gd name="T1" fmla="*/ 48 h 97"/>
                                <a:gd name="T2" fmla="*/ 1545 w 3145"/>
                                <a:gd name="T3" fmla="*/ 48 h 97"/>
                                <a:gd name="T4" fmla="*/ 1545 w 3145"/>
                                <a:gd name="T5" fmla="*/ 96 h 97"/>
                                <a:gd name="T6" fmla="*/ 1569 w 3145"/>
                                <a:gd name="T7" fmla="*/ 96 h 97"/>
                                <a:gd name="T8" fmla="*/ 1569 w 3145"/>
                                <a:gd name="T9" fmla="*/ 48 h 97"/>
                              </a:gdLst>
                              <a:ahLst/>
                              <a:cxnLst>
                                <a:cxn ang="0">
                                  <a:pos x="T0" y="T1"/>
                                </a:cxn>
                                <a:cxn ang="0">
                                  <a:pos x="T2" y="T3"/>
                                </a:cxn>
                                <a:cxn ang="0">
                                  <a:pos x="T4" y="T5"/>
                                </a:cxn>
                                <a:cxn ang="0">
                                  <a:pos x="T6" y="T7"/>
                                </a:cxn>
                                <a:cxn ang="0">
                                  <a:pos x="T8" y="T9"/>
                                </a:cxn>
                              </a:cxnLst>
                              <a:rect l="0" t="0" r="r" b="b"/>
                              <a:pathLst>
                                <a:path w="3145" h="97">
                                  <a:moveTo>
                                    <a:pt x="1569" y="48"/>
                                  </a:moveTo>
                                  <a:lnTo>
                                    <a:pt x="1545" y="48"/>
                                  </a:lnTo>
                                  <a:lnTo>
                                    <a:pt x="1545" y="96"/>
                                  </a:lnTo>
                                  <a:lnTo>
                                    <a:pt x="1569" y="96"/>
                                  </a:lnTo>
                                  <a:lnTo>
                                    <a:pt x="1569"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98"/>
                          <wps:cNvSpPr>
                            <a:spLocks/>
                          </wps:cNvSpPr>
                          <wps:spPr bwMode="auto">
                            <a:xfrm>
                              <a:off x="4587" y="4395"/>
                              <a:ext cx="3145" cy="97"/>
                            </a:xfrm>
                            <a:custGeom>
                              <a:avLst/>
                              <a:gdLst>
                                <a:gd name="T0" fmla="*/ 1605 w 3145"/>
                                <a:gd name="T1" fmla="*/ 0 h 97"/>
                                <a:gd name="T2" fmla="*/ 1575 w 3145"/>
                                <a:gd name="T3" fmla="*/ 0 h 97"/>
                                <a:gd name="T4" fmla="*/ 1575 w 3145"/>
                                <a:gd name="T5" fmla="*/ 96 h 97"/>
                                <a:gd name="T6" fmla="*/ 1605 w 3145"/>
                                <a:gd name="T7" fmla="*/ 96 h 97"/>
                                <a:gd name="T8" fmla="*/ 1605 w 3145"/>
                                <a:gd name="T9" fmla="*/ 0 h 97"/>
                              </a:gdLst>
                              <a:ahLst/>
                              <a:cxnLst>
                                <a:cxn ang="0">
                                  <a:pos x="T0" y="T1"/>
                                </a:cxn>
                                <a:cxn ang="0">
                                  <a:pos x="T2" y="T3"/>
                                </a:cxn>
                                <a:cxn ang="0">
                                  <a:pos x="T4" y="T5"/>
                                </a:cxn>
                                <a:cxn ang="0">
                                  <a:pos x="T6" y="T7"/>
                                </a:cxn>
                                <a:cxn ang="0">
                                  <a:pos x="T8" y="T9"/>
                                </a:cxn>
                              </a:cxnLst>
                              <a:rect l="0" t="0" r="r" b="b"/>
                              <a:pathLst>
                                <a:path w="3145" h="97">
                                  <a:moveTo>
                                    <a:pt x="1605" y="0"/>
                                  </a:moveTo>
                                  <a:lnTo>
                                    <a:pt x="1575" y="0"/>
                                  </a:lnTo>
                                  <a:lnTo>
                                    <a:pt x="1575" y="96"/>
                                  </a:lnTo>
                                  <a:lnTo>
                                    <a:pt x="1605" y="96"/>
                                  </a:lnTo>
                                  <a:lnTo>
                                    <a:pt x="1605"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99"/>
                          <wps:cNvSpPr>
                            <a:spLocks/>
                          </wps:cNvSpPr>
                          <wps:spPr bwMode="auto">
                            <a:xfrm>
                              <a:off x="4587" y="4395"/>
                              <a:ext cx="3145" cy="97"/>
                            </a:xfrm>
                            <a:custGeom>
                              <a:avLst/>
                              <a:gdLst>
                                <a:gd name="T0" fmla="*/ 1665 w 3145"/>
                                <a:gd name="T1" fmla="*/ 48 h 97"/>
                                <a:gd name="T2" fmla="*/ 1641 w 3145"/>
                                <a:gd name="T3" fmla="*/ 48 h 97"/>
                                <a:gd name="T4" fmla="*/ 1641 w 3145"/>
                                <a:gd name="T5" fmla="*/ 96 h 97"/>
                                <a:gd name="T6" fmla="*/ 1665 w 3145"/>
                                <a:gd name="T7" fmla="*/ 96 h 97"/>
                                <a:gd name="T8" fmla="*/ 1665 w 3145"/>
                                <a:gd name="T9" fmla="*/ 48 h 97"/>
                              </a:gdLst>
                              <a:ahLst/>
                              <a:cxnLst>
                                <a:cxn ang="0">
                                  <a:pos x="T0" y="T1"/>
                                </a:cxn>
                                <a:cxn ang="0">
                                  <a:pos x="T2" y="T3"/>
                                </a:cxn>
                                <a:cxn ang="0">
                                  <a:pos x="T4" y="T5"/>
                                </a:cxn>
                                <a:cxn ang="0">
                                  <a:pos x="T6" y="T7"/>
                                </a:cxn>
                                <a:cxn ang="0">
                                  <a:pos x="T8" y="T9"/>
                                </a:cxn>
                              </a:cxnLst>
                              <a:rect l="0" t="0" r="r" b="b"/>
                              <a:pathLst>
                                <a:path w="3145" h="97">
                                  <a:moveTo>
                                    <a:pt x="1665" y="48"/>
                                  </a:moveTo>
                                  <a:lnTo>
                                    <a:pt x="1641" y="48"/>
                                  </a:lnTo>
                                  <a:lnTo>
                                    <a:pt x="1641" y="96"/>
                                  </a:lnTo>
                                  <a:lnTo>
                                    <a:pt x="1665" y="96"/>
                                  </a:lnTo>
                                  <a:lnTo>
                                    <a:pt x="1665"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300"/>
                          <wps:cNvSpPr>
                            <a:spLocks/>
                          </wps:cNvSpPr>
                          <wps:spPr bwMode="auto">
                            <a:xfrm>
                              <a:off x="4587" y="4395"/>
                              <a:ext cx="3145" cy="97"/>
                            </a:xfrm>
                            <a:custGeom>
                              <a:avLst/>
                              <a:gdLst>
                                <a:gd name="T0" fmla="*/ 1797 w 3145"/>
                                <a:gd name="T1" fmla="*/ 48 h 97"/>
                                <a:gd name="T2" fmla="*/ 1767 w 3145"/>
                                <a:gd name="T3" fmla="*/ 48 h 97"/>
                                <a:gd name="T4" fmla="*/ 1767 w 3145"/>
                                <a:gd name="T5" fmla="*/ 96 h 97"/>
                                <a:gd name="T6" fmla="*/ 1797 w 3145"/>
                                <a:gd name="T7" fmla="*/ 96 h 97"/>
                                <a:gd name="T8" fmla="*/ 1797 w 3145"/>
                                <a:gd name="T9" fmla="*/ 48 h 97"/>
                              </a:gdLst>
                              <a:ahLst/>
                              <a:cxnLst>
                                <a:cxn ang="0">
                                  <a:pos x="T0" y="T1"/>
                                </a:cxn>
                                <a:cxn ang="0">
                                  <a:pos x="T2" y="T3"/>
                                </a:cxn>
                                <a:cxn ang="0">
                                  <a:pos x="T4" y="T5"/>
                                </a:cxn>
                                <a:cxn ang="0">
                                  <a:pos x="T6" y="T7"/>
                                </a:cxn>
                                <a:cxn ang="0">
                                  <a:pos x="T8" y="T9"/>
                                </a:cxn>
                              </a:cxnLst>
                              <a:rect l="0" t="0" r="r" b="b"/>
                              <a:pathLst>
                                <a:path w="3145" h="97">
                                  <a:moveTo>
                                    <a:pt x="1797" y="48"/>
                                  </a:moveTo>
                                  <a:lnTo>
                                    <a:pt x="1767" y="48"/>
                                  </a:lnTo>
                                  <a:lnTo>
                                    <a:pt x="1767" y="96"/>
                                  </a:lnTo>
                                  <a:lnTo>
                                    <a:pt x="1797" y="96"/>
                                  </a:lnTo>
                                  <a:lnTo>
                                    <a:pt x="1797"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301"/>
                          <wps:cNvSpPr>
                            <a:spLocks/>
                          </wps:cNvSpPr>
                          <wps:spPr bwMode="auto">
                            <a:xfrm>
                              <a:off x="4587" y="4395"/>
                              <a:ext cx="3145" cy="97"/>
                            </a:xfrm>
                            <a:custGeom>
                              <a:avLst/>
                              <a:gdLst>
                                <a:gd name="T0" fmla="*/ 1954 w 3145"/>
                                <a:gd name="T1" fmla="*/ 48 h 97"/>
                                <a:gd name="T2" fmla="*/ 1930 w 3145"/>
                                <a:gd name="T3" fmla="*/ 48 h 97"/>
                                <a:gd name="T4" fmla="*/ 1930 w 3145"/>
                                <a:gd name="T5" fmla="*/ 96 h 97"/>
                                <a:gd name="T6" fmla="*/ 1954 w 3145"/>
                                <a:gd name="T7" fmla="*/ 96 h 97"/>
                                <a:gd name="T8" fmla="*/ 1954 w 3145"/>
                                <a:gd name="T9" fmla="*/ 48 h 97"/>
                              </a:gdLst>
                              <a:ahLst/>
                              <a:cxnLst>
                                <a:cxn ang="0">
                                  <a:pos x="T0" y="T1"/>
                                </a:cxn>
                                <a:cxn ang="0">
                                  <a:pos x="T2" y="T3"/>
                                </a:cxn>
                                <a:cxn ang="0">
                                  <a:pos x="T4" y="T5"/>
                                </a:cxn>
                                <a:cxn ang="0">
                                  <a:pos x="T6" y="T7"/>
                                </a:cxn>
                                <a:cxn ang="0">
                                  <a:pos x="T8" y="T9"/>
                                </a:cxn>
                              </a:cxnLst>
                              <a:rect l="0" t="0" r="r" b="b"/>
                              <a:pathLst>
                                <a:path w="3145" h="97">
                                  <a:moveTo>
                                    <a:pt x="1954" y="48"/>
                                  </a:moveTo>
                                  <a:lnTo>
                                    <a:pt x="1930" y="48"/>
                                  </a:lnTo>
                                  <a:lnTo>
                                    <a:pt x="1930" y="96"/>
                                  </a:lnTo>
                                  <a:lnTo>
                                    <a:pt x="1954" y="96"/>
                                  </a:lnTo>
                                  <a:lnTo>
                                    <a:pt x="1954"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302"/>
                          <wps:cNvSpPr>
                            <a:spLocks/>
                          </wps:cNvSpPr>
                          <wps:spPr bwMode="auto">
                            <a:xfrm>
                              <a:off x="4587" y="4395"/>
                              <a:ext cx="3145" cy="97"/>
                            </a:xfrm>
                            <a:custGeom>
                              <a:avLst/>
                              <a:gdLst>
                                <a:gd name="T0" fmla="*/ 2146 w 3145"/>
                                <a:gd name="T1" fmla="*/ 0 h 97"/>
                                <a:gd name="T2" fmla="*/ 2122 w 3145"/>
                                <a:gd name="T3" fmla="*/ 0 h 97"/>
                                <a:gd name="T4" fmla="*/ 2122 w 3145"/>
                                <a:gd name="T5" fmla="*/ 96 h 97"/>
                                <a:gd name="T6" fmla="*/ 2146 w 3145"/>
                                <a:gd name="T7" fmla="*/ 96 h 97"/>
                                <a:gd name="T8" fmla="*/ 2146 w 3145"/>
                                <a:gd name="T9" fmla="*/ 0 h 97"/>
                              </a:gdLst>
                              <a:ahLst/>
                              <a:cxnLst>
                                <a:cxn ang="0">
                                  <a:pos x="T0" y="T1"/>
                                </a:cxn>
                                <a:cxn ang="0">
                                  <a:pos x="T2" y="T3"/>
                                </a:cxn>
                                <a:cxn ang="0">
                                  <a:pos x="T4" y="T5"/>
                                </a:cxn>
                                <a:cxn ang="0">
                                  <a:pos x="T6" y="T7"/>
                                </a:cxn>
                                <a:cxn ang="0">
                                  <a:pos x="T8" y="T9"/>
                                </a:cxn>
                              </a:cxnLst>
                              <a:rect l="0" t="0" r="r" b="b"/>
                              <a:pathLst>
                                <a:path w="3145" h="97">
                                  <a:moveTo>
                                    <a:pt x="2146" y="0"/>
                                  </a:moveTo>
                                  <a:lnTo>
                                    <a:pt x="2122" y="0"/>
                                  </a:lnTo>
                                  <a:lnTo>
                                    <a:pt x="2122" y="96"/>
                                  </a:lnTo>
                                  <a:lnTo>
                                    <a:pt x="2146" y="96"/>
                                  </a:lnTo>
                                  <a:lnTo>
                                    <a:pt x="2146" y="0"/>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303"/>
                          <wps:cNvSpPr>
                            <a:spLocks/>
                          </wps:cNvSpPr>
                          <wps:spPr bwMode="auto">
                            <a:xfrm>
                              <a:off x="4587" y="4395"/>
                              <a:ext cx="3145" cy="97"/>
                            </a:xfrm>
                            <a:custGeom>
                              <a:avLst/>
                              <a:gdLst>
                                <a:gd name="T0" fmla="*/ 2435 w 3145"/>
                                <a:gd name="T1" fmla="*/ 48 h 97"/>
                                <a:gd name="T2" fmla="*/ 2411 w 3145"/>
                                <a:gd name="T3" fmla="*/ 48 h 97"/>
                                <a:gd name="T4" fmla="*/ 2411 w 3145"/>
                                <a:gd name="T5" fmla="*/ 96 h 97"/>
                                <a:gd name="T6" fmla="*/ 2435 w 3145"/>
                                <a:gd name="T7" fmla="*/ 96 h 97"/>
                                <a:gd name="T8" fmla="*/ 2435 w 3145"/>
                                <a:gd name="T9" fmla="*/ 48 h 97"/>
                              </a:gdLst>
                              <a:ahLst/>
                              <a:cxnLst>
                                <a:cxn ang="0">
                                  <a:pos x="T0" y="T1"/>
                                </a:cxn>
                                <a:cxn ang="0">
                                  <a:pos x="T2" y="T3"/>
                                </a:cxn>
                                <a:cxn ang="0">
                                  <a:pos x="T4" y="T5"/>
                                </a:cxn>
                                <a:cxn ang="0">
                                  <a:pos x="T6" y="T7"/>
                                </a:cxn>
                                <a:cxn ang="0">
                                  <a:pos x="T8" y="T9"/>
                                </a:cxn>
                              </a:cxnLst>
                              <a:rect l="0" t="0" r="r" b="b"/>
                              <a:pathLst>
                                <a:path w="3145" h="97">
                                  <a:moveTo>
                                    <a:pt x="2435" y="48"/>
                                  </a:moveTo>
                                  <a:lnTo>
                                    <a:pt x="2411" y="48"/>
                                  </a:lnTo>
                                  <a:lnTo>
                                    <a:pt x="2411" y="96"/>
                                  </a:lnTo>
                                  <a:lnTo>
                                    <a:pt x="2435" y="96"/>
                                  </a:lnTo>
                                  <a:lnTo>
                                    <a:pt x="2435"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304"/>
                          <wps:cNvSpPr>
                            <a:spLocks/>
                          </wps:cNvSpPr>
                          <wps:spPr bwMode="auto">
                            <a:xfrm>
                              <a:off x="4587" y="4395"/>
                              <a:ext cx="3145" cy="97"/>
                            </a:xfrm>
                            <a:custGeom>
                              <a:avLst/>
                              <a:gdLst>
                                <a:gd name="T0" fmla="*/ 2531 w 3145"/>
                                <a:gd name="T1" fmla="*/ 48 h 97"/>
                                <a:gd name="T2" fmla="*/ 2507 w 3145"/>
                                <a:gd name="T3" fmla="*/ 48 h 97"/>
                                <a:gd name="T4" fmla="*/ 2507 w 3145"/>
                                <a:gd name="T5" fmla="*/ 96 h 97"/>
                                <a:gd name="T6" fmla="*/ 2531 w 3145"/>
                                <a:gd name="T7" fmla="*/ 96 h 97"/>
                                <a:gd name="T8" fmla="*/ 2531 w 3145"/>
                                <a:gd name="T9" fmla="*/ 48 h 97"/>
                              </a:gdLst>
                              <a:ahLst/>
                              <a:cxnLst>
                                <a:cxn ang="0">
                                  <a:pos x="T0" y="T1"/>
                                </a:cxn>
                                <a:cxn ang="0">
                                  <a:pos x="T2" y="T3"/>
                                </a:cxn>
                                <a:cxn ang="0">
                                  <a:pos x="T4" y="T5"/>
                                </a:cxn>
                                <a:cxn ang="0">
                                  <a:pos x="T6" y="T7"/>
                                </a:cxn>
                                <a:cxn ang="0">
                                  <a:pos x="T8" y="T9"/>
                                </a:cxn>
                              </a:cxnLst>
                              <a:rect l="0" t="0" r="r" b="b"/>
                              <a:pathLst>
                                <a:path w="3145" h="97">
                                  <a:moveTo>
                                    <a:pt x="2531" y="48"/>
                                  </a:moveTo>
                                  <a:lnTo>
                                    <a:pt x="2507" y="48"/>
                                  </a:lnTo>
                                  <a:lnTo>
                                    <a:pt x="2507" y="96"/>
                                  </a:lnTo>
                                  <a:lnTo>
                                    <a:pt x="2531" y="96"/>
                                  </a:lnTo>
                                  <a:lnTo>
                                    <a:pt x="2531"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305"/>
                          <wps:cNvSpPr>
                            <a:spLocks/>
                          </wps:cNvSpPr>
                          <wps:spPr bwMode="auto">
                            <a:xfrm>
                              <a:off x="4587" y="4395"/>
                              <a:ext cx="3145" cy="97"/>
                            </a:xfrm>
                            <a:custGeom>
                              <a:avLst/>
                              <a:gdLst>
                                <a:gd name="T0" fmla="*/ 3144 w 3145"/>
                                <a:gd name="T1" fmla="*/ 48 h 97"/>
                                <a:gd name="T2" fmla="*/ 3120 w 3145"/>
                                <a:gd name="T3" fmla="*/ 48 h 97"/>
                                <a:gd name="T4" fmla="*/ 3120 w 3145"/>
                                <a:gd name="T5" fmla="*/ 96 h 97"/>
                                <a:gd name="T6" fmla="*/ 3144 w 3145"/>
                                <a:gd name="T7" fmla="*/ 96 h 97"/>
                                <a:gd name="T8" fmla="*/ 3144 w 3145"/>
                                <a:gd name="T9" fmla="*/ 48 h 97"/>
                              </a:gdLst>
                              <a:ahLst/>
                              <a:cxnLst>
                                <a:cxn ang="0">
                                  <a:pos x="T0" y="T1"/>
                                </a:cxn>
                                <a:cxn ang="0">
                                  <a:pos x="T2" y="T3"/>
                                </a:cxn>
                                <a:cxn ang="0">
                                  <a:pos x="T4" y="T5"/>
                                </a:cxn>
                                <a:cxn ang="0">
                                  <a:pos x="T6" y="T7"/>
                                </a:cxn>
                                <a:cxn ang="0">
                                  <a:pos x="T8" y="T9"/>
                                </a:cxn>
                              </a:cxnLst>
                              <a:rect l="0" t="0" r="r" b="b"/>
                              <a:pathLst>
                                <a:path w="3145" h="97">
                                  <a:moveTo>
                                    <a:pt x="3144" y="48"/>
                                  </a:moveTo>
                                  <a:lnTo>
                                    <a:pt x="3120" y="48"/>
                                  </a:lnTo>
                                  <a:lnTo>
                                    <a:pt x="3120" y="96"/>
                                  </a:lnTo>
                                  <a:lnTo>
                                    <a:pt x="3144" y="96"/>
                                  </a:lnTo>
                                  <a:lnTo>
                                    <a:pt x="3144" y="48"/>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2" name="Freeform 306"/>
                        <wps:cNvSpPr>
                          <a:spLocks/>
                        </wps:cNvSpPr>
                        <wps:spPr bwMode="auto">
                          <a:xfrm>
                            <a:off x="8796" y="4443"/>
                            <a:ext cx="31" cy="49"/>
                          </a:xfrm>
                          <a:custGeom>
                            <a:avLst/>
                            <a:gdLst>
                              <a:gd name="T0" fmla="*/ 0 w 31"/>
                              <a:gd name="T1" fmla="*/ 48 h 49"/>
                              <a:gd name="T2" fmla="*/ 30 w 31"/>
                              <a:gd name="T3" fmla="*/ 48 h 49"/>
                              <a:gd name="T4" fmla="*/ 30 w 31"/>
                              <a:gd name="T5" fmla="*/ 0 h 49"/>
                              <a:gd name="T6" fmla="*/ 0 w 31"/>
                              <a:gd name="T7" fmla="*/ 0 h 49"/>
                              <a:gd name="T8" fmla="*/ 0 w 31"/>
                              <a:gd name="T9" fmla="*/ 48 h 49"/>
                            </a:gdLst>
                            <a:ahLst/>
                            <a:cxnLst>
                              <a:cxn ang="0">
                                <a:pos x="T0" y="T1"/>
                              </a:cxn>
                              <a:cxn ang="0">
                                <a:pos x="T2" y="T3"/>
                              </a:cxn>
                              <a:cxn ang="0">
                                <a:pos x="T4" y="T5"/>
                              </a:cxn>
                              <a:cxn ang="0">
                                <a:pos x="T6" y="T7"/>
                              </a:cxn>
                              <a:cxn ang="0">
                                <a:pos x="T8" y="T9"/>
                              </a:cxn>
                            </a:cxnLst>
                            <a:rect l="0" t="0" r="r" b="b"/>
                            <a:pathLst>
                              <a:path w="31" h="49">
                                <a:moveTo>
                                  <a:pt x="0" y="48"/>
                                </a:moveTo>
                                <a:lnTo>
                                  <a:pt x="30" y="48"/>
                                </a:lnTo>
                                <a:lnTo>
                                  <a:pt x="30" y="0"/>
                                </a:lnTo>
                                <a:lnTo>
                                  <a:pt x="0" y="0"/>
                                </a:lnTo>
                                <a:lnTo>
                                  <a:pt x="0" y="48"/>
                                </a:lnTo>
                                <a:close/>
                              </a:path>
                            </a:pathLst>
                          </a:custGeom>
                          <a:solidFill>
                            <a:srgbClr val="CD1F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307"/>
                        <wps:cNvSpPr>
                          <a:spLocks/>
                        </wps:cNvSpPr>
                        <wps:spPr bwMode="auto">
                          <a:xfrm>
                            <a:off x="2949" y="4488"/>
                            <a:ext cx="6103" cy="20"/>
                          </a:xfrm>
                          <a:custGeom>
                            <a:avLst/>
                            <a:gdLst>
                              <a:gd name="T0" fmla="*/ 0 w 6103"/>
                              <a:gd name="T1" fmla="*/ 0 h 20"/>
                              <a:gd name="T2" fmla="*/ 6102 w 6103"/>
                              <a:gd name="T3" fmla="*/ 0 h 20"/>
                            </a:gdLst>
                            <a:ahLst/>
                            <a:cxnLst>
                              <a:cxn ang="0">
                                <a:pos x="T0" y="T1"/>
                              </a:cxn>
                              <a:cxn ang="0">
                                <a:pos x="T2" y="T3"/>
                              </a:cxn>
                            </a:cxnLst>
                            <a:rect l="0" t="0" r="r" b="b"/>
                            <a:pathLst>
                              <a:path w="6103" h="20">
                                <a:moveTo>
                                  <a:pt x="0" y="0"/>
                                </a:moveTo>
                                <a:lnTo>
                                  <a:pt x="6102" y="0"/>
                                </a:lnTo>
                              </a:path>
                            </a:pathLst>
                          </a:custGeom>
                          <a:noFill/>
                          <a:ln w="11437">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308"/>
                        <wps:cNvSpPr>
                          <a:spLocks/>
                        </wps:cNvSpPr>
                        <wps:spPr bwMode="auto">
                          <a:xfrm>
                            <a:off x="2898" y="602"/>
                            <a:ext cx="121" cy="77"/>
                          </a:xfrm>
                          <a:custGeom>
                            <a:avLst/>
                            <a:gdLst>
                              <a:gd name="T0" fmla="*/ 120 w 121"/>
                              <a:gd name="T1" fmla="*/ 0 h 77"/>
                              <a:gd name="T2" fmla="*/ 0 w 121"/>
                              <a:gd name="T3" fmla="*/ 32 h 77"/>
                              <a:gd name="T4" fmla="*/ 0 w 121"/>
                              <a:gd name="T5" fmla="*/ 76 h 77"/>
                              <a:gd name="T6" fmla="*/ 120 w 121"/>
                              <a:gd name="T7" fmla="*/ 44 h 77"/>
                              <a:gd name="T8" fmla="*/ 120 w 121"/>
                              <a:gd name="T9" fmla="*/ 0 h 77"/>
                            </a:gdLst>
                            <a:ahLst/>
                            <a:cxnLst>
                              <a:cxn ang="0">
                                <a:pos x="T0" y="T1"/>
                              </a:cxn>
                              <a:cxn ang="0">
                                <a:pos x="T2" y="T3"/>
                              </a:cxn>
                              <a:cxn ang="0">
                                <a:pos x="T4" y="T5"/>
                              </a:cxn>
                              <a:cxn ang="0">
                                <a:pos x="T6" y="T7"/>
                              </a:cxn>
                              <a:cxn ang="0">
                                <a:pos x="T8" y="T9"/>
                              </a:cxn>
                            </a:cxnLst>
                            <a:rect l="0" t="0" r="r" b="b"/>
                            <a:pathLst>
                              <a:path w="121" h="77">
                                <a:moveTo>
                                  <a:pt x="120" y="0"/>
                                </a:moveTo>
                                <a:lnTo>
                                  <a:pt x="0" y="32"/>
                                </a:lnTo>
                                <a:lnTo>
                                  <a:pt x="0" y="76"/>
                                </a:lnTo>
                                <a:lnTo>
                                  <a:pt x="120" y="44"/>
                                </a:lnTo>
                                <a:lnTo>
                                  <a:pt x="1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5" name="Group 309"/>
                        <wpg:cNvGrpSpPr>
                          <a:grpSpLocks/>
                        </wpg:cNvGrpSpPr>
                        <wpg:grpSpPr bwMode="auto">
                          <a:xfrm>
                            <a:off x="485" y="10118"/>
                            <a:ext cx="120" cy="77"/>
                            <a:chOff x="485" y="10118"/>
                            <a:chExt cx="120" cy="77"/>
                          </a:xfrm>
                        </wpg:grpSpPr>
                        <wps:wsp>
                          <wps:cNvPr id="276" name="Freeform 310"/>
                          <wps:cNvSpPr>
                            <a:spLocks/>
                          </wps:cNvSpPr>
                          <wps:spPr bwMode="auto">
                            <a:xfrm>
                              <a:off x="485" y="10118"/>
                              <a:ext cx="120" cy="77"/>
                            </a:xfrm>
                            <a:custGeom>
                              <a:avLst/>
                              <a:gdLst>
                                <a:gd name="T0" fmla="*/ 2414 w 120"/>
                                <a:gd name="T1" fmla="*/ -9483 h 77"/>
                                <a:gd name="T2" fmla="*/ 2534 w 120"/>
                                <a:gd name="T3" fmla="*/ -9515 h 77"/>
                              </a:gdLst>
                              <a:ahLst/>
                              <a:cxnLst>
                                <a:cxn ang="0">
                                  <a:pos x="T0" y="T1"/>
                                </a:cxn>
                                <a:cxn ang="0">
                                  <a:pos x="T2" y="T3"/>
                                </a:cxn>
                              </a:cxnLst>
                              <a:rect l="0" t="0" r="r" b="b"/>
                              <a:pathLst>
                                <a:path w="120" h="77">
                                  <a:moveTo>
                                    <a:pt x="2414" y="-9483"/>
                                  </a:moveTo>
                                  <a:lnTo>
                                    <a:pt x="2534" y="-9515"/>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311"/>
                          <wps:cNvSpPr>
                            <a:spLocks/>
                          </wps:cNvSpPr>
                          <wps:spPr bwMode="auto">
                            <a:xfrm>
                              <a:off x="485" y="10118"/>
                              <a:ext cx="120" cy="77"/>
                            </a:xfrm>
                            <a:custGeom>
                              <a:avLst/>
                              <a:gdLst>
                                <a:gd name="T0" fmla="*/ 2414 w 120"/>
                                <a:gd name="T1" fmla="*/ -9438 h 77"/>
                                <a:gd name="T2" fmla="*/ 2534 w 120"/>
                                <a:gd name="T3" fmla="*/ -9471 h 77"/>
                              </a:gdLst>
                              <a:ahLst/>
                              <a:cxnLst>
                                <a:cxn ang="0">
                                  <a:pos x="T0" y="T1"/>
                                </a:cxn>
                                <a:cxn ang="0">
                                  <a:pos x="T2" y="T3"/>
                                </a:cxn>
                              </a:cxnLst>
                              <a:rect l="0" t="0" r="r" b="b"/>
                              <a:pathLst>
                                <a:path w="120" h="77">
                                  <a:moveTo>
                                    <a:pt x="2414" y="-9438"/>
                                  </a:moveTo>
                                  <a:lnTo>
                                    <a:pt x="2534" y="-9471"/>
                                  </a:lnTo>
                                </a:path>
                              </a:pathLst>
                            </a:custGeom>
                            <a:noFill/>
                            <a:ln w="458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89512F" id="Group 213" o:spid="_x0000_s1026" alt="Title: Figure 5: Number of providers by MBS benefits for item 13945 when claimed in conjunction with chemotherapy administration items - Description: Figure 5: Number of providers by MBS benefits for item 13945 when claimed in conjunction with chemotherapy administration items." style="position:absolute;margin-left:144.8pt;margin-top:21.9pt;width:307.8pt;height:203pt;z-index:-251666432;mso-position-horizontal-relative:page" coordorigin="2896,438" coordsize="6156,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" o:allowincell="f">
                <v:group id="Group 214" o:spid="_x0000_s1027" style="position:absolute;left:533;top:10264;width:47;height:3733" coordorigin="533,10264"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215" o:spid="_x0000_s1028"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" path="m2414,-7411r46,e" filled="f" strokecolor="gray" strokeweight=".1273mm">
                    <v:path arrowok="t" o:connecttype="custom" o:connectlocs="2414,-7411;2460,-7411" o:connectangles="0,0"/>
                  </v:shape>
                  <v:shape id="Freeform 216" o:spid="_x0000_s1029"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" path="m2414,-9281r46,e" filled="f" strokecolor="gray" strokeweight=".1273mm">
                    <v:path arrowok="t" o:connecttype="custom" o:connectlocs="2414,-9281;2460,-9281" o:connectangles="0,0"/>
                  </v:shape>
                  <v:shape id="Freeform 217" o:spid="_x0000_s1030"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" path="m2414,-8114r46,e" filled="f" strokecolor="gray" strokeweight=".1273mm">
                    <v:path arrowok="t" o:connecttype="custom" o:connectlocs="2414,-8114;2460,-8114" o:connectangles="0,0"/>
                  </v:shape>
                  <v:shape id="Freeform 218" o:spid="_x0000_s1031"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" path="m2414,-7878r46,e" filled="f" strokecolor="gray" strokeweight=".1273mm">
                    <v:path arrowok="t" o:connecttype="custom" o:connectlocs="2414,-7878;2460,-7878" o:connectangles="0,0"/>
                  </v:shape>
                  <v:shape id="Freeform 219" o:spid="_x0000_s1032"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" path="m2414,-7645r46,e" filled="f" strokecolor="gray" strokeweight=".1273mm">
                    <v:path arrowok="t" o:connecttype="custom" o:connectlocs="2414,-7645;2460,-7645" o:connectangles="0,0"/>
                  </v:shape>
                  <v:shape id="Freeform 220" o:spid="_x0000_s1033"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" path="m2414,-9514r46,e" filled="f" strokecolor="gray" strokeweight=".1273mm">
                    <v:path arrowok="t" o:connecttype="custom" o:connectlocs="2414,-9514;2460,-9514" o:connectangles="0,0"/>
                  </v:shape>
                  <v:shape id="Freeform 221" o:spid="_x0000_s1034"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" path="m2414,-5773r46,e" filled="f" strokecolor="gray" strokeweight=".1273mm">
                    <v:path arrowok="t" o:connecttype="custom" o:connectlocs="2414,-5773;2460,-5773" o:connectangles="0,0"/>
                  </v:shape>
                  <v:shape id="Freeform 222" o:spid="_x0000_s1035"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" path="m2414,-6940r46,e" filled="f" strokecolor="gray" strokeweight=".1273mm">
                    <v:path arrowok="t" o:connecttype="custom" o:connectlocs="2414,-6940;2460,-6940" o:connectangles="0,0"/>
                  </v:shape>
                  <v:shape id="Freeform 223" o:spid="_x0000_s1036"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" path="m2414,-6009r46,e" filled="f" strokecolor="gray" strokeweight=".1273mm">
                    <v:path arrowok="t" o:connecttype="custom" o:connectlocs="2414,-6009;2460,-6009" o:connectangles="0,0"/>
                  </v:shape>
                  <v:shape id="Freeform 224" o:spid="_x0000_s1037"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" path="m2414,-6242r46,e" filled="f" strokecolor="gray" strokeweight=".1273mm">
                    <v:path arrowok="t" o:connecttype="custom" o:connectlocs="2414,-6242;2460,-6242" o:connectangles="0,0"/>
                  </v:shape>
                  <v:shape id="Freeform 225" o:spid="_x0000_s1038"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" path="m2414,-6711r46,e" filled="f" strokecolor="gray" strokeweight=".1273mm">
                    <v:path arrowok="t" o:connecttype="custom" o:connectlocs="2414,-6711;2460,-6711" o:connectangles="0,0"/>
                  </v:shape>
                  <v:shape id="Freeform 226" o:spid="_x0000_s1039"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" path="m2414,-6478r46,e" filled="f" strokecolor="gray" strokeweight=".1273mm">
                    <v:path arrowok="t" o:connecttype="custom" o:connectlocs="2414,-6478;2460,-6478" o:connectangles="0,0"/>
                  </v:shape>
                  <v:shape id="Freeform 227" o:spid="_x0000_s1040"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" path="m2414,-9052r46,e" filled="f" strokecolor="gray" strokeweight=".1273mm">
                    <v:path arrowok="t" o:connecttype="custom" o:connectlocs="2414,-9052;2460,-9052" o:connectangles="0,0"/>
                  </v:shape>
                  <v:shape id="Freeform 228" o:spid="_x0000_s1041"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" path="m2414,-8347r46,e" filled="f" strokecolor="gray" strokeweight=".1273mm">
                    <v:path arrowok="t" o:connecttype="custom" o:connectlocs="2414,-8347;2460,-8347" o:connectangles="0,0"/>
                  </v:shape>
                  <v:shape id="Freeform 229" o:spid="_x0000_s1042"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" path="m2414,-8583r46,e" filled="f" strokecolor="gray" strokeweight=".1273mm">
                    <v:path arrowok="t" o:connecttype="custom" o:connectlocs="2414,-8583;2460,-8583" o:connectangles="0,0"/>
                  </v:shape>
                  <v:shape id="Freeform 230" o:spid="_x0000_s1043"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" path="m2414,-7176r46,e" filled="f" strokecolor="gray" strokeweight=".1273mm">
                    <v:path arrowok="t" o:connecttype="custom" o:connectlocs="2414,-7176;2460,-7176" o:connectangles="0,0"/>
                  </v:shape>
                  <v:shape id="Freeform 231" o:spid="_x0000_s1044" style="position:absolute;left:533;top:10264;width:47;height:3733;visibility:visible;mso-wrap-style:square;v-text-anchor:top" coordsize="47,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" path="m2414,-8816r46,e" filled="f" strokecolor="gray" strokeweight=".1273mm">
                    <v:path arrowok="t" o:connecttype="custom" o:connectlocs="2414,-8816;2460,-8816" o:connectangles="0,0"/>
                  </v:shape>
                </v:group>
                <v:shape id="Freeform 232" o:spid="_x0000_s1045" style="position:absolute;left:2964;top:583;width:20;height:3909;visibility:visible;mso-wrap-style:square;v-text-anchor:top" coordsize="2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" path="m,l,3908e" filled="f" strokecolor="#cd1f2c" strokeweight=".42381mm">
                  <v:path arrowok="t" o:connecttype="custom" o:connectlocs="0,0;0,3908" o:connectangles="0,0"/>
                </v:shape>
                <v:shape id="Freeform 233" o:spid="_x0000_s1046" style="position:absolute;left:2997;top:703;width:20;height:3788;visibility:visible;mso-wrap-style:square;v-text-anchor:top" coordsize="20,3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" path="m,l,3787e" filled="f" strokecolor="#c0504d" strokeweight=".53417mm">
                  <v:path arrowok="t" o:connecttype="custom" o:connectlocs="0,0;0,3787" o:connectangles="0,0"/>
                </v:shape>
                <v:shape id="Freeform 234" o:spid="_x0000_s1047" style="position:absolute;left:3030;top:2621;width:20;height:1870;visibility:visible;mso-wrap-style:square;v-text-anchor:top" coordsize="2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" path="m,l,1869e" filled="f" strokecolor="#c0504d" strokeweight=".42381mm">
                  <v:path arrowok="t" o:connecttype="custom" o:connectlocs="0,0;0,1869" o:connectangles="0,0"/>
                </v:shape>
                <v:shape id="Freeform 235" o:spid="_x0000_s1048" style="position:absolute;left:3060;top:3511;width:20;height:980;visibility:visible;mso-wrap-style:square;v-text-anchor:top" coordsize="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" path="m,l,979e" filled="f" strokecolor="#c0504d" strokeweight=".42381mm">
                  <v:path arrowok="t" o:connecttype="custom" o:connectlocs="0,0;0,979" o:connectangles="0,0"/>
                </v:shape>
                <v:shape id="Freeform 236" o:spid="_x0000_s1049" style="position:absolute;left:3093;top:3324;width:20;height:1167;visibility:visible;mso-wrap-style:square;v-text-anchor:top" coordsize="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" path="m,l,1166e" filled="f" strokecolor="#c0504d" strokeweight=".52975mm">
                  <v:path arrowok="t" o:connecttype="custom" o:connectlocs="0,0;0,1166" o:connectangles="0,0"/>
                </v:shape>
                <v:shape id="Freeform 237" o:spid="_x0000_s1050" style="position:absolute;left:3126;top:3415;width:20;height:1077;visibility:visible;mso-wrap-style:square;v-text-anchor:top" coordsize="20,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" path="m,l,1076e" filled="f" strokecolor="#c0504d" strokeweight=".42381mm">
                  <v:path arrowok="t" o:connecttype="custom" o:connectlocs="0,0;0,1076" o:connectangles="0,0"/>
                </v:shape>
                <v:shape id="Freeform 238" o:spid="_x0000_s1051" style="position:absolute;left:3156;top:3553;width:20;height:938;visibility:visible;mso-wrap-style:square;v-text-anchor:top" coordsize="2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" path="m,l,937e" filled="f" strokecolor="#c0504d" strokeweight=".42381mm">
                  <v:path arrowok="t" o:connecttype="custom" o:connectlocs="0,0;0,937" o:connectangles="0,0"/>
                </v:shape>
                <v:shape id="Freeform 239" o:spid="_x0000_s1052" style="position:absolute;left:3189;top:3601;width:20;height:890;visibility:visible;mso-wrap-style:square;v-text-anchor:top" coordsize="2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" path="m,l,889e" filled="f" strokecolor="#c0504d" strokeweight=".52975mm">
                  <v:path arrowok="t" o:connecttype="custom" o:connectlocs="0,0;0,889" o:connectangles="0,0"/>
                </v:shape>
                <v:shape id="Freeform 240" o:spid="_x0000_s1053" style="position:absolute;left:3222;top:3788;width:20;height:704;visibility:visible;mso-wrap-style:square;v-text-anchor:top" coordsize="2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" path="m,l,703e" filled="f" strokecolor="#c0504d" strokeweight=".42381mm">
                  <v:path arrowok="t" o:connecttype="custom" o:connectlocs="0,0;0,703" o:connectangles="0,0"/>
                </v:shape>
                <v:group id="Group 241" o:spid="_x0000_s1054" style="position:absolute;left:3240;top:4022;width:121;height:470" coordorigin="3240,4022" coordsize="1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42" o:spid="_x0000_s1055" style="position:absolute;left:3240;top:4022;width:121;height:470;visibility:visible;mso-wrap-style:square;v-text-anchor:top" coordsize="1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" path="m24,l,,,469r24,l24,e" fillcolor="#c0504d" stroked="f">
                    <v:path arrowok="t" o:connecttype="custom" o:connectlocs="24,0;0,0;0,469;24,469;24,0" o:connectangles="0,0,0,0,0"/>
                  </v:shape>
                  <v:shape id="Freeform 243" o:spid="_x0000_s1056" style="position:absolute;left:3240;top:4022;width:121;height:470;visibility:visible;mso-wrap-style:square;v-text-anchor:top" coordsize="1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" path="m60,l30,r,469l60,469,60,e" fillcolor="#c0504d" stroked="f">
                    <v:path arrowok="t" o:connecttype="custom" o:connectlocs="60,0;30,0;30,469;60,469;60,0" o:connectangles="0,0,0,0,0"/>
                  </v:shape>
                  <v:shape id="Freeform 244" o:spid="_x0000_s1057" style="position:absolute;left:3240;top:4022;width:121;height:470;visibility:visible;mso-wrap-style:square;v-text-anchor:top" coordsize="1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" path="m90,48r-24,l66,469r24,l90,48e" fillcolor="#c0504d" stroked="f">
                    <v:path arrowok="t" o:connecttype="custom" o:connectlocs="90,48;66,48;66,469;90,469;90,48" o:connectangles="0,0,0,0,0"/>
                  </v:shape>
                  <v:shape id="Freeform 245" o:spid="_x0000_s1058" style="position:absolute;left:3240;top:4022;width:121;height:470;visibility:visible;mso-wrap-style:square;v-text-anchor:top" coordsize="1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" path="m120,48r-24,l96,469r24,l120,48e" fillcolor="#c0504d" stroked="f">
                    <v:path arrowok="t" o:connecttype="custom" o:connectlocs="120,48;96,48;96,469;120,469;120,48" o:connectangles="0,0,0,0,0"/>
                  </v:shape>
                </v:group>
                <v:shape id="Freeform 246" o:spid="_x0000_s1059" style="position:absolute;left:3382;top:4257;width:20;height:235;visibility:visible;mso-wrap-style:square;v-text-anchor:top" coordsize="2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" path="m,l,234e" filled="f" strokecolor="#c0504d" strokeweight=".52975mm">
                  <v:path arrowok="t" o:connecttype="custom" o:connectlocs="0,0;0,234" o:connectangles="0,0"/>
                </v:shape>
                <v:shape id="Freeform 247" o:spid="_x0000_s1060" style="position:absolute;left:3415;top:4208;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" path="m,l,282e" filled="f" strokecolor="#c0504d" strokeweight=".42381mm">
                  <v:path arrowok="t" o:connecttype="custom" o:connectlocs="0,0;0,282" o:connectangles="0,0"/>
                </v:shape>
                <v:shape id="Freeform 248" o:spid="_x0000_s1061" style="position:absolute;left:3445;top:4022;width:20;height:470;visibility:visible;mso-wrap-style:square;v-text-anchor:top" coordsize="2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" path="m,l,469e" filled="f" strokecolor="#c0504d" strokeweight=".42381mm">
                  <v:path arrowok="t" o:connecttype="custom" o:connectlocs="0,0;0,469" o:connectangles="0,0"/>
                </v:shape>
                <v:shape id="Freeform 249" o:spid="_x0000_s1062" style="position:absolute;left:3478;top:430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" path="m,l,186e" filled="f" strokecolor="#c0504d" strokeweight=".52975mm">
                  <v:path arrowok="t" o:connecttype="custom" o:connectlocs="0,0;0,186" o:connectangles="0,0"/>
                </v:shape>
                <v:shape id="Freeform 250" o:spid="_x0000_s1063" style="position:absolute;left:3511;top:4118;width:20;height:373;visibility:visible;mso-wrap-style:square;v-text-anchor:top" coordsize="20,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" path="m,l,372e" filled="f" strokecolor="#c0504d" strokeweight=".42381mm">
                  <v:path arrowok="t" o:connecttype="custom" o:connectlocs="0,0;0,372" o:connectangles="0,0"/>
                </v:shape>
                <v:shape id="Freeform 251" o:spid="_x0000_s1064" style="position:absolute;left:3529;top:4443;width:31;height:49;visibility:visible;mso-wrap-style:square;v-text-anchor:top" coordsize="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" path="m,48r30,l30,,,,,48xe" fillcolor="#c0504d" stroked="f">
                  <v:path arrowok="t" o:connecttype="custom" o:connectlocs="0,48;30,48;30,0;0,0;0,48" o:connectangles="0,0,0,0,0"/>
                </v:shape>
                <v:shape id="Freeform 252" o:spid="_x0000_s1065" style="position:absolute;left:3577;top:4353;width:20;height:139;visibility:visible;mso-wrap-style:square;v-text-anchor:top" coordsize="2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" path="m,l,138e" filled="f" strokecolor="#c0504d" strokeweight=".42381mm">
                  <v:path arrowok="t" o:connecttype="custom" o:connectlocs="0,0;0,138" o:connectangles="0,0"/>
                </v:shape>
                <v:shape id="Freeform 253" o:spid="_x0000_s1066" style="position:absolute;left:3607;top:3932;width:20;height:560;visibility:visible;mso-wrap-style:square;v-text-anchor:top" coordsize="2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" path="m,l,559e" filled="f" strokecolor="#c0504d" strokeweight=".42381mm">
                  <v:path arrowok="t" o:connecttype="custom" o:connectlocs="0,0;0,559" o:connectangles="0,0"/>
                </v:shape>
                <v:shape id="Freeform 254" o:spid="_x0000_s1067" style="position:absolute;left:3640;top:4353;width:20;height:139;visibility:visible;mso-wrap-style:square;v-text-anchor:top" coordsize="2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" path="m,l,138e" filled="f" strokecolor="#c0504d" strokeweight=".52975mm">
                  <v:path arrowok="t" o:connecttype="custom" o:connectlocs="0,0;0,138" o:connectangles="0,0"/>
                </v:shape>
                <v:shape id="Freeform 255" o:spid="_x0000_s1068" style="position:absolute;left:3673;top:4208;width:20;height:283;visibility:visible;mso-wrap-style:square;v-text-anchor:top" coordsize="2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" path="m,l,282e" filled="f" strokecolor="#c0504d" strokeweight=".42381mm">
                  <v:path arrowok="t" o:connecttype="custom" o:connectlocs="0,0;0,282" o:connectangles="0,0"/>
                </v:shape>
                <v:shape id="Freeform 256" o:spid="_x0000_s1069" style="position:absolute;left:3703;top:4166;width:20;height:325;visibility:visible;mso-wrap-style:square;v-text-anchor:top" coordsize="2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" path="m,l,324e" filled="f" strokecolor="#c0504d" strokeweight=".42381mm">
                  <v:path arrowok="t" o:connecttype="custom" o:connectlocs="0,0;0,324" o:connectangles="0,0"/>
                </v:shape>
                <v:shape id="Freeform 257" o:spid="_x0000_s1070" style="position:absolute;left:3736;top:4257;width:20;height:235;visibility:visible;mso-wrap-style:square;v-text-anchor:top" coordsize="2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" path="m,l,234e" filled="f" strokecolor="#c0504d" strokeweight=".52975mm">
                  <v:path arrowok="t" o:connecttype="custom" o:connectlocs="0,0;0,234" o:connectangles="0,0"/>
                </v:shape>
                <v:shape id="Freeform 258" o:spid="_x0000_s1071" style="position:absolute;left:3769;top:430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" path="m,l,186e" filled="f" strokecolor="#c0504d" strokeweight=".42381mm">
                  <v:path arrowok="t" o:connecttype="custom" o:connectlocs="0,0;0,186" o:connectangles="0,0"/>
                </v:shape>
                <v:shape id="Freeform 259" o:spid="_x0000_s1072" style="position:absolute;left:3787;top:4395;width:25;height:97;visibility:visible;mso-wrap-style:square;v-text-anchor:top" coordsize="2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" path="m,96r24,l24,,,,,96xe" fillcolor="#c0504d" stroked="f">
                  <v:path arrowok="t" o:connecttype="custom" o:connectlocs="0,96;24,96;24,0;0,0;0,96" o:connectangles="0,0,0,0,0"/>
                </v:shape>
                <v:group id="Group 260" o:spid="_x0000_s1073" style="position:absolute;left:3818;top:4353;width:61;height:139" coordorigin="3818,4353" coordsize="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61" o:spid="_x0000_s1074" style="position:absolute;left:3818;top:4353;width:61;height:139;visibility:visible;mso-wrap-style:square;v-text-anchor:top" coordsize="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" path="m30,l,,,138r30,l30,e" fillcolor="#c0504d" stroked="f">
                    <v:path arrowok="t" o:connecttype="custom" o:connectlocs="30,0;0,0;0,138;30,138;30,0" o:connectangles="0,0,0,0,0"/>
                  </v:shape>
                  <v:shape id="Freeform 262" o:spid="_x0000_s1075" style="position:absolute;left:3818;top:4353;width:61;height:139;visibility:visible;mso-wrap-style:square;v-text-anchor:top" coordsize="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" path="m60,l36,r,138l60,138,60,e" fillcolor="#c0504d" stroked="f">
                    <v:path arrowok="t" o:connecttype="custom" o:connectlocs="60,0;36,0;36,138;60,138;60,0" o:connectangles="0,0,0,0,0"/>
                  </v:shape>
                </v:group>
                <v:group id="Group 263" o:spid="_x0000_s1076" style="position:absolute;left:3884;top:4395;width:121;height:97" coordorigin="3884,4395" coordsize="1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64" o:spid="_x0000_s1077" style="position:absolute;left:3884;top:4395;width:121;height:97;visibility:visible;mso-wrap-style:square;v-text-anchor:top" coordsize="1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" path="m24,l,,,96r24,l24,e" fillcolor="#c0504d" stroked="f">
                    <v:path arrowok="t" o:connecttype="custom" o:connectlocs="24,0;0,0;0,96;24,96;24,0" o:connectangles="0,0,0,0,0"/>
                  </v:shape>
                  <v:shape id="Freeform 265" o:spid="_x0000_s1078" style="position:absolute;left:3884;top:4395;width:121;height:97;visibility:visible;mso-wrap-style:square;v-text-anchor:top" coordsize="1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" path="m60,48r-30,l30,96r30,l60,48e" fillcolor="#c0504d" stroked="f">
                    <v:path arrowok="t" o:connecttype="custom" o:connectlocs="60,48;30,48;30,96;60,96;60,48" o:connectangles="0,0,0,0,0"/>
                  </v:shape>
                  <v:shape id="Freeform 266" o:spid="_x0000_s1079" style="position:absolute;left:3884;top:4395;width:121;height:97;visibility:visible;mso-wrap-style:square;v-text-anchor:top" coordsize="1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" path="m90,48r-24,l66,96r24,l90,48e" fillcolor="#c0504d" stroked="f">
                    <v:path arrowok="t" o:connecttype="custom" o:connectlocs="90,48;66,48;66,96;90,96;90,48" o:connectangles="0,0,0,0,0"/>
                  </v:shape>
                  <v:shape id="Freeform 267" o:spid="_x0000_s1080" style="position:absolute;left:3884;top:4395;width:121;height:97;visibility:visible;mso-wrap-style:square;v-text-anchor:top" coordsize="1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" path="m120,l96,r,96l120,96,120,e" fillcolor="#c0504d" stroked="f">
                    <v:path arrowok="t" o:connecttype="custom" o:connectlocs="120,0;96,0;96,96;120,96;120,0" o:connectangles="0,0,0,0,0"/>
                  </v:shape>
                </v:group>
                <v:shape id="Freeform 268" o:spid="_x0000_s1081" style="position:absolute;left:4058;top:4353;width:20;height:139;visibility:visible;mso-wrap-style:square;v-text-anchor:top" coordsize="2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" path="m,l,138e" filled="f" strokecolor="#c0504d" strokeweight=".42822mm">
                  <v:path arrowok="t" o:connecttype="custom" o:connectlocs="0,0;0,138" o:connectangles="0,0"/>
                </v:shape>
                <v:shape id="Freeform 269" o:spid="_x0000_s1082" style="position:absolute;left:4088;top:430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" path="m,l,186e" filled="f" strokecolor="#c0504d" strokeweight=".42381mm">
                  <v:path arrowok="t" o:connecttype="custom" o:connectlocs="0,0;0,186" o:connectangles="0,0"/>
                </v:shape>
                <v:group id="Group 270" o:spid="_x0000_s1083" style="position:absolute;left:4106;top:4395;width:253;height:97" coordorigin="4106,4395" coordsize="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71" o:spid="_x0000_s1084" style="position:absolute;left:4106;top:4395;width:253;height:97;visibility:visible;mso-wrap-style:square;v-text-anchor:top" coordsize="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" path="m30,48l,48,,96r30,l30,48e" fillcolor="#c0504d" stroked="f">
                    <v:path arrowok="t" o:connecttype="custom" o:connectlocs="30,48;0,48;0,96;30,96;30,48" o:connectangles="0,0,0,0,0"/>
                  </v:shape>
                  <v:shape id="Freeform 272" o:spid="_x0000_s1085" style="position:absolute;left:4106;top:4395;width:253;height:97;visibility:visible;mso-wrap-style:square;v-text-anchor:top" coordsize="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" path="m60,l36,r,96l60,96,60,e" fillcolor="#c0504d" stroked="f">
                    <v:path arrowok="t" o:connecttype="custom" o:connectlocs="60,0;36,0;36,96;60,96;60,0" o:connectangles="0,0,0,0,0"/>
                  </v:shape>
                  <v:shape id="Freeform 273" o:spid="_x0000_s1086" style="position:absolute;left:4106;top:4395;width:253;height:97;visibility:visible;mso-wrap-style:square;v-text-anchor:top" coordsize="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" path="m90,48r-24,l66,96r24,l90,48e" fillcolor="#c0504d" stroked="f">
                    <v:path arrowok="t" o:connecttype="custom" o:connectlocs="90,48;66,48;66,96;90,96;90,48" o:connectangles="0,0,0,0,0"/>
                  </v:shape>
                  <v:shape id="Freeform 274" o:spid="_x0000_s1087" style="position:absolute;left:4106;top:4395;width:253;height:97;visibility:visible;mso-wrap-style:square;v-text-anchor:top" coordsize="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" path="m126,48r-30,l96,96r30,l126,48e" fillcolor="#c0504d" stroked="f">
                    <v:path arrowok="t" o:connecttype="custom" o:connectlocs="126,48;96,48;96,96;126,96;126,48" o:connectangles="0,0,0,0,0"/>
                  </v:shape>
                  <v:shape id="Freeform 275" o:spid="_x0000_s1088" style="position:absolute;left:4106;top:4395;width:253;height:97;visibility:visible;mso-wrap-style:square;v-text-anchor:top" coordsize="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" path="m156,l132,r,96l156,96,156,e" fillcolor="#c0504d" stroked="f">
                    <v:path arrowok="t" o:connecttype="custom" o:connectlocs="156,0;132,0;132,96;156,96;156,0" o:connectangles="0,0,0,0,0"/>
                  </v:shape>
                  <v:shape id="Freeform 276" o:spid="_x0000_s1089" style="position:absolute;left:4106;top:4395;width:253;height:97;visibility:visible;mso-wrap-style:square;v-text-anchor:top" coordsize="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" path="m186,48r-24,l162,96r24,l186,48e" fillcolor="#c0504d" stroked="f">
                    <v:path arrowok="t" o:connecttype="custom" o:connectlocs="186,48;162,48;162,96;186,96;186,48" o:connectangles="0,0,0,0,0"/>
                  </v:shape>
                  <v:shape id="Freeform 277" o:spid="_x0000_s1090" style="position:absolute;left:4106;top:4395;width:253;height:97;visibility:visible;mso-wrap-style:square;v-text-anchor:top" coordsize="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" path="m222,48r-30,l192,96r30,l222,48e" fillcolor="#c0504d" stroked="f">
                    <v:path arrowok="t" o:connecttype="custom" o:connectlocs="222,48;192,48;192,96;222,96;222,48" o:connectangles="0,0,0,0,0"/>
                  </v:shape>
                  <v:shape id="Freeform 278" o:spid="_x0000_s1091" style="position:absolute;left:4106;top:4395;width:253;height:97;visibility:visible;mso-wrap-style:square;v-text-anchor:top" coordsize="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" path="m252,48r-24,l228,96r24,l252,48e" fillcolor="#c0504d" stroked="f">
                    <v:path arrowok="t" o:connecttype="custom" o:connectlocs="252,48;228,48;228,96;252,96;252,48" o:connectangles="0,0,0,0,0"/>
                  </v:shape>
                </v:group>
                <v:shape id="Freeform 279" o:spid="_x0000_s1092" style="position:absolute;left:2948;top:442;width:47;height:20;visibility:visible;mso-wrap-style:square;v-text-anchor:top" coordsize="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" path="m,l46,e" filled="f" strokecolor="gray" strokeweight=".1273mm">
                  <v:path arrowok="t" o:connecttype="custom" o:connectlocs="0,0;46,0" o:connectangles="0,0"/>
                </v:shape>
                <v:shape id="Freeform 280" o:spid="_x0000_s1093" style="position:absolute;left:2952;top:445;width:20;height:4041;visibility:visible;mso-wrap-style:square;v-text-anchor:top" coordsize="20,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" path="m,l,4040e" filled="f" strokecolor="gray" strokeweight=".1059mm">
                  <v:path arrowok="t" o:connecttype="custom" o:connectlocs="0,0;0,4040" o:connectangles="0,0"/>
                </v:shape>
                <v:group id="Group 281" o:spid="_x0000_s1094" style="position:absolute;left:4431;top:4395;width:121;height:97" coordorigin="4431,4395" coordsize="1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82" o:spid="_x0000_s1095" style="position:absolute;left:4431;top:4395;width:121;height:97;visibility:visible;mso-wrap-style:square;v-text-anchor:top" coordsize="1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" path="m24,48l,48,,96r24,l24,48e" fillcolor="#c0504d" stroked="f">
                    <v:path arrowok="t" o:connecttype="custom" o:connectlocs="24,48;0,48;0,96;24,96;24,48" o:connectangles="0,0,0,0,0"/>
                  </v:shape>
                  <v:shape id="Freeform 283" o:spid="_x0000_s1096" style="position:absolute;left:4431;top:4395;width:121;height:97;visibility:visible;mso-wrap-style:square;v-text-anchor:top" coordsize="1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" path="m54,48r-24,l30,96r24,l54,48e" fillcolor="#c0504d" stroked="f">
                    <v:path arrowok="t" o:connecttype="custom" o:connectlocs="54,48;30,48;30,96;54,96;54,48" o:connectangles="0,0,0,0,0"/>
                  </v:shape>
                  <v:shape id="Freeform 284" o:spid="_x0000_s1097" style="position:absolute;left:4431;top:4395;width:121;height:97;visibility:visible;mso-wrap-style:square;v-text-anchor:top" coordsize="1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" path="m120,l96,r,96l120,96,120,e" fillcolor="#c0504d" stroked="f">
                    <v:path arrowok="t" o:connecttype="custom" o:connectlocs="120,0;96,0;96,96;120,96;120,0" o:connectangles="0,0,0,0,0"/>
                  </v:shape>
                </v:group>
                <v:shape id="Freeform 285" o:spid="_x0000_s1098" style="position:absolute;left:4569;top:4353;width:20;height:139;visibility:visible;mso-wrap-style:square;v-text-anchor:top" coordsize="2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" path="m,l,138e" filled="f" strokecolor="#c0504d" strokeweight=".42381mm">
                  <v:path arrowok="t" o:connecttype="custom" o:connectlocs="0,0;0,138" o:connectangles="0,0"/>
                </v:shape>
                <v:group id="Group 286" o:spid="_x0000_s1099" style="position:absolute;left:4587;top:4395;width:3145;height:97" coordorigin="4587,4395"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87" o:spid="_x0000_s1100"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" path="m30,48l,48,,96r30,l30,48e" fillcolor="#c0504d" stroked="f">
                    <v:path arrowok="t" o:connecttype="custom" o:connectlocs="30,48;0,48;0,96;30,96;30,48" o:connectangles="0,0,0,0,0"/>
                  </v:shape>
                  <v:shape id="Freeform 288" o:spid="_x0000_s1101"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" path="m60,48r-24,l36,96r24,l60,48e" fillcolor="#c0504d" stroked="f">
                    <v:path arrowok="t" o:connecttype="custom" o:connectlocs="60,48;36,48;36,96;60,96;60,48" o:connectangles="0,0,0,0,0"/>
                  </v:shape>
                  <v:shape id="Freeform 289" o:spid="_x0000_s1102"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" path="m90,l66,r,96l90,96,90,e" fillcolor="#c0504d" stroked="f">
                    <v:path arrowok="t" o:connecttype="custom" o:connectlocs="90,0;66,0;66,96;90,96;90,0" o:connectangles="0,0,0,0,0"/>
                  </v:shape>
                  <v:shape id="Freeform 290" o:spid="_x0000_s1103"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" path="m126,48r-30,l96,96r30,l126,48e" fillcolor="#c0504d" stroked="f">
                    <v:path arrowok="t" o:connecttype="custom" o:connectlocs="126,48;96,48;96,96;126,96;126,48" o:connectangles="0,0,0,0,0"/>
                  </v:shape>
                  <v:shape id="Freeform 291" o:spid="_x0000_s1104"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" path="m222,l198,r,96l222,96,222,e" fillcolor="#c0504d" stroked="f">
                    <v:path arrowok="t" o:connecttype="custom" o:connectlocs="222,0;198,0;198,96;222,96;222,0" o:connectangles="0,0,0,0,0"/>
                  </v:shape>
                  <v:shape id="Freeform 292" o:spid="_x0000_s1105"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" path="m445,48r-25,l420,96r25,l445,48e" fillcolor="#c0504d" stroked="f">
                    <v:path arrowok="t" o:connecttype="custom" o:connectlocs="445,48;420,48;420,96;445,96;445,48" o:connectangles="0,0,0,0,0"/>
                  </v:shape>
                  <v:shape id="Freeform 293" o:spid="_x0000_s1106"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" path="m577,48r-30,l547,96r30,l577,48e" fillcolor="#c0504d" stroked="f">
                    <v:path arrowok="t" o:connecttype="custom" o:connectlocs="577,48;547,48;547,96;577,96;577,48" o:connectangles="0,0,0,0,0"/>
                  </v:shape>
                  <v:shape id="Freeform 294" o:spid="_x0000_s1107"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" path="m637,48r-24,l613,96r24,l637,48e" fillcolor="#c0504d" stroked="f">
                    <v:path arrowok="t" o:connecttype="custom" o:connectlocs="637,48;613,48;613,96;637,96;637,48" o:connectangles="0,0,0,0,0"/>
                  </v:shape>
                  <v:shape id="Freeform 295" o:spid="_x0000_s1108"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" path="m703,48r-24,l679,96r24,l703,48e" fillcolor="#c0504d" stroked="f">
                    <v:path arrowok="t" o:connecttype="custom" o:connectlocs="703,48;679,48;679,96;703,96;703,48" o:connectangles="0,0,0,0,0"/>
                  </v:shape>
                  <v:shape id="Freeform 296" o:spid="_x0000_s1109"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" path="m896,48r-25,l871,96r25,l896,48e" fillcolor="#c0504d" stroked="f">
                    <v:path arrowok="t" o:connecttype="custom" o:connectlocs="896,48;871,48;871,96;896,96;896,48" o:connectangles="0,0,0,0,0"/>
                  </v:shape>
                  <v:shape id="Freeform 297" o:spid="_x0000_s1110"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" path="m1569,48r-24,l1545,96r24,l1569,48e" fillcolor="#c0504d" stroked="f">
                    <v:path arrowok="t" o:connecttype="custom" o:connectlocs="1569,48;1545,48;1545,96;1569,96;1569,48" o:connectangles="0,0,0,0,0"/>
                  </v:shape>
                  <v:shape id="Freeform 298" o:spid="_x0000_s1111"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" path="m1605,r-30,l1575,96r30,l1605,e" fillcolor="#c0504d" stroked="f">
                    <v:path arrowok="t" o:connecttype="custom" o:connectlocs="1605,0;1575,0;1575,96;1605,96;1605,0" o:connectangles="0,0,0,0,0"/>
                  </v:shape>
                  <v:shape id="Freeform 299" o:spid="_x0000_s1112"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" path="m1665,48r-24,l1641,96r24,l1665,48e" fillcolor="#c0504d" stroked="f">
                    <v:path arrowok="t" o:connecttype="custom" o:connectlocs="1665,48;1641,48;1641,96;1665,96;1665,48" o:connectangles="0,0,0,0,0"/>
                  </v:shape>
                  <v:shape id="Freeform 300" o:spid="_x0000_s1113"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" path="m1797,48r-30,l1767,96r30,l1797,48e" fillcolor="#c0504d" stroked="f">
                    <v:path arrowok="t" o:connecttype="custom" o:connectlocs="1797,48;1767,48;1767,96;1797,96;1797,48" o:connectangles="0,0,0,0,0"/>
                  </v:shape>
                  <v:shape id="Freeform 301" o:spid="_x0000_s1114"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" path="m1954,48r-24,l1930,96r24,l1954,48e" fillcolor="#c0504d" stroked="f">
                    <v:path arrowok="t" o:connecttype="custom" o:connectlocs="1954,48;1930,48;1930,96;1954,96;1954,48" o:connectangles="0,0,0,0,0"/>
                  </v:shape>
                  <v:shape id="Freeform 302" o:spid="_x0000_s1115"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" path="m2146,r-24,l2122,96r24,l2146,e" fillcolor="#c0504d" stroked="f">
                    <v:path arrowok="t" o:connecttype="custom" o:connectlocs="2146,0;2122,0;2122,96;2146,96;2146,0" o:connectangles="0,0,0,0,0"/>
                  </v:shape>
                  <v:shape id="Freeform 303" o:spid="_x0000_s1116"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" path="m2435,48r-24,l2411,96r24,l2435,48e" fillcolor="#c0504d" stroked="f">
                    <v:path arrowok="t" o:connecttype="custom" o:connectlocs="2435,48;2411,48;2411,96;2435,96;2435,48" o:connectangles="0,0,0,0,0"/>
                  </v:shape>
                  <v:shape id="Freeform 304" o:spid="_x0000_s1117"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" path="m2531,48r-24,l2507,96r24,l2531,48e" fillcolor="#c0504d" stroked="f">
                    <v:path arrowok="t" o:connecttype="custom" o:connectlocs="2531,48;2507,48;2507,96;2531,96;2531,48" o:connectangles="0,0,0,0,0"/>
                  </v:shape>
                  <v:shape id="Freeform 305" o:spid="_x0000_s1118" style="position:absolute;left:4587;top:4395;width:3145;height:97;visibility:visible;mso-wrap-style:square;v-text-anchor:top" coordsize="31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" path="m3144,48r-24,l3120,96r24,l3144,48e" fillcolor="#c0504d" stroked="f">
                    <v:path arrowok="t" o:connecttype="custom" o:connectlocs="3144,48;3120,48;3120,96;3144,96;3144,48" o:connectangles="0,0,0,0,0"/>
                  </v:shape>
                </v:group>
                <v:shape id="Freeform 306" o:spid="_x0000_s1119" style="position:absolute;left:8796;top:4443;width:31;height:49;visibility:visible;mso-wrap-style:square;v-text-anchor:top" coordsize="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" path="m,48r30,l30,,,,,48xe" fillcolor="#cd1f2c" stroked="f">
                  <v:path arrowok="t" o:connecttype="custom" o:connectlocs="0,48;30,48;30,0;0,0;0,48" o:connectangles="0,0,0,0,0"/>
                </v:shape>
                <v:shape id="Freeform 307" o:spid="_x0000_s1120" style="position:absolute;left:2949;top:4488;width:6103;height:20;visibility:visible;mso-wrap-style:square;v-text-anchor:top" coordsize="61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" path="m,l6102,e" filled="f" strokecolor="gray" strokeweight=".31769mm">
                  <v:path arrowok="t" o:connecttype="custom" o:connectlocs="0,0;6102,0" o:connectangles="0,0"/>
                </v:shape>
                <v:shape id="Freeform 308" o:spid="_x0000_s1121" style="position:absolute;left:2898;top:602;width:121;height:77;visibility:visible;mso-wrap-style:square;v-text-anchor:top" coordsize="1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" path="m120,l,32,,76,120,44,120,xe" stroked="f">
                  <v:path arrowok="t" o:connecttype="custom" o:connectlocs="120,0;0,32;0,76;120,44;120,0" o:connectangles="0,0,0,0,0"/>
                </v:shape>
                <v:group id="Group 309" o:spid="_x0000_s1122" style="position:absolute;left:485;top:10118;width:120;height:77" coordorigin="485,10118" coordsize="1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310" o:spid="_x0000_s1123" style="position:absolute;left:485;top:10118;width:120;height:77;visibility:visible;mso-wrap-style:square;v-text-anchor:top" coordsize="1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" path="m2414,-9483r120,-32e" filled="f" strokecolor="gray" strokeweight=".1273mm">
                    <v:path arrowok="t" o:connecttype="custom" o:connectlocs="2414,-9483;2534,-9515" o:connectangles="0,0"/>
                  </v:shape>
                  <v:shape id="Freeform 311" o:spid="_x0000_s1124" style="position:absolute;left:485;top:10118;width:120;height:77;visibility:visible;mso-wrap-style:square;v-text-anchor:top" coordsize="1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" path="m2414,-9438r120,-33e" filled="f" strokecolor="gray" strokeweight=".1273mm">
                    <v:path arrowok="t" o:connecttype="custom" o:connectlocs="2414,-9438;2534,-9471" o:connectangles="0,0"/>
                  </v:shape>
                </v:group>
                <w10:wrap anchorx="page"/>
              </v:group>
            </w:pict>
          </mc:Fallback>
        </mc:AlternateContent>
      </w:r>
      <w:r w:rsidR="00384FB6" w:rsidRPr="00850D7D">
        <w:rPr>
          <w:rFonts w:cs="Arial"/>
          <w:color w:val="808080"/>
          <w:sz w:val="14"/>
          <w:szCs w:val="14"/>
        </w:rPr>
        <w:t xml:space="preserve">No. providers, FY2014-15 </w:t>
      </w:r>
    </w:p>
    <w:p w14:paraId="60D81004" w14:textId="77777777" w:rsidR="00384FB6" w:rsidRPr="00850D7D" w:rsidRDefault="00384FB6" w:rsidP="0046745C">
      <w:pPr>
        <w:pStyle w:val="BodyText"/>
        <w:kinsoku w:val="0"/>
        <w:overflowPunct w:val="0"/>
        <w:spacing w:before="96" w:line="386" w:lineRule="auto"/>
        <w:ind w:left="1424" w:right="6229"/>
        <w:rPr>
          <w:rFonts w:cs="Arial"/>
          <w:color w:val="000000"/>
          <w:sz w:val="14"/>
          <w:szCs w:val="14"/>
        </w:rPr>
      </w:pPr>
      <w:r w:rsidRPr="00850D7D">
        <w:rPr>
          <w:rFonts w:cs="Arial"/>
          <w:color w:val="000000"/>
          <w:sz w:val="14"/>
          <w:szCs w:val="14"/>
        </w:rPr>
        <w:t>470</w:t>
      </w:r>
    </w:p>
    <w:p w14:paraId="5BEB58A5" w14:textId="77777777" w:rsidR="00384FB6" w:rsidRPr="00850D7D" w:rsidRDefault="00384FB6">
      <w:pPr>
        <w:pStyle w:val="BodyText"/>
        <w:kinsoku w:val="0"/>
        <w:overflowPunct w:val="0"/>
        <w:spacing w:before="47"/>
        <w:ind w:left="1511"/>
        <w:rPr>
          <w:rFonts w:cs="Arial"/>
          <w:sz w:val="14"/>
          <w:szCs w:val="14"/>
        </w:rPr>
      </w:pPr>
      <w:r w:rsidRPr="00850D7D">
        <w:rPr>
          <w:rFonts w:cs="Arial"/>
          <w:sz w:val="14"/>
          <w:szCs w:val="14"/>
        </w:rPr>
        <w:t>80</w:t>
      </w:r>
    </w:p>
    <w:p w14:paraId="6EB4A10F" w14:textId="77777777" w:rsidR="00384FB6" w:rsidRPr="00850D7D" w:rsidRDefault="00384FB6">
      <w:pPr>
        <w:pStyle w:val="BodyText"/>
        <w:kinsoku w:val="0"/>
        <w:overflowPunct w:val="0"/>
        <w:spacing w:before="74"/>
        <w:ind w:left="1511"/>
        <w:rPr>
          <w:rFonts w:cs="Arial"/>
          <w:sz w:val="14"/>
          <w:szCs w:val="14"/>
        </w:rPr>
      </w:pPr>
      <w:r w:rsidRPr="00850D7D">
        <w:rPr>
          <w:rFonts w:cs="Arial"/>
          <w:sz w:val="14"/>
          <w:szCs w:val="14"/>
        </w:rPr>
        <w:t>75</w:t>
      </w:r>
    </w:p>
    <w:p w14:paraId="2293A49A" w14:textId="77777777" w:rsidR="00384FB6" w:rsidRPr="00850D7D" w:rsidRDefault="00384FB6">
      <w:pPr>
        <w:pStyle w:val="BodyText"/>
        <w:kinsoku w:val="0"/>
        <w:overflowPunct w:val="0"/>
        <w:spacing w:before="67"/>
        <w:ind w:left="1511"/>
        <w:rPr>
          <w:rFonts w:cs="Arial"/>
          <w:sz w:val="14"/>
          <w:szCs w:val="14"/>
        </w:rPr>
      </w:pPr>
      <w:r w:rsidRPr="00850D7D">
        <w:rPr>
          <w:rFonts w:cs="Arial"/>
          <w:sz w:val="14"/>
          <w:szCs w:val="14"/>
        </w:rPr>
        <w:t>70</w:t>
      </w:r>
    </w:p>
    <w:p w14:paraId="151E6E02" w14:textId="77777777" w:rsidR="00384FB6" w:rsidRPr="00850D7D" w:rsidRDefault="00384FB6">
      <w:pPr>
        <w:pStyle w:val="BodyText"/>
        <w:kinsoku w:val="0"/>
        <w:overflowPunct w:val="0"/>
        <w:spacing w:before="74"/>
        <w:ind w:left="1511"/>
        <w:rPr>
          <w:rFonts w:cs="Arial"/>
          <w:sz w:val="14"/>
          <w:szCs w:val="14"/>
        </w:rPr>
      </w:pPr>
      <w:r w:rsidRPr="00850D7D">
        <w:rPr>
          <w:rFonts w:cs="Arial"/>
          <w:sz w:val="14"/>
          <w:szCs w:val="14"/>
        </w:rPr>
        <w:t>65</w:t>
      </w:r>
    </w:p>
    <w:p w14:paraId="4B6EEFD5" w14:textId="77777777" w:rsidR="00384FB6" w:rsidRPr="00850D7D" w:rsidRDefault="00384FB6">
      <w:pPr>
        <w:pStyle w:val="BodyText"/>
        <w:kinsoku w:val="0"/>
        <w:overflowPunct w:val="0"/>
        <w:spacing w:before="73"/>
        <w:ind w:left="1511"/>
        <w:rPr>
          <w:rFonts w:cs="Arial"/>
          <w:sz w:val="14"/>
          <w:szCs w:val="14"/>
        </w:rPr>
      </w:pPr>
      <w:r w:rsidRPr="00850D7D">
        <w:rPr>
          <w:rFonts w:cs="Arial"/>
          <w:sz w:val="14"/>
          <w:szCs w:val="14"/>
        </w:rPr>
        <w:t>60</w:t>
      </w:r>
    </w:p>
    <w:p w14:paraId="79F3A58D" w14:textId="77777777" w:rsidR="00384FB6" w:rsidRPr="00850D7D" w:rsidRDefault="00384FB6">
      <w:pPr>
        <w:pStyle w:val="BodyText"/>
        <w:kinsoku w:val="0"/>
        <w:overflowPunct w:val="0"/>
        <w:spacing w:before="75"/>
        <w:ind w:left="1511"/>
        <w:rPr>
          <w:rFonts w:cs="Arial"/>
          <w:sz w:val="14"/>
          <w:szCs w:val="14"/>
        </w:rPr>
      </w:pPr>
      <w:r w:rsidRPr="00850D7D">
        <w:rPr>
          <w:rFonts w:cs="Arial"/>
          <w:sz w:val="14"/>
          <w:szCs w:val="14"/>
        </w:rPr>
        <w:t>55</w:t>
      </w:r>
    </w:p>
    <w:p w14:paraId="13231700" w14:textId="77777777" w:rsidR="00384FB6" w:rsidRPr="00850D7D" w:rsidRDefault="00384FB6">
      <w:pPr>
        <w:pStyle w:val="BodyText"/>
        <w:kinsoku w:val="0"/>
        <w:overflowPunct w:val="0"/>
        <w:spacing w:before="73"/>
        <w:ind w:left="1511"/>
        <w:rPr>
          <w:rFonts w:cs="Arial"/>
          <w:sz w:val="14"/>
          <w:szCs w:val="14"/>
        </w:rPr>
      </w:pPr>
      <w:r w:rsidRPr="00850D7D">
        <w:rPr>
          <w:rFonts w:cs="Arial"/>
          <w:sz w:val="14"/>
          <w:szCs w:val="14"/>
        </w:rPr>
        <w:t>50</w:t>
      </w:r>
    </w:p>
    <w:p w14:paraId="44360961" w14:textId="77777777" w:rsidR="00384FB6" w:rsidRPr="00850D7D" w:rsidRDefault="00384FB6">
      <w:pPr>
        <w:pStyle w:val="BodyText"/>
        <w:kinsoku w:val="0"/>
        <w:overflowPunct w:val="0"/>
        <w:spacing w:before="74"/>
        <w:ind w:left="1511"/>
        <w:rPr>
          <w:rFonts w:cs="Arial"/>
          <w:sz w:val="14"/>
          <w:szCs w:val="14"/>
        </w:rPr>
      </w:pPr>
      <w:r w:rsidRPr="00850D7D">
        <w:rPr>
          <w:rFonts w:cs="Arial"/>
          <w:sz w:val="14"/>
          <w:szCs w:val="14"/>
        </w:rPr>
        <w:t>45</w:t>
      </w:r>
    </w:p>
    <w:p w14:paraId="6812B8C9" w14:textId="77777777" w:rsidR="00384FB6" w:rsidRPr="00850D7D" w:rsidRDefault="00384FB6">
      <w:pPr>
        <w:pStyle w:val="BodyText"/>
        <w:kinsoku w:val="0"/>
        <w:overflowPunct w:val="0"/>
        <w:spacing w:before="73"/>
        <w:ind w:left="1511"/>
        <w:rPr>
          <w:rFonts w:cs="Arial"/>
          <w:sz w:val="14"/>
          <w:szCs w:val="14"/>
        </w:rPr>
      </w:pPr>
      <w:r w:rsidRPr="00850D7D">
        <w:rPr>
          <w:rFonts w:cs="Arial"/>
          <w:sz w:val="14"/>
          <w:szCs w:val="14"/>
        </w:rPr>
        <w:t>40</w:t>
      </w:r>
    </w:p>
    <w:p w14:paraId="3147DC19" w14:textId="77777777" w:rsidR="00384FB6" w:rsidRPr="00850D7D" w:rsidRDefault="00384FB6">
      <w:pPr>
        <w:pStyle w:val="BodyText"/>
        <w:kinsoku w:val="0"/>
        <w:overflowPunct w:val="0"/>
        <w:spacing w:before="73"/>
        <w:ind w:left="1511"/>
        <w:rPr>
          <w:rFonts w:cs="Arial"/>
          <w:sz w:val="14"/>
          <w:szCs w:val="14"/>
        </w:rPr>
      </w:pPr>
      <w:r w:rsidRPr="00850D7D">
        <w:rPr>
          <w:rFonts w:cs="Arial"/>
          <w:sz w:val="14"/>
          <w:szCs w:val="14"/>
        </w:rPr>
        <w:t>35</w:t>
      </w:r>
    </w:p>
    <w:p w14:paraId="2CD38632" w14:textId="77777777" w:rsidR="00384FB6" w:rsidRPr="00850D7D" w:rsidRDefault="00384FB6">
      <w:pPr>
        <w:pStyle w:val="BodyText"/>
        <w:kinsoku w:val="0"/>
        <w:overflowPunct w:val="0"/>
        <w:spacing w:before="75"/>
        <w:ind w:left="1511"/>
        <w:rPr>
          <w:rFonts w:cs="Arial"/>
          <w:sz w:val="14"/>
          <w:szCs w:val="14"/>
        </w:rPr>
      </w:pPr>
      <w:r w:rsidRPr="00850D7D">
        <w:rPr>
          <w:rFonts w:cs="Arial"/>
          <w:sz w:val="14"/>
          <w:szCs w:val="14"/>
        </w:rPr>
        <w:t>30</w:t>
      </w:r>
    </w:p>
    <w:p w14:paraId="49D00135" w14:textId="77777777" w:rsidR="00384FB6" w:rsidRPr="00850D7D" w:rsidRDefault="00384FB6">
      <w:pPr>
        <w:pStyle w:val="BodyText"/>
        <w:kinsoku w:val="0"/>
        <w:overflowPunct w:val="0"/>
        <w:spacing w:before="73"/>
        <w:ind w:left="1511"/>
        <w:rPr>
          <w:rFonts w:cs="Arial"/>
          <w:sz w:val="14"/>
          <w:szCs w:val="14"/>
        </w:rPr>
      </w:pPr>
      <w:r w:rsidRPr="00850D7D">
        <w:rPr>
          <w:rFonts w:cs="Arial"/>
          <w:sz w:val="14"/>
          <w:szCs w:val="14"/>
        </w:rPr>
        <w:t>25</w:t>
      </w:r>
    </w:p>
    <w:p w14:paraId="4BCB2E50" w14:textId="77777777" w:rsidR="00384FB6" w:rsidRPr="00850D7D" w:rsidRDefault="00384FB6">
      <w:pPr>
        <w:pStyle w:val="BodyText"/>
        <w:kinsoku w:val="0"/>
        <w:overflowPunct w:val="0"/>
        <w:spacing w:before="67"/>
        <w:ind w:left="1511"/>
        <w:rPr>
          <w:rFonts w:cs="Arial"/>
          <w:sz w:val="14"/>
          <w:szCs w:val="14"/>
        </w:rPr>
      </w:pPr>
      <w:r w:rsidRPr="00850D7D">
        <w:rPr>
          <w:rFonts w:cs="Arial"/>
          <w:sz w:val="14"/>
          <w:szCs w:val="14"/>
        </w:rPr>
        <w:t>20</w:t>
      </w:r>
    </w:p>
    <w:p w14:paraId="4CBC87A8" w14:textId="77777777" w:rsidR="00384FB6" w:rsidRPr="00850D7D" w:rsidRDefault="00384FB6">
      <w:pPr>
        <w:pStyle w:val="BodyText"/>
        <w:kinsoku w:val="0"/>
        <w:overflowPunct w:val="0"/>
        <w:spacing w:before="73"/>
        <w:ind w:left="1511"/>
        <w:rPr>
          <w:rFonts w:cs="Arial"/>
          <w:sz w:val="14"/>
          <w:szCs w:val="14"/>
        </w:rPr>
      </w:pPr>
      <w:r w:rsidRPr="00850D7D">
        <w:rPr>
          <w:rFonts w:cs="Arial"/>
          <w:sz w:val="14"/>
          <w:szCs w:val="14"/>
        </w:rPr>
        <w:t>15</w:t>
      </w:r>
    </w:p>
    <w:p w14:paraId="77AD14A4" w14:textId="77777777" w:rsidR="00384FB6" w:rsidRPr="00850D7D" w:rsidRDefault="00384FB6">
      <w:pPr>
        <w:pStyle w:val="BodyText"/>
        <w:kinsoku w:val="0"/>
        <w:overflowPunct w:val="0"/>
        <w:spacing w:before="75"/>
        <w:ind w:left="1511"/>
        <w:rPr>
          <w:rFonts w:cs="Arial"/>
          <w:sz w:val="14"/>
          <w:szCs w:val="14"/>
        </w:rPr>
      </w:pPr>
      <w:r w:rsidRPr="00850D7D">
        <w:rPr>
          <w:rFonts w:cs="Arial"/>
          <w:sz w:val="14"/>
          <w:szCs w:val="14"/>
        </w:rPr>
        <w:t>10</w:t>
      </w:r>
    </w:p>
    <w:p w14:paraId="45FDC4E6" w14:textId="77777777" w:rsidR="00384FB6" w:rsidRPr="00850D7D" w:rsidRDefault="00384FB6">
      <w:pPr>
        <w:pStyle w:val="BodyText"/>
        <w:kinsoku w:val="0"/>
        <w:overflowPunct w:val="0"/>
        <w:spacing w:before="74"/>
        <w:ind w:left="1586"/>
        <w:rPr>
          <w:rFonts w:cs="Arial"/>
          <w:w w:val="99"/>
          <w:sz w:val="14"/>
          <w:szCs w:val="14"/>
        </w:rPr>
      </w:pPr>
      <w:r w:rsidRPr="00850D7D">
        <w:rPr>
          <w:rFonts w:cs="Arial"/>
          <w:w w:val="99"/>
          <w:sz w:val="14"/>
          <w:szCs w:val="14"/>
        </w:rPr>
        <w:t>5</w:t>
      </w:r>
    </w:p>
    <w:p w14:paraId="337785FF" w14:textId="77777777" w:rsidR="00384FB6" w:rsidRPr="00850D7D" w:rsidRDefault="00384FB6">
      <w:pPr>
        <w:pStyle w:val="BodyText"/>
        <w:kinsoku w:val="0"/>
        <w:overflowPunct w:val="0"/>
        <w:spacing w:before="73"/>
        <w:ind w:left="1586"/>
        <w:rPr>
          <w:rFonts w:cs="Arial"/>
          <w:w w:val="99"/>
          <w:sz w:val="14"/>
          <w:szCs w:val="14"/>
        </w:rPr>
      </w:pPr>
      <w:r w:rsidRPr="00850D7D">
        <w:rPr>
          <w:rFonts w:cs="Arial"/>
          <w:w w:val="99"/>
          <w:sz w:val="14"/>
          <w:szCs w:val="14"/>
        </w:rPr>
        <w:t>0</w:t>
      </w:r>
    </w:p>
    <w:p w14:paraId="0B5C4455" w14:textId="77777777" w:rsidR="00384FB6" w:rsidRPr="00850D7D" w:rsidRDefault="00384FB6">
      <w:pPr>
        <w:pStyle w:val="BodyText"/>
        <w:kinsoku w:val="0"/>
        <w:overflowPunct w:val="0"/>
        <w:spacing w:before="73"/>
        <w:ind w:left="1586"/>
        <w:rPr>
          <w:rFonts w:cs="Arial"/>
          <w:w w:val="99"/>
          <w:sz w:val="14"/>
          <w:szCs w:val="14"/>
        </w:rPr>
        <w:sectPr w:rsidR="00384FB6" w:rsidRPr="00850D7D">
          <w:pgSz w:w="11910" w:h="16840"/>
          <w:pgMar w:top="1380" w:right="1220" w:bottom="980" w:left="1220" w:header="0" w:footer="726" w:gutter="0"/>
          <w:cols w:space="720"/>
          <w:noEndnote/>
        </w:sectPr>
      </w:pPr>
    </w:p>
    <w:p w14:paraId="6DB6294C" w14:textId="77777777" w:rsidR="00384FB6" w:rsidRPr="00850D7D" w:rsidRDefault="00384FB6">
      <w:pPr>
        <w:pStyle w:val="BodyText"/>
        <w:kinsoku w:val="0"/>
        <w:overflowPunct w:val="0"/>
        <w:spacing w:before="12"/>
        <w:jc w:val="right"/>
        <w:rPr>
          <w:rFonts w:cs="Arial"/>
          <w:sz w:val="14"/>
          <w:szCs w:val="14"/>
        </w:rPr>
      </w:pPr>
      <w:r w:rsidRPr="00850D7D">
        <w:rPr>
          <w:rFonts w:cs="Arial"/>
          <w:sz w:val="14"/>
          <w:szCs w:val="14"/>
        </w:rPr>
        <w:t>10 20 30</w:t>
      </w:r>
    </w:p>
    <w:p w14:paraId="005B4033" w14:textId="77777777" w:rsidR="00384FB6" w:rsidRPr="00850D7D" w:rsidRDefault="00384FB6">
      <w:pPr>
        <w:pStyle w:val="BodyText"/>
        <w:kinsoku w:val="0"/>
        <w:overflowPunct w:val="0"/>
        <w:spacing w:before="12"/>
        <w:ind w:left="128"/>
        <w:rPr>
          <w:rFonts w:cs="Arial"/>
          <w:sz w:val="14"/>
          <w:szCs w:val="14"/>
        </w:rPr>
      </w:pPr>
      <w:r w:rsidRPr="00850D7D">
        <w:rPr>
          <w:rFonts w:cs="Times New Roman"/>
          <w:sz w:val="24"/>
          <w:szCs w:val="24"/>
        </w:rPr>
        <w:br w:type="column"/>
      </w:r>
      <w:r w:rsidRPr="00850D7D">
        <w:rPr>
          <w:rFonts w:cs="Arial"/>
          <w:sz w:val="14"/>
          <w:szCs w:val="14"/>
        </w:rPr>
        <w:t>40 50</w:t>
      </w:r>
    </w:p>
    <w:p w14:paraId="47BA941B" w14:textId="77777777" w:rsidR="00384FB6" w:rsidRPr="00850D7D" w:rsidRDefault="00384FB6">
      <w:pPr>
        <w:pStyle w:val="BodyText"/>
        <w:kinsoku w:val="0"/>
        <w:overflowPunct w:val="0"/>
        <w:spacing w:before="12"/>
        <w:ind w:left="127"/>
        <w:rPr>
          <w:rFonts w:cs="Arial"/>
          <w:sz w:val="14"/>
          <w:szCs w:val="14"/>
        </w:rPr>
      </w:pPr>
      <w:r w:rsidRPr="00850D7D">
        <w:rPr>
          <w:rFonts w:cs="Times New Roman"/>
          <w:sz w:val="24"/>
          <w:szCs w:val="24"/>
        </w:rPr>
        <w:br w:type="column"/>
      </w:r>
      <w:r w:rsidRPr="00850D7D">
        <w:rPr>
          <w:rFonts w:cs="Arial"/>
          <w:sz w:val="14"/>
          <w:szCs w:val="14"/>
        </w:rPr>
        <w:t>60 70 80</w:t>
      </w:r>
    </w:p>
    <w:p w14:paraId="5BD0B6C3" w14:textId="77777777" w:rsidR="00384FB6" w:rsidRPr="00850D7D" w:rsidRDefault="00384FB6">
      <w:pPr>
        <w:pStyle w:val="BodyText"/>
        <w:kinsoku w:val="0"/>
        <w:overflowPunct w:val="0"/>
        <w:spacing w:before="12"/>
        <w:ind w:left="128"/>
        <w:rPr>
          <w:rFonts w:cs="Arial"/>
          <w:sz w:val="14"/>
          <w:szCs w:val="14"/>
        </w:rPr>
      </w:pPr>
      <w:r w:rsidRPr="00850D7D">
        <w:rPr>
          <w:rFonts w:cs="Times New Roman"/>
          <w:sz w:val="24"/>
          <w:szCs w:val="24"/>
        </w:rPr>
        <w:br w:type="column"/>
      </w:r>
      <w:r w:rsidRPr="00850D7D">
        <w:rPr>
          <w:rFonts w:cs="Arial"/>
          <w:sz w:val="14"/>
          <w:szCs w:val="14"/>
        </w:rPr>
        <w:t>90   100   110   120  130   140  150  160  170  180 190</w:t>
      </w:r>
    </w:p>
    <w:p w14:paraId="71002EBA" w14:textId="77777777" w:rsidR="00384FB6" w:rsidRPr="00850D7D" w:rsidRDefault="00384FB6">
      <w:pPr>
        <w:pStyle w:val="BodyText"/>
        <w:kinsoku w:val="0"/>
        <w:overflowPunct w:val="0"/>
        <w:spacing w:before="103"/>
        <w:ind w:left="3375"/>
        <w:rPr>
          <w:rFonts w:cs="Arial"/>
          <w:color w:val="808080"/>
          <w:sz w:val="14"/>
          <w:szCs w:val="14"/>
        </w:rPr>
      </w:pPr>
      <w:r w:rsidRPr="00850D7D">
        <w:rPr>
          <w:rFonts w:cs="Arial"/>
          <w:color w:val="808080"/>
          <w:sz w:val="14"/>
          <w:szCs w:val="14"/>
        </w:rPr>
        <w:t>$K</w:t>
      </w:r>
    </w:p>
    <w:p w14:paraId="2F0D983F" w14:textId="77777777" w:rsidR="00384FB6" w:rsidRPr="00850D7D" w:rsidRDefault="00384FB6">
      <w:pPr>
        <w:pStyle w:val="BodyText"/>
        <w:kinsoku w:val="0"/>
        <w:overflowPunct w:val="0"/>
        <w:spacing w:before="103"/>
        <w:ind w:left="3375"/>
        <w:rPr>
          <w:rFonts w:cs="Arial"/>
          <w:color w:val="808080"/>
          <w:sz w:val="14"/>
          <w:szCs w:val="14"/>
        </w:rPr>
        <w:sectPr w:rsidR="00384FB6" w:rsidRPr="00850D7D">
          <w:type w:val="continuous"/>
          <w:pgSz w:w="11910" w:h="16840"/>
          <w:pgMar w:top="1540" w:right="1220" w:bottom="280" w:left="1220" w:header="720" w:footer="720" w:gutter="0"/>
          <w:cols w:num="4" w:space="720" w:equalWidth="0">
            <w:col w:w="2744" w:space="40"/>
            <w:col w:w="605" w:space="39"/>
            <w:col w:w="923" w:space="39"/>
            <w:col w:w="5080"/>
          </w:cols>
          <w:noEndnote/>
        </w:sectPr>
      </w:pPr>
    </w:p>
    <w:p w14:paraId="37967A56" w14:textId="77777777" w:rsidR="00384FB6" w:rsidRPr="00850D7D" w:rsidRDefault="00384FB6">
      <w:pPr>
        <w:pStyle w:val="BodyText"/>
        <w:kinsoku w:val="0"/>
        <w:overflowPunct w:val="0"/>
        <w:rPr>
          <w:rFonts w:cs="Arial"/>
          <w:sz w:val="10"/>
          <w:szCs w:val="10"/>
        </w:rPr>
      </w:pPr>
    </w:p>
    <w:p w14:paraId="22DFF9BB" w14:textId="77777777" w:rsidR="00384FB6" w:rsidRPr="00850D7D" w:rsidRDefault="00384FB6">
      <w:pPr>
        <w:pStyle w:val="BodyText"/>
        <w:kinsoku w:val="0"/>
        <w:overflowPunct w:val="0"/>
        <w:spacing w:before="64" w:after="13" w:line="244" w:lineRule="auto"/>
        <w:ind w:left="220" w:right="345"/>
        <w:rPr>
          <w:sz w:val="18"/>
          <w:szCs w:val="18"/>
        </w:rPr>
      </w:pPr>
      <w:r w:rsidRPr="00850D7D">
        <w:rPr>
          <w:sz w:val="18"/>
          <w:szCs w:val="18"/>
        </w:rPr>
        <w:t>Unpublished data, extract based on date of service using data processed up to the end of May 2016 Q20380 (Department of Health)</w:t>
      </w:r>
    </w:p>
    <w:p w14:paraId="057C2F2A" w14:textId="77777777" w:rsidR="00384FB6" w:rsidRPr="00850D7D" w:rsidRDefault="00384FB6" w:rsidP="00E42519">
      <w:pPr>
        <w:pStyle w:val="BodyText"/>
        <w:kinsoku w:val="0"/>
        <w:overflowPunct w:val="0"/>
        <w:spacing w:line="20" w:lineRule="exact"/>
        <w:ind w:left="186"/>
        <w:rPr>
          <w:sz w:val="2"/>
          <w:szCs w:val="2"/>
        </w:rPr>
        <w:sectPr w:rsidR="00384FB6" w:rsidRPr="00850D7D">
          <w:type w:val="continuous"/>
          <w:pgSz w:w="11910" w:h="16840"/>
          <w:pgMar w:top="1540" w:right="1220" w:bottom="280" w:left="1220" w:header="720" w:footer="720" w:gutter="0"/>
          <w:cols w:space="720" w:equalWidth="0">
            <w:col w:w="9470"/>
          </w:cols>
          <w:noEndnote/>
        </w:sectPr>
      </w:pPr>
    </w:p>
    <w:p w14:paraId="082A0287" w14:textId="77777777" w:rsidR="00384FB6" w:rsidRPr="00850D7D" w:rsidRDefault="00EA4963" w:rsidP="0094373B">
      <w:pPr>
        <w:pStyle w:val="Heading1"/>
        <w:numPr>
          <w:ilvl w:val="0"/>
          <w:numId w:val="89"/>
        </w:numPr>
        <w:tabs>
          <w:tab w:val="left" w:pos="653"/>
        </w:tabs>
        <w:kinsoku w:val="0"/>
        <w:overflowPunct w:val="0"/>
        <w:spacing w:before="19"/>
        <w:rPr>
          <w:color w:val="00643E"/>
        </w:rPr>
      </w:pPr>
      <w:bookmarkStart w:id="65" w:name="_bookmark30"/>
      <w:bookmarkEnd w:id="65"/>
      <w:r>
        <w:rPr>
          <w:color w:val="00643E"/>
        </w:rPr>
        <w:tab/>
      </w:r>
      <w:bookmarkStart w:id="66" w:name="_Toc524014551"/>
      <w:r w:rsidR="00384FB6" w:rsidRPr="00850D7D">
        <w:rPr>
          <w:color w:val="00643E"/>
        </w:rPr>
        <w:t>Radiation oncology</w:t>
      </w:r>
      <w:r w:rsidR="00384FB6" w:rsidRPr="00850D7D">
        <w:rPr>
          <w:color w:val="00643E"/>
          <w:spacing w:val="-3"/>
        </w:rPr>
        <w:t xml:space="preserve"> </w:t>
      </w:r>
      <w:r w:rsidR="00384FB6" w:rsidRPr="00850D7D">
        <w:rPr>
          <w:color w:val="00643E"/>
        </w:rPr>
        <w:t>recommendations</w:t>
      </w:r>
      <w:bookmarkEnd w:id="66"/>
    </w:p>
    <w:p w14:paraId="4EAFA539" w14:textId="77777777" w:rsidR="00384FB6" w:rsidRPr="005852F7" w:rsidRDefault="00384FB6">
      <w:pPr>
        <w:pStyle w:val="BodyText"/>
        <w:kinsoku w:val="0"/>
        <w:overflowPunct w:val="0"/>
        <w:spacing w:before="11"/>
        <w:rPr>
          <w:b/>
          <w:bCs/>
          <w:sz w:val="32"/>
          <w:szCs w:val="32"/>
        </w:rPr>
      </w:pPr>
    </w:p>
    <w:p w14:paraId="43624DAE" w14:textId="77777777" w:rsidR="00384FB6" w:rsidRPr="00850D7D" w:rsidRDefault="004C1626" w:rsidP="0094373B">
      <w:pPr>
        <w:pStyle w:val="Heading2"/>
        <w:numPr>
          <w:ilvl w:val="1"/>
          <w:numId w:val="94"/>
        </w:numPr>
        <w:tabs>
          <w:tab w:val="left" w:pos="1073"/>
        </w:tabs>
        <w:kinsoku w:val="0"/>
        <w:overflowPunct w:val="0"/>
        <w:spacing w:before="44"/>
        <w:rPr>
          <w:color w:val="00643E"/>
        </w:rPr>
      </w:pPr>
      <w:bookmarkStart w:id="67" w:name="_bookmark31"/>
      <w:bookmarkEnd w:id="67"/>
      <w:r>
        <w:rPr>
          <w:color w:val="00643E"/>
        </w:rPr>
        <w:tab/>
      </w:r>
      <w:bookmarkStart w:id="68" w:name="_Toc524014552"/>
      <w:r w:rsidR="00384FB6" w:rsidRPr="00850D7D">
        <w:rPr>
          <w:color w:val="00643E"/>
        </w:rPr>
        <w:t>Radiation Oncology Working Group</w:t>
      </w:r>
      <w:r w:rsidR="00384FB6" w:rsidRPr="00850D7D">
        <w:rPr>
          <w:color w:val="00643E"/>
          <w:spacing w:val="-6"/>
        </w:rPr>
        <w:t xml:space="preserve"> </w:t>
      </w:r>
      <w:r w:rsidR="00384FB6" w:rsidRPr="00850D7D">
        <w:rPr>
          <w:color w:val="00643E"/>
        </w:rPr>
        <w:t>membership</w:t>
      </w:r>
      <w:bookmarkEnd w:id="68"/>
    </w:p>
    <w:p w14:paraId="2D4ADB1D" w14:textId="77777777" w:rsidR="00384FB6" w:rsidRPr="00850D7D" w:rsidRDefault="00384FB6">
      <w:pPr>
        <w:pStyle w:val="BodyText"/>
        <w:kinsoku w:val="0"/>
        <w:overflowPunct w:val="0"/>
        <w:spacing w:before="121" w:line="237" w:lineRule="auto"/>
        <w:ind w:left="220" w:right="689"/>
      </w:pPr>
      <w:r w:rsidRPr="00850D7D">
        <w:t xml:space="preserve">The Committee formed a Working Group to consider radiation oncology services. The Radiation Oncology Working Group included the members listed in </w:t>
      </w:r>
      <w:hyperlink w:anchor="bookmark32" w:history="1">
        <w:r w:rsidRPr="00850D7D">
          <w:t>Table 5</w:t>
        </w:r>
      </w:hyperlink>
      <w:r w:rsidRPr="00850D7D">
        <w:t>.</w:t>
      </w:r>
    </w:p>
    <w:p w14:paraId="2BC4A547" w14:textId="77777777" w:rsidR="00384FB6" w:rsidRPr="00850D7D" w:rsidRDefault="00384FB6">
      <w:pPr>
        <w:pStyle w:val="BodyText"/>
        <w:kinsoku w:val="0"/>
        <w:overflowPunct w:val="0"/>
        <w:spacing w:before="123" w:after="22"/>
        <w:ind w:left="220"/>
        <w:rPr>
          <w:b/>
          <w:bCs/>
          <w:sz w:val="18"/>
          <w:szCs w:val="18"/>
        </w:rPr>
      </w:pPr>
      <w:bookmarkStart w:id="69" w:name="_bookmark32"/>
      <w:bookmarkEnd w:id="69"/>
      <w:r w:rsidRPr="00850D7D">
        <w:rPr>
          <w:b/>
          <w:bCs/>
          <w:sz w:val="18"/>
          <w:szCs w:val="18"/>
        </w:rPr>
        <w:t>Table 5. Radiation Oncology Working Group (ROWG) members</w:t>
      </w:r>
    </w:p>
    <w:tbl>
      <w:tblPr>
        <w:tblW w:w="0" w:type="auto"/>
        <w:tblInd w:w="197" w:type="dxa"/>
        <w:tblLayout w:type="fixed"/>
        <w:tblCellMar>
          <w:left w:w="0" w:type="dxa"/>
          <w:right w:w="0" w:type="dxa"/>
        </w:tblCellMar>
        <w:tblLook w:val="0000" w:firstRow="0" w:lastRow="0" w:firstColumn="0" w:lastColumn="0" w:noHBand="0" w:noVBand="0"/>
        <w:tblCaption w:val="Table 5. Radiation Oncology Working Group (ROWG) members"/>
        <w:tblDescription w:val="Table 5 has 3 Columns and 14 rows Column 1 Name.  Professor Bruce Mann (Co-Chair), Prof Liz Kenny (Co-Chair), Associate Professor Bruce Latham, Dr Catherine Mandel, Associate Professor Chris Milross, Professor Christobel Saunders, Professor Guy Maddern, Mr John Stubbs, Associate Professor Justin Tse. Column 2 Position/Description. Column 3 Interest declared.&#10;"/>
      </w:tblPr>
      <w:tblGrid>
        <w:gridCol w:w="2138"/>
        <w:gridCol w:w="4285"/>
        <w:gridCol w:w="2662"/>
      </w:tblGrid>
      <w:tr w:rsidR="00384FB6" w:rsidRPr="00850D7D" w14:paraId="2C2852B3" w14:textId="77777777">
        <w:trPr>
          <w:trHeight w:val="304"/>
        </w:trPr>
        <w:tc>
          <w:tcPr>
            <w:tcW w:w="2138" w:type="dxa"/>
            <w:tcBorders>
              <w:top w:val="single" w:sz="4" w:space="0" w:color="BEBEBE"/>
              <w:left w:val="single" w:sz="4" w:space="0" w:color="BEBEBE"/>
              <w:bottom w:val="single" w:sz="4" w:space="0" w:color="BEBEBE"/>
              <w:right w:val="single" w:sz="4" w:space="0" w:color="BEBEBE"/>
            </w:tcBorders>
            <w:shd w:val="clear" w:color="auto" w:fill="F1F1F1"/>
          </w:tcPr>
          <w:p w14:paraId="3205620C" w14:textId="77777777" w:rsidR="00384FB6" w:rsidRPr="00850D7D" w:rsidRDefault="00384FB6">
            <w:pPr>
              <w:pStyle w:val="TableParagraph"/>
              <w:kinsoku w:val="0"/>
              <w:overflowPunct w:val="0"/>
              <w:spacing w:before="42"/>
              <w:ind w:left="28"/>
              <w:rPr>
                <w:rFonts w:ascii="Calibri" w:hAnsi="Calibri"/>
                <w:b/>
                <w:bCs/>
                <w:sz w:val="18"/>
                <w:szCs w:val="18"/>
              </w:rPr>
            </w:pPr>
            <w:r w:rsidRPr="00850D7D">
              <w:rPr>
                <w:rFonts w:ascii="Calibri" w:hAnsi="Calibri"/>
                <w:b/>
                <w:bCs/>
                <w:sz w:val="18"/>
                <w:szCs w:val="18"/>
              </w:rPr>
              <w:t>Name</w:t>
            </w:r>
          </w:p>
        </w:tc>
        <w:tc>
          <w:tcPr>
            <w:tcW w:w="4285" w:type="dxa"/>
            <w:tcBorders>
              <w:top w:val="single" w:sz="4" w:space="0" w:color="BEBEBE"/>
              <w:left w:val="single" w:sz="4" w:space="0" w:color="BEBEBE"/>
              <w:bottom w:val="single" w:sz="4" w:space="0" w:color="BEBEBE"/>
              <w:right w:val="single" w:sz="4" w:space="0" w:color="BEBEBE"/>
            </w:tcBorders>
            <w:shd w:val="clear" w:color="auto" w:fill="F1F1F1"/>
          </w:tcPr>
          <w:p w14:paraId="138F2441" w14:textId="77777777" w:rsidR="00384FB6" w:rsidRPr="00850D7D" w:rsidRDefault="00384FB6">
            <w:pPr>
              <w:pStyle w:val="TableParagraph"/>
              <w:kinsoku w:val="0"/>
              <w:overflowPunct w:val="0"/>
              <w:spacing w:before="42"/>
              <w:ind w:left="28"/>
              <w:rPr>
                <w:rFonts w:ascii="Calibri" w:hAnsi="Calibri"/>
                <w:b/>
                <w:bCs/>
                <w:sz w:val="18"/>
                <w:szCs w:val="18"/>
              </w:rPr>
            </w:pPr>
            <w:r w:rsidRPr="00850D7D">
              <w:rPr>
                <w:rFonts w:ascii="Calibri" w:hAnsi="Calibri"/>
                <w:b/>
                <w:bCs/>
                <w:sz w:val="18"/>
                <w:szCs w:val="18"/>
              </w:rPr>
              <w:t>Position/Organisation</w:t>
            </w:r>
          </w:p>
        </w:tc>
        <w:tc>
          <w:tcPr>
            <w:tcW w:w="2662" w:type="dxa"/>
            <w:tcBorders>
              <w:top w:val="single" w:sz="4" w:space="0" w:color="BEBEBE"/>
              <w:left w:val="single" w:sz="4" w:space="0" w:color="BEBEBE"/>
              <w:bottom w:val="single" w:sz="4" w:space="0" w:color="BEBEBE"/>
              <w:right w:val="single" w:sz="4" w:space="0" w:color="BEBEBE"/>
            </w:tcBorders>
            <w:shd w:val="clear" w:color="auto" w:fill="F1F1F1"/>
          </w:tcPr>
          <w:p w14:paraId="756E866F" w14:textId="77777777" w:rsidR="00384FB6" w:rsidRPr="00850D7D" w:rsidRDefault="00384FB6">
            <w:pPr>
              <w:pStyle w:val="TableParagraph"/>
              <w:kinsoku w:val="0"/>
              <w:overflowPunct w:val="0"/>
              <w:spacing w:before="42"/>
              <w:ind w:left="26"/>
              <w:rPr>
                <w:rFonts w:ascii="Calibri" w:hAnsi="Calibri"/>
                <w:b/>
                <w:bCs/>
                <w:sz w:val="18"/>
                <w:szCs w:val="18"/>
              </w:rPr>
            </w:pPr>
            <w:r w:rsidRPr="00850D7D">
              <w:rPr>
                <w:rFonts w:ascii="Calibri" w:hAnsi="Calibri"/>
                <w:b/>
                <w:bCs/>
                <w:sz w:val="18"/>
                <w:szCs w:val="18"/>
              </w:rPr>
              <w:t>Interests declared</w:t>
            </w:r>
          </w:p>
        </w:tc>
      </w:tr>
      <w:tr w:rsidR="00384FB6" w:rsidRPr="00850D7D" w14:paraId="102C1A25" w14:textId="77777777">
        <w:trPr>
          <w:trHeight w:val="736"/>
        </w:trPr>
        <w:tc>
          <w:tcPr>
            <w:tcW w:w="2138" w:type="dxa"/>
            <w:tcBorders>
              <w:top w:val="single" w:sz="4" w:space="0" w:color="BEBEBE"/>
              <w:left w:val="single" w:sz="4" w:space="0" w:color="BEBEBE"/>
              <w:bottom w:val="single" w:sz="4" w:space="0" w:color="BEBEBE"/>
              <w:right w:val="single" w:sz="4" w:space="0" w:color="BEBEBE"/>
            </w:tcBorders>
          </w:tcPr>
          <w:p w14:paraId="21F978F7" w14:textId="77777777" w:rsidR="00384FB6" w:rsidRPr="00850D7D" w:rsidRDefault="00384FB6">
            <w:pPr>
              <w:pStyle w:val="TableParagraph"/>
              <w:kinsoku w:val="0"/>
              <w:overflowPunct w:val="0"/>
              <w:spacing w:before="44"/>
              <w:ind w:left="28" w:right="306"/>
              <w:rPr>
                <w:rFonts w:ascii="Calibri" w:hAnsi="Calibri"/>
                <w:sz w:val="18"/>
                <w:szCs w:val="18"/>
              </w:rPr>
            </w:pPr>
            <w:r w:rsidRPr="00850D7D">
              <w:rPr>
                <w:rFonts w:ascii="Calibri" w:hAnsi="Calibri"/>
                <w:sz w:val="18"/>
                <w:szCs w:val="18"/>
              </w:rPr>
              <w:t>Professor Bruce Mann (Co-Chair)</w:t>
            </w:r>
          </w:p>
        </w:tc>
        <w:tc>
          <w:tcPr>
            <w:tcW w:w="4285" w:type="dxa"/>
            <w:tcBorders>
              <w:top w:val="single" w:sz="4" w:space="0" w:color="BEBEBE"/>
              <w:left w:val="single" w:sz="4" w:space="0" w:color="BEBEBE"/>
              <w:bottom w:val="single" w:sz="4" w:space="0" w:color="BEBEBE"/>
              <w:right w:val="single" w:sz="4" w:space="0" w:color="BEBEBE"/>
            </w:tcBorders>
          </w:tcPr>
          <w:p w14:paraId="7AA270B2" w14:textId="77777777" w:rsidR="00384FB6" w:rsidRPr="00850D7D" w:rsidRDefault="00384FB6">
            <w:pPr>
              <w:pStyle w:val="TableParagraph"/>
              <w:kinsoku w:val="0"/>
              <w:overflowPunct w:val="0"/>
              <w:spacing w:before="44"/>
              <w:ind w:left="28" w:right="685"/>
              <w:rPr>
                <w:rFonts w:ascii="Calibri" w:hAnsi="Calibri"/>
                <w:sz w:val="18"/>
                <w:szCs w:val="18"/>
              </w:rPr>
            </w:pPr>
            <w:r w:rsidRPr="00850D7D">
              <w:rPr>
                <w:rFonts w:ascii="Calibri" w:hAnsi="Calibri"/>
                <w:sz w:val="18"/>
                <w:szCs w:val="18"/>
              </w:rPr>
              <w:t>Director, Breast Cancer Services, The Royal Melbourne &amp; Royal Women's Hospitals</w:t>
            </w:r>
          </w:p>
          <w:p w14:paraId="44CA5C1E" w14:textId="77777777" w:rsidR="00384FB6" w:rsidRPr="00850D7D" w:rsidRDefault="00384FB6">
            <w:pPr>
              <w:pStyle w:val="TableParagraph"/>
              <w:kinsoku w:val="0"/>
              <w:overflowPunct w:val="0"/>
              <w:spacing w:before="23"/>
              <w:ind w:left="28"/>
              <w:rPr>
                <w:rFonts w:ascii="Calibri" w:hAnsi="Calibri"/>
                <w:sz w:val="18"/>
                <w:szCs w:val="18"/>
              </w:rPr>
            </w:pPr>
            <w:r w:rsidRPr="00850D7D">
              <w:rPr>
                <w:rFonts w:ascii="Calibri" w:hAnsi="Calibri"/>
                <w:sz w:val="18"/>
                <w:szCs w:val="18"/>
              </w:rPr>
              <w:t>Professor of Surgery, The University of Melbourne</w:t>
            </w:r>
          </w:p>
        </w:tc>
        <w:tc>
          <w:tcPr>
            <w:tcW w:w="2662" w:type="dxa"/>
            <w:tcBorders>
              <w:top w:val="single" w:sz="4" w:space="0" w:color="BEBEBE"/>
              <w:left w:val="single" w:sz="4" w:space="0" w:color="BEBEBE"/>
              <w:bottom w:val="single" w:sz="4" w:space="0" w:color="BEBEBE"/>
              <w:right w:val="single" w:sz="4" w:space="0" w:color="BEBEBE"/>
            </w:tcBorders>
          </w:tcPr>
          <w:p w14:paraId="223CC3B1" w14:textId="77777777" w:rsidR="00384FB6" w:rsidRPr="00850D7D" w:rsidRDefault="00384FB6">
            <w:pPr>
              <w:pStyle w:val="TableParagraph"/>
              <w:kinsoku w:val="0"/>
              <w:overflowPunct w:val="0"/>
              <w:spacing w:before="44"/>
              <w:ind w:left="26"/>
              <w:rPr>
                <w:rFonts w:ascii="Calibri" w:hAnsi="Calibri"/>
                <w:sz w:val="18"/>
                <w:szCs w:val="18"/>
              </w:rPr>
            </w:pPr>
            <w:r w:rsidRPr="00850D7D">
              <w:rPr>
                <w:rFonts w:ascii="Calibri" w:hAnsi="Calibri"/>
                <w:sz w:val="18"/>
                <w:szCs w:val="18"/>
              </w:rPr>
              <w:t>None</w:t>
            </w:r>
          </w:p>
        </w:tc>
      </w:tr>
      <w:tr w:rsidR="00384FB6" w:rsidRPr="00850D7D" w14:paraId="6FF73B49" w14:textId="77777777">
        <w:trPr>
          <w:trHeight w:val="1130"/>
        </w:trPr>
        <w:tc>
          <w:tcPr>
            <w:tcW w:w="2138" w:type="dxa"/>
            <w:tcBorders>
              <w:top w:val="single" w:sz="4" w:space="0" w:color="BEBEBE"/>
              <w:left w:val="single" w:sz="4" w:space="0" w:color="BEBEBE"/>
              <w:bottom w:val="single" w:sz="4" w:space="0" w:color="BEBEBE"/>
              <w:right w:val="single" w:sz="4" w:space="0" w:color="BEBEBE"/>
            </w:tcBorders>
          </w:tcPr>
          <w:p w14:paraId="06F3C3CE" w14:textId="77777777" w:rsidR="00384FB6" w:rsidRPr="00850D7D" w:rsidRDefault="00EB634D">
            <w:pPr>
              <w:pStyle w:val="TableParagraph"/>
              <w:kinsoku w:val="0"/>
              <w:overflowPunct w:val="0"/>
              <w:ind w:left="28" w:right="1065"/>
              <w:rPr>
                <w:rFonts w:ascii="Calibri" w:hAnsi="Calibri"/>
                <w:sz w:val="18"/>
                <w:szCs w:val="18"/>
              </w:rPr>
            </w:pPr>
            <w:r w:rsidRPr="00850D7D">
              <w:rPr>
                <w:rFonts w:ascii="Calibri" w:hAnsi="Calibri"/>
                <w:sz w:val="18"/>
                <w:szCs w:val="18"/>
              </w:rPr>
              <w:t>Prof</w:t>
            </w:r>
            <w:r w:rsidR="00384FB6" w:rsidRPr="00850D7D">
              <w:rPr>
                <w:rFonts w:ascii="Calibri" w:hAnsi="Calibri"/>
                <w:sz w:val="18"/>
                <w:szCs w:val="18"/>
              </w:rPr>
              <w:t xml:space="preserve"> Liz Kenny (Co-Chair)</w:t>
            </w:r>
          </w:p>
        </w:tc>
        <w:tc>
          <w:tcPr>
            <w:tcW w:w="4285" w:type="dxa"/>
            <w:tcBorders>
              <w:top w:val="single" w:sz="4" w:space="0" w:color="BEBEBE"/>
              <w:left w:val="single" w:sz="4" w:space="0" w:color="BEBEBE"/>
              <w:bottom w:val="single" w:sz="4" w:space="0" w:color="BEBEBE"/>
              <w:right w:val="single" w:sz="4" w:space="0" w:color="BEBEBE"/>
            </w:tcBorders>
          </w:tcPr>
          <w:p w14:paraId="50AB5874"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Royal Brisbane and Women’s Hospital</w:t>
            </w:r>
          </w:p>
        </w:tc>
        <w:tc>
          <w:tcPr>
            <w:tcW w:w="2662" w:type="dxa"/>
            <w:tcBorders>
              <w:top w:val="single" w:sz="4" w:space="0" w:color="BEBEBE"/>
              <w:left w:val="single" w:sz="4" w:space="0" w:color="BEBEBE"/>
              <w:bottom w:val="single" w:sz="4" w:space="0" w:color="BEBEBE"/>
              <w:right w:val="single" w:sz="4" w:space="0" w:color="BEBEBE"/>
            </w:tcBorders>
          </w:tcPr>
          <w:p w14:paraId="586D30D5" w14:textId="77777777" w:rsidR="00384FB6" w:rsidRPr="00850D7D" w:rsidRDefault="00EB634D">
            <w:pPr>
              <w:pStyle w:val="TableParagraph"/>
              <w:kinsoku w:val="0"/>
              <w:overflowPunct w:val="0"/>
              <w:ind w:left="26" w:right="95"/>
              <w:rPr>
                <w:rFonts w:ascii="Calibri" w:hAnsi="Calibri"/>
                <w:sz w:val="18"/>
                <w:szCs w:val="18"/>
              </w:rPr>
            </w:pPr>
            <w:r w:rsidRPr="00850D7D">
              <w:rPr>
                <w:rFonts w:ascii="Calibri" w:hAnsi="Calibri"/>
                <w:sz w:val="18"/>
                <w:szCs w:val="18"/>
              </w:rPr>
              <w:t xml:space="preserve">Prof </w:t>
            </w:r>
            <w:r w:rsidR="00384FB6" w:rsidRPr="00850D7D">
              <w:rPr>
                <w:rFonts w:ascii="Calibri" w:hAnsi="Calibri"/>
                <w:sz w:val="18"/>
                <w:szCs w:val="18"/>
              </w:rPr>
              <w:t xml:space="preserve"> Kenny declared that she is the Chair of the MBS Review Working Group of the RANZCR FRO and a member of Cancer Australia’s STaR Committee.</w:t>
            </w:r>
          </w:p>
        </w:tc>
      </w:tr>
      <w:tr w:rsidR="00384FB6" w:rsidRPr="00850D7D" w14:paraId="261118B1" w14:textId="77777777">
        <w:trPr>
          <w:trHeight w:val="964"/>
        </w:trPr>
        <w:tc>
          <w:tcPr>
            <w:tcW w:w="2138" w:type="dxa"/>
            <w:tcBorders>
              <w:top w:val="single" w:sz="4" w:space="0" w:color="BEBEBE"/>
              <w:left w:val="single" w:sz="4" w:space="0" w:color="BEBEBE"/>
              <w:bottom w:val="single" w:sz="4" w:space="0" w:color="BEBEBE"/>
              <w:right w:val="single" w:sz="4" w:space="0" w:color="BEBEBE"/>
            </w:tcBorders>
          </w:tcPr>
          <w:p w14:paraId="7AAA4C89" w14:textId="77777777" w:rsidR="00384FB6" w:rsidRPr="00850D7D" w:rsidRDefault="00384FB6">
            <w:pPr>
              <w:pStyle w:val="TableParagraph"/>
              <w:kinsoku w:val="0"/>
              <w:overflowPunct w:val="0"/>
              <w:ind w:left="28" w:right="479"/>
              <w:rPr>
                <w:rFonts w:ascii="Calibri" w:hAnsi="Calibri"/>
                <w:sz w:val="18"/>
                <w:szCs w:val="18"/>
              </w:rPr>
            </w:pPr>
            <w:r w:rsidRPr="00850D7D">
              <w:rPr>
                <w:rFonts w:ascii="Calibri" w:hAnsi="Calibri"/>
                <w:sz w:val="18"/>
                <w:szCs w:val="18"/>
              </w:rPr>
              <w:t>Associate Professor Bruce Latham</w:t>
            </w:r>
          </w:p>
        </w:tc>
        <w:tc>
          <w:tcPr>
            <w:tcW w:w="4285" w:type="dxa"/>
            <w:tcBorders>
              <w:top w:val="single" w:sz="4" w:space="0" w:color="BEBEBE"/>
              <w:left w:val="single" w:sz="4" w:space="0" w:color="BEBEBE"/>
              <w:bottom w:val="single" w:sz="4" w:space="0" w:color="BEBEBE"/>
              <w:right w:val="single" w:sz="4" w:space="0" w:color="BEBEBE"/>
            </w:tcBorders>
          </w:tcPr>
          <w:p w14:paraId="72472F0F" w14:textId="77777777" w:rsidR="00384FB6" w:rsidRPr="00850D7D" w:rsidRDefault="00384FB6">
            <w:pPr>
              <w:pStyle w:val="TableParagraph"/>
              <w:kinsoku w:val="0"/>
              <w:overflowPunct w:val="0"/>
              <w:ind w:left="28" w:right="214"/>
              <w:rPr>
                <w:rFonts w:ascii="Calibri" w:hAnsi="Calibri"/>
                <w:sz w:val="18"/>
                <w:szCs w:val="18"/>
              </w:rPr>
            </w:pPr>
            <w:r w:rsidRPr="00850D7D">
              <w:rPr>
                <w:rFonts w:ascii="Calibri" w:hAnsi="Calibri"/>
                <w:sz w:val="18"/>
                <w:szCs w:val="18"/>
              </w:rPr>
              <w:t>Anatomical Pathologist, PathWest – Fiona Stanley Hospital</w:t>
            </w:r>
          </w:p>
          <w:p w14:paraId="2FE54611" w14:textId="77777777" w:rsidR="00384FB6" w:rsidRPr="00850D7D" w:rsidRDefault="00384FB6">
            <w:pPr>
              <w:pStyle w:val="TableParagraph"/>
              <w:kinsoku w:val="0"/>
              <w:overflowPunct w:val="0"/>
              <w:spacing w:before="20"/>
              <w:ind w:left="28"/>
              <w:rPr>
                <w:rFonts w:ascii="Calibri" w:hAnsi="Calibri"/>
                <w:sz w:val="18"/>
                <w:szCs w:val="18"/>
              </w:rPr>
            </w:pPr>
            <w:r w:rsidRPr="00850D7D">
              <w:rPr>
                <w:rFonts w:ascii="Calibri" w:hAnsi="Calibri"/>
                <w:sz w:val="18"/>
                <w:szCs w:val="18"/>
              </w:rPr>
              <w:t>Vice President, RCPA</w:t>
            </w:r>
          </w:p>
          <w:p w14:paraId="09BDB825" w14:textId="77777777" w:rsidR="00384FB6" w:rsidRPr="00850D7D" w:rsidRDefault="00384FB6">
            <w:pPr>
              <w:pStyle w:val="TableParagraph"/>
              <w:kinsoku w:val="0"/>
              <w:overflowPunct w:val="0"/>
              <w:spacing w:before="21"/>
              <w:ind w:left="28"/>
              <w:rPr>
                <w:rFonts w:ascii="Calibri" w:hAnsi="Calibri"/>
                <w:sz w:val="18"/>
                <w:szCs w:val="18"/>
              </w:rPr>
            </w:pPr>
            <w:r w:rsidRPr="00850D7D">
              <w:rPr>
                <w:rFonts w:ascii="Calibri" w:hAnsi="Calibri"/>
                <w:sz w:val="18"/>
                <w:szCs w:val="18"/>
              </w:rPr>
              <w:t>Adjunct Associate Professor, Notre Dame University</w:t>
            </w:r>
          </w:p>
        </w:tc>
        <w:tc>
          <w:tcPr>
            <w:tcW w:w="2662" w:type="dxa"/>
            <w:tcBorders>
              <w:top w:val="single" w:sz="4" w:space="0" w:color="BEBEBE"/>
              <w:left w:val="single" w:sz="4" w:space="0" w:color="BEBEBE"/>
              <w:bottom w:val="single" w:sz="4" w:space="0" w:color="BEBEBE"/>
              <w:right w:val="single" w:sz="4" w:space="0" w:color="BEBEBE"/>
            </w:tcBorders>
          </w:tcPr>
          <w:p w14:paraId="4E4E1F3C" w14:textId="77777777" w:rsidR="00384FB6" w:rsidRPr="00850D7D" w:rsidRDefault="00384FB6">
            <w:pPr>
              <w:pStyle w:val="TableParagraph"/>
              <w:kinsoku w:val="0"/>
              <w:overflowPunct w:val="0"/>
              <w:ind w:left="26" w:right="24"/>
              <w:rPr>
                <w:rFonts w:ascii="Calibri" w:hAnsi="Calibri"/>
                <w:sz w:val="18"/>
                <w:szCs w:val="18"/>
              </w:rPr>
            </w:pPr>
            <w:r w:rsidRPr="00850D7D">
              <w:rPr>
                <w:rFonts w:ascii="Calibri" w:hAnsi="Calibri"/>
                <w:sz w:val="18"/>
                <w:szCs w:val="18"/>
              </w:rPr>
              <w:t>Dr Latham declared that his wife is a practising Radiation Oncologist.</w:t>
            </w:r>
          </w:p>
        </w:tc>
      </w:tr>
      <w:tr w:rsidR="00384FB6" w:rsidRPr="00850D7D" w14:paraId="1418F126" w14:textId="77777777">
        <w:trPr>
          <w:trHeight w:val="1605"/>
        </w:trPr>
        <w:tc>
          <w:tcPr>
            <w:tcW w:w="2138" w:type="dxa"/>
            <w:tcBorders>
              <w:top w:val="single" w:sz="4" w:space="0" w:color="BEBEBE"/>
              <w:left w:val="single" w:sz="4" w:space="0" w:color="BEBEBE"/>
              <w:bottom w:val="single" w:sz="4" w:space="0" w:color="BEBEBE"/>
              <w:right w:val="single" w:sz="4" w:space="0" w:color="BEBEBE"/>
            </w:tcBorders>
          </w:tcPr>
          <w:p w14:paraId="78ECF43F"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Dr Catherine Mandel</w:t>
            </w:r>
          </w:p>
        </w:tc>
        <w:tc>
          <w:tcPr>
            <w:tcW w:w="4285" w:type="dxa"/>
            <w:tcBorders>
              <w:top w:val="single" w:sz="4" w:space="0" w:color="BEBEBE"/>
              <w:left w:val="single" w:sz="4" w:space="0" w:color="BEBEBE"/>
              <w:bottom w:val="single" w:sz="4" w:space="0" w:color="BEBEBE"/>
              <w:right w:val="single" w:sz="4" w:space="0" w:color="BEBEBE"/>
            </w:tcBorders>
          </w:tcPr>
          <w:p w14:paraId="35630CB3"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Consultant Clinical Radiologist</w:t>
            </w:r>
          </w:p>
          <w:p w14:paraId="33EAF396" w14:textId="77777777" w:rsidR="00384FB6" w:rsidRPr="00850D7D" w:rsidRDefault="00384FB6">
            <w:pPr>
              <w:pStyle w:val="TableParagraph"/>
              <w:kinsoku w:val="0"/>
              <w:overflowPunct w:val="0"/>
              <w:spacing w:before="21"/>
              <w:ind w:left="28" w:right="965"/>
              <w:rPr>
                <w:rFonts w:ascii="Calibri" w:hAnsi="Calibri"/>
                <w:sz w:val="18"/>
                <w:szCs w:val="18"/>
              </w:rPr>
            </w:pPr>
            <w:r w:rsidRPr="00850D7D">
              <w:rPr>
                <w:rFonts w:ascii="Calibri" w:hAnsi="Calibri"/>
                <w:sz w:val="18"/>
                <w:szCs w:val="18"/>
              </w:rPr>
              <w:t>MRI Radiologist, Swinburne University of Technology</w:t>
            </w:r>
          </w:p>
          <w:p w14:paraId="578FA30C" w14:textId="77777777" w:rsidR="00384FB6" w:rsidRPr="00850D7D" w:rsidRDefault="00384FB6">
            <w:pPr>
              <w:pStyle w:val="TableParagraph"/>
              <w:kinsoku w:val="0"/>
              <w:overflowPunct w:val="0"/>
              <w:spacing w:before="20"/>
              <w:ind w:left="28" w:right="765"/>
              <w:rPr>
                <w:rFonts w:ascii="Calibri" w:hAnsi="Calibri"/>
                <w:sz w:val="18"/>
                <w:szCs w:val="18"/>
              </w:rPr>
            </w:pPr>
            <w:r w:rsidRPr="00850D7D">
              <w:rPr>
                <w:rFonts w:ascii="Calibri" w:hAnsi="Calibri"/>
                <w:sz w:val="18"/>
                <w:szCs w:val="18"/>
              </w:rPr>
              <w:t>Councillor, Council of the Faculty of Clinical Radiology, RANZCR</w:t>
            </w:r>
          </w:p>
          <w:p w14:paraId="3C6EF03B" w14:textId="77777777" w:rsidR="00384FB6" w:rsidRPr="00850D7D" w:rsidRDefault="00384FB6">
            <w:pPr>
              <w:pStyle w:val="TableParagraph"/>
              <w:kinsoku w:val="0"/>
              <w:overflowPunct w:val="0"/>
              <w:spacing w:before="18"/>
              <w:ind w:left="28" w:right="405"/>
              <w:rPr>
                <w:rFonts w:ascii="Calibri" w:hAnsi="Calibri"/>
                <w:sz w:val="18"/>
                <w:szCs w:val="18"/>
              </w:rPr>
            </w:pPr>
            <w:r w:rsidRPr="00850D7D">
              <w:rPr>
                <w:rFonts w:ascii="Calibri" w:hAnsi="Calibri"/>
                <w:sz w:val="18"/>
                <w:szCs w:val="18"/>
              </w:rPr>
              <w:t>Member, Medical Expert Committee, Avant Director, Australian Medical Association Victoria</w:t>
            </w:r>
          </w:p>
        </w:tc>
        <w:tc>
          <w:tcPr>
            <w:tcW w:w="2662" w:type="dxa"/>
            <w:tcBorders>
              <w:top w:val="single" w:sz="4" w:space="0" w:color="BEBEBE"/>
              <w:left w:val="single" w:sz="4" w:space="0" w:color="BEBEBE"/>
              <w:bottom w:val="single" w:sz="4" w:space="0" w:color="BEBEBE"/>
              <w:right w:val="single" w:sz="4" w:space="0" w:color="BEBEBE"/>
            </w:tcBorders>
          </w:tcPr>
          <w:p w14:paraId="0702DE5B"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3A4DEA26" w14:textId="77777777">
        <w:trPr>
          <w:trHeight w:val="1171"/>
        </w:trPr>
        <w:tc>
          <w:tcPr>
            <w:tcW w:w="2138" w:type="dxa"/>
            <w:tcBorders>
              <w:top w:val="single" w:sz="4" w:space="0" w:color="BEBEBE"/>
              <w:left w:val="single" w:sz="4" w:space="0" w:color="BEBEBE"/>
              <w:bottom w:val="single" w:sz="4" w:space="0" w:color="BEBEBE"/>
              <w:right w:val="single" w:sz="4" w:space="0" w:color="BEBEBE"/>
            </w:tcBorders>
          </w:tcPr>
          <w:p w14:paraId="1BE7F91A" w14:textId="77777777" w:rsidR="00384FB6" w:rsidRPr="00850D7D" w:rsidRDefault="00384FB6">
            <w:pPr>
              <w:pStyle w:val="TableParagraph"/>
              <w:kinsoku w:val="0"/>
              <w:overflowPunct w:val="0"/>
              <w:ind w:left="28" w:right="9"/>
              <w:rPr>
                <w:rFonts w:ascii="Calibri" w:hAnsi="Calibri"/>
                <w:sz w:val="18"/>
                <w:szCs w:val="18"/>
              </w:rPr>
            </w:pPr>
            <w:r w:rsidRPr="00850D7D">
              <w:rPr>
                <w:rFonts w:ascii="Calibri" w:hAnsi="Calibri"/>
                <w:sz w:val="18"/>
                <w:szCs w:val="18"/>
              </w:rPr>
              <w:t>Associate Professor Chris Milross</w:t>
            </w:r>
          </w:p>
        </w:tc>
        <w:tc>
          <w:tcPr>
            <w:tcW w:w="4285" w:type="dxa"/>
            <w:tcBorders>
              <w:top w:val="single" w:sz="4" w:space="0" w:color="BEBEBE"/>
              <w:left w:val="single" w:sz="4" w:space="0" w:color="BEBEBE"/>
              <w:bottom w:val="single" w:sz="4" w:space="0" w:color="BEBEBE"/>
              <w:right w:val="single" w:sz="4" w:space="0" w:color="BEBEBE"/>
            </w:tcBorders>
          </w:tcPr>
          <w:p w14:paraId="2D4C1A10" w14:textId="77777777" w:rsidR="00384FB6" w:rsidRPr="00850D7D" w:rsidRDefault="00384FB6">
            <w:pPr>
              <w:pStyle w:val="TableParagraph"/>
              <w:kinsoku w:val="0"/>
              <w:overflowPunct w:val="0"/>
              <w:ind w:left="28" w:right="565"/>
              <w:rPr>
                <w:rFonts w:ascii="Calibri" w:hAnsi="Calibri"/>
                <w:sz w:val="18"/>
                <w:szCs w:val="18"/>
              </w:rPr>
            </w:pPr>
            <w:r w:rsidRPr="00850D7D">
              <w:rPr>
                <w:rFonts w:ascii="Calibri" w:hAnsi="Calibri"/>
                <w:sz w:val="18"/>
                <w:szCs w:val="18"/>
              </w:rPr>
              <w:t>Associate Professor of Medicine, University of Sydney</w:t>
            </w:r>
          </w:p>
          <w:p w14:paraId="5B909374" w14:textId="77777777" w:rsidR="00384FB6" w:rsidRPr="00850D7D" w:rsidRDefault="00384FB6">
            <w:pPr>
              <w:pStyle w:val="TableParagraph"/>
              <w:kinsoku w:val="0"/>
              <w:overflowPunct w:val="0"/>
              <w:spacing w:before="20"/>
              <w:ind w:left="28" w:right="145"/>
              <w:rPr>
                <w:rFonts w:ascii="Calibri" w:hAnsi="Calibri"/>
                <w:sz w:val="18"/>
                <w:szCs w:val="18"/>
              </w:rPr>
            </w:pPr>
            <w:r w:rsidRPr="00850D7D">
              <w:rPr>
                <w:rFonts w:ascii="Calibri" w:hAnsi="Calibri"/>
                <w:sz w:val="18"/>
                <w:szCs w:val="18"/>
              </w:rPr>
              <w:t>Director of Radiation Oncology &amp; Medical Services, Chris O'Brien Lifehouse</w:t>
            </w:r>
          </w:p>
          <w:p w14:paraId="5475B975" w14:textId="77777777" w:rsidR="00384FB6" w:rsidRPr="00850D7D" w:rsidRDefault="00384FB6">
            <w:pPr>
              <w:pStyle w:val="TableParagraph"/>
              <w:kinsoku w:val="0"/>
              <w:overflowPunct w:val="0"/>
              <w:spacing w:before="21"/>
              <w:ind w:left="28"/>
              <w:rPr>
                <w:rFonts w:ascii="Calibri" w:hAnsi="Calibri"/>
                <w:sz w:val="18"/>
                <w:szCs w:val="18"/>
              </w:rPr>
            </w:pPr>
            <w:r w:rsidRPr="00850D7D">
              <w:rPr>
                <w:rFonts w:ascii="Calibri" w:hAnsi="Calibri"/>
                <w:sz w:val="18"/>
                <w:szCs w:val="18"/>
              </w:rPr>
              <w:t>Member, Board of Directors, RANZCR</w:t>
            </w:r>
          </w:p>
        </w:tc>
        <w:tc>
          <w:tcPr>
            <w:tcW w:w="2662" w:type="dxa"/>
            <w:tcBorders>
              <w:top w:val="single" w:sz="4" w:space="0" w:color="BEBEBE"/>
              <w:left w:val="single" w:sz="4" w:space="0" w:color="BEBEBE"/>
              <w:bottom w:val="single" w:sz="4" w:space="0" w:color="BEBEBE"/>
              <w:right w:val="single" w:sz="4" w:space="0" w:color="BEBEBE"/>
            </w:tcBorders>
          </w:tcPr>
          <w:p w14:paraId="4358A20F" w14:textId="77777777" w:rsidR="00384FB6" w:rsidRPr="00850D7D" w:rsidRDefault="00384FB6">
            <w:pPr>
              <w:pStyle w:val="TableParagraph"/>
              <w:kinsoku w:val="0"/>
              <w:overflowPunct w:val="0"/>
              <w:ind w:left="26" w:right="35"/>
              <w:rPr>
                <w:rFonts w:ascii="Calibri" w:hAnsi="Calibri"/>
                <w:sz w:val="18"/>
                <w:szCs w:val="18"/>
              </w:rPr>
            </w:pPr>
            <w:r w:rsidRPr="00850D7D">
              <w:rPr>
                <w:rFonts w:ascii="Calibri" w:hAnsi="Calibri"/>
                <w:sz w:val="18"/>
                <w:szCs w:val="18"/>
              </w:rPr>
              <w:t>A/Prof Milross declared that he is a member of the MBS Review Working Group of the RANZCR FRO.</w:t>
            </w:r>
          </w:p>
        </w:tc>
      </w:tr>
      <w:tr w:rsidR="00384FB6" w:rsidRPr="00850D7D" w14:paraId="3BC0A5ED" w14:textId="77777777">
        <w:trPr>
          <w:trHeight w:val="942"/>
        </w:trPr>
        <w:tc>
          <w:tcPr>
            <w:tcW w:w="2138" w:type="dxa"/>
            <w:tcBorders>
              <w:top w:val="single" w:sz="4" w:space="0" w:color="BEBEBE"/>
              <w:left w:val="single" w:sz="4" w:space="0" w:color="BEBEBE"/>
              <w:bottom w:val="single" w:sz="4" w:space="0" w:color="BEBEBE"/>
              <w:right w:val="single" w:sz="4" w:space="0" w:color="BEBEBE"/>
            </w:tcBorders>
          </w:tcPr>
          <w:p w14:paraId="5A1C7F55" w14:textId="77777777" w:rsidR="00384FB6" w:rsidRPr="00850D7D" w:rsidRDefault="00384FB6">
            <w:pPr>
              <w:pStyle w:val="TableParagraph"/>
              <w:kinsoku w:val="0"/>
              <w:overflowPunct w:val="0"/>
              <w:ind w:left="28" w:right="449"/>
              <w:rPr>
                <w:rFonts w:ascii="Calibri" w:hAnsi="Calibri"/>
                <w:sz w:val="18"/>
                <w:szCs w:val="18"/>
              </w:rPr>
            </w:pPr>
            <w:r w:rsidRPr="00850D7D">
              <w:rPr>
                <w:rFonts w:ascii="Calibri" w:hAnsi="Calibri"/>
                <w:sz w:val="18"/>
                <w:szCs w:val="18"/>
              </w:rPr>
              <w:t>Professor Christobel Saunders</w:t>
            </w:r>
          </w:p>
        </w:tc>
        <w:tc>
          <w:tcPr>
            <w:tcW w:w="4285" w:type="dxa"/>
            <w:tcBorders>
              <w:top w:val="single" w:sz="4" w:space="0" w:color="BEBEBE"/>
              <w:left w:val="single" w:sz="4" w:space="0" w:color="BEBEBE"/>
              <w:bottom w:val="single" w:sz="4" w:space="0" w:color="BEBEBE"/>
              <w:right w:val="single" w:sz="4" w:space="0" w:color="BEBEBE"/>
            </w:tcBorders>
          </w:tcPr>
          <w:p w14:paraId="124DBD51" w14:textId="77777777" w:rsidR="00384FB6" w:rsidRPr="00850D7D" w:rsidRDefault="00384FB6">
            <w:pPr>
              <w:pStyle w:val="TableParagraph"/>
              <w:kinsoku w:val="0"/>
              <w:overflowPunct w:val="0"/>
              <w:ind w:left="28" w:right="224"/>
              <w:rPr>
                <w:rFonts w:ascii="Calibri" w:hAnsi="Calibri"/>
                <w:sz w:val="18"/>
                <w:szCs w:val="18"/>
              </w:rPr>
            </w:pPr>
            <w:r w:rsidRPr="00850D7D">
              <w:rPr>
                <w:rFonts w:ascii="Calibri" w:hAnsi="Calibri"/>
                <w:sz w:val="18"/>
                <w:szCs w:val="18"/>
              </w:rPr>
              <w:t>Consultant Surgeon, Royal Perth Hospital &amp; Fiona Stanley Hospital</w:t>
            </w:r>
          </w:p>
          <w:p w14:paraId="4B64934F" w14:textId="77777777" w:rsidR="00384FB6" w:rsidRPr="00850D7D" w:rsidRDefault="00384FB6">
            <w:pPr>
              <w:pStyle w:val="TableParagraph"/>
              <w:kinsoku w:val="0"/>
              <w:overflowPunct w:val="0"/>
              <w:spacing w:before="20"/>
              <w:ind w:left="28" w:right="74"/>
              <w:rPr>
                <w:rFonts w:ascii="Calibri" w:hAnsi="Calibri"/>
                <w:sz w:val="18"/>
                <w:szCs w:val="18"/>
              </w:rPr>
            </w:pPr>
            <w:r w:rsidRPr="00850D7D">
              <w:rPr>
                <w:rFonts w:ascii="Calibri" w:hAnsi="Calibri"/>
                <w:sz w:val="18"/>
                <w:szCs w:val="18"/>
              </w:rPr>
              <w:t>Head, General Surgery and Deputy Head, School of Surgery, University of Western Australia</w:t>
            </w:r>
          </w:p>
        </w:tc>
        <w:tc>
          <w:tcPr>
            <w:tcW w:w="2662" w:type="dxa"/>
            <w:tcBorders>
              <w:top w:val="single" w:sz="4" w:space="0" w:color="BEBEBE"/>
              <w:left w:val="single" w:sz="4" w:space="0" w:color="BEBEBE"/>
              <w:bottom w:val="single" w:sz="4" w:space="0" w:color="BEBEBE"/>
              <w:right w:val="single" w:sz="4" w:space="0" w:color="BEBEBE"/>
            </w:tcBorders>
          </w:tcPr>
          <w:p w14:paraId="6C741118"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7002E770" w14:textId="77777777">
        <w:trPr>
          <w:trHeight w:val="945"/>
        </w:trPr>
        <w:tc>
          <w:tcPr>
            <w:tcW w:w="2138" w:type="dxa"/>
            <w:tcBorders>
              <w:top w:val="single" w:sz="4" w:space="0" w:color="BEBEBE"/>
              <w:left w:val="single" w:sz="4" w:space="0" w:color="BEBEBE"/>
              <w:bottom w:val="single" w:sz="4" w:space="0" w:color="BEBEBE"/>
              <w:right w:val="single" w:sz="4" w:space="0" w:color="BEBEBE"/>
            </w:tcBorders>
          </w:tcPr>
          <w:p w14:paraId="68AA57A0"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Professor Guy Maddern</w:t>
            </w:r>
          </w:p>
        </w:tc>
        <w:tc>
          <w:tcPr>
            <w:tcW w:w="4285" w:type="dxa"/>
            <w:tcBorders>
              <w:top w:val="single" w:sz="4" w:space="0" w:color="BEBEBE"/>
              <w:left w:val="single" w:sz="4" w:space="0" w:color="BEBEBE"/>
              <w:bottom w:val="single" w:sz="4" w:space="0" w:color="BEBEBE"/>
              <w:right w:val="single" w:sz="4" w:space="0" w:color="BEBEBE"/>
            </w:tcBorders>
          </w:tcPr>
          <w:p w14:paraId="69F08FDB" w14:textId="77777777" w:rsidR="00384FB6" w:rsidRPr="00850D7D" w:rsidRDefault="00384FB6">
            <w:pPr>
              <w:pStyle w:val="TableParagraph"/>
              <w:kinsoku w:val="0"/>
              <w:overflowPunct w:val="0"/>
              <w:ind w:left="28" w:right="495"/>
              <w:rPr>
                <w:rFonts w:ascii="Calibri" w:hAnsi="Calibri"/>
                <w:sz w:val="18"/>
                <w:szCs w:val="18"/>
              </w:rPr>
            </w:pPr>
            <w:r w:rsidRPr="00850D7D">
              <w:rPr>
                <w:rFonts w:ascii="Calibri" w:hAnsi="Calibri"/>
                <w:sz w:val="18"/>
                <w:szCs w:val="18"/>
              </w:rPr>
              <w:t>Professor of Surgery &amp; Head of Discipline, The University of Adelaide</w:t>
            </w:r>
          </w:p>
          <w:p w14:paraId="4CCBB2A1" w14:textId="77777777" w:rsidR="00384FB6" w:rsidRPr="00850D7D" w:rsidRDefault="00384FB6">
            <w:pPr>
              <w:pStyle w:val="TableParagraph"/>
              <w:kinsoku w:val="0"/>
              <w:overflowPunct w:val="0"/>
              <w:spacing w:before="20"/>
              <w:ind w:left="28" w:right="195"/>
              <w:rPr>
                <w:rFonts w:ascii="Calibri" w:hAnsi="Calibri"/>
                <w:sz w:val="18"/>
                <w:szCs w:val="18"/>
              </w:rPr>
            </w:pPr>
            <w:r w:rsidRPr="00850D7D">
              <w:rPr>
                <w:rFonts w:ascii="Calibri" w:hAnsi="Calibri"/>
                <w:sz w:val="18"/>
                <w:szCs w:val="18"/>
              </w:rPr>
              <w:t>Director, Division of Surgery, The Queen Elizabeth Hospital</w:t>
            </w:r>
          </w:p>
        </w:tc>
        <w:tc>
          <w:tcPr>
            <w:tcW w:w="2662" w:type="dxa"/>
            <w:tcBorders>
              <w:top w:val="single" w:sz="4" w:space="0" w:color="BEBEBE"/>
              <w:left w:val="single" w:sz="4" w:space="0" w:color="BEBEBE"/>
              <w:bottom w:val="single" w:sz="4" w:space="0" w:color="BEBEBE"/>
              <w:right w:val="single" w:sz="4" w:space="0" w:color="BEBEBE"/>
            </w:tcBorders>
          </w:tcPr>
          <w:p w14:paraId="3D909DCF"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36A6A76B" w14:textId="77777777">
        <w:trPr>
          <w:trHeight w:val="2786"/>
        </w:trPr>
        <w:tc>
          <w:tcPr>
            <w:tcW w:w="2138" w:type="dxa"/>
            <w:tcBorders>
              <w:top w:val="single" w:sz="4" w:space="0" w:color="BEBEBE"/>
              <w:left w:val="single" w:sz="4" w:space="0" w:color="BEBEBE"/>
              <w:bottom w:val="single" w:sz="4" w:space="0" w:color="BEBEBE"/>
              <w:right w:val="single" w:sz="4" w:space="0" w:color="BEBEBE"/>
            </w:tcBorders>
          </w:tcPr>
          <w:p w14:paraId="3A759A57"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Mr John Stubbs</w:t>
            </w:r>
          </w:p>
        </w:tc>
        <w:tc>
          <w:tcPr>
            <w:tcW w:w="4285" w:type="dxa"/>
            <w:tcBorders>
              <w:top w:val="single" w:sz="4" w:space="0" w:color="BEBEBE"/>
              <w:left w:val="single" w:sz="4" w:space="0" w:color="BEBEBE"/>
              <w:bottom w:val="single" w:sz="4" w:space="0" w:color="BEBEBE"/>
              <w:right w:val="single" w:sz="4" w:space="0" w:color="BEBEBE"/>
            </w:tcBorders>
          </w:tcPr>
          <w:p w14:paraId="4CAECFC0"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Chief Executive Officer, CanSpeak</w:t>
            </w:r>
          </w:p>
          <w:p w14:paraId="6964D1EA" w14:textId="77777777" w:rsidR="00384FB6" w:rsidRPr="00850D7D" w:rsidRDefault="00384FB6">
            <w:pPr>
              <w:pStyle w:val="TableParagraph"/>
              <w:kinsoku w:val="0"/>
              <w:overflowPunct w:val="0"/>
              <w:spacing w:before="21"/>
              <w:ind w:left="28"/>
              <w:rPr>
                <w:rFonts w:ascii="Calibri" w:hAnsi="Calibri"/>
                <w:sz w:val="18"/>
                <w:szCs w:val="18"/>
              </w:rPr>
            </w:pPr>
            <w:r w:rsidRPr="00850D7D">
              <w:rPr>
                <w:rFonts w:ascii="Calibri" w:hAnsi="Calibri"/>
                <w:sz w:val="18"/>
                <w:szCs w:val="18"/>
              </w:rPr>
              <w:t>Member, Medical Services Advisory Committee</w:t>
            </w:r>
          </w:p>
        </w:tc>
        <w:tc>
          <w:tcPr>
            <w:tcW w:w="2662" w:type="dxa"/>
            <w:tcBorders>
              <w:top w:val="single" w:sz="4" w:space="0" w:color="BEBEBE"/>
              <w:left w:val="single" w:sz="4" w:space="0" w:color="BEBEBE"/>
              <w:bottom w:val="single" w:sz="4" w:space="0" w:color="BEBEBE"/>
              <w:right w:val="single" w:sz="4" w:space="0" w:color="BEBEBE"/>
            </w:tcBorders>
          </w:tcPr>
          <w:p w14:paraId="5BD5DDB1" w14:textId="77777777" w:rsidR="00384FB6" w:rsidRPr="00850D7D" w:rsidRDefault="00384FB6">
            <w:pPr>
              <w:pStyle w:val="TableParagraph"/>
              <w:kinsoku w:val="0"/>
              <w:overflowPunct w:val="0"/>
              <w:ind w:left="26" w:right="24"/>
              <w:rPr>
                <w:rFonts w:ascii="Calibri" w:hAnsi="Calibri"/>
                <w:sz w:val="18"/>
                <w:szCs w:val="18"/>
              </w:rPr>
            </w:pPr>
            <w:r w:rsidRPr="00850D7D">
              <w:rPr>
                <w:rFonts w:ascii="Calibri" w:hAnsi="Calibri"/>
                <w:sz w:val="18"/>
                <w:szCs w:val="18"/>
              </w:rPr>
              <w:t>Mr Stubbs declared that he was previously on the Board of RANZCR and the ROJIG Committee of Review (contributing to the establishment of Radiation Oncology Standards). He is also a board member of Cancer Institute NSW and has advised Genesis care on establishing a consumer advisory panel (but was not involved in its MBS Review submission).</w:t>
            </w:r>
          </w:p>
        </w:tc>
      </w:tr>
      <w:tr w:rsidR="00384FB6" w:rsidRPr="00850D7D" w14:paraId="7324F87B" w14:textId="77777777">
        <w:trPr>
          <w:trHeight w:val="964"/>
        </w:trPr>
        <w:tc>
          <w:tcPr>
            <w:tcW w:w="2138" w:type="dxa"/>
            <w:tcBorders>
              <w:top w:val="single" w:sz="4" w:space="0" w:color="BEBEBE"/>
              <w:left w:val="single" w:sz="4" w:space="0" w:color="BEBEBE"/>
              <w:bottom w:val="single" w:sz="4" w:space="0" w:color="BEBEBE"/>
              <w:right w:val="single" w:sz="4" w:space="0" w:color="BEBEBE"/>
            </w:tcBorders>
          </w:tcPr>
          <w:p w14:paraId="32717EBA" w14:textId="77777777" w:rsidR="00384FB6" w:rsidRPr="00850D7D" w:rsidRDefault="00384FB6">
            <w:pPr>
              <w:pStyle w:val="TableParagraph"/>
              <w:kinsoku w:val="0"/>
              <w:overflowPunct w:val="0"/>
              <w:ind w:left="28" w:right="479"/>
              <w:rPr>
                <w:rFonts w:ascii="Calibri" w:hAnsi="Calibri"/>
                <w:sz w:val="18"/>
                <w:szCs w:val="18"/>
              </w:rPr>
            </w:pPr>
            <w:r w:rsidRPr="00850D7D">
              <w:rPr>
                <w:rFonts w:ascii="Calibri" w:hAnsi="Calibri"/>
                <w:sz w:val="18"/>
                <w:szCs w:val="18"/>
              </w:rPr>
              <w:t>Associate Professor Justin Tse</w:t>
            </w:r>
          </w:p>
        </w:tc>
        <w:tc>
          <w:tcPr>
            <w:tcW w:w="4285" w:type="dxa"/>
            <w:tcBorders>
              <w:top w:val="single" w:sz="4" w:space="0" w:color="BEBEBE"/>
              <w:left w:val="single" w:sz="4" w:space="0" w:color="BEBEBE"/>
              <w:bottom w:val="single" w:sz="4" w:space="0" w:color="BEBEBE"/>
              <w:right w:val="single" w:sz="4" w:space="0" w:color="BEBEBE"/>
            </w:tcBorders>
          </w:tcPr>
          <w:p w14:paraId="47176AA7" w14:textId="77777777" w:rsidR="00384FB6" w:rsidRPr="00850D7D" w:rsidRDefault="00384FB6">
            <w:pPr>
              <w:pStyle w:val="TableParagraph"/>
              <w:kinsoku w:val="0"/>
              <w:overflowPunct w:val="0"/>
              <w:ind w:left="28" w:right="835"/>
              <w:rPr>
                <w:rFonts w:ascii="Calibri" w:hAnsi="Calibri"/>
                <w:sz w:val="18"/>
                <w:szCs w:val="18"/>
              </w:rPr>
            </w:pPr>
            <w:r w:rsidRPr="00850D7D">
              <w:rPr>
                <w:rFonts w:ascii="Calibri" w:hAnsi="Calibri"/>
                <w:sz w:val="18"/>
                <w:szCs w:val="18"/>
              </w:rPr>
              <w:t>Clinical Dean, St Vincent’s Clinical School, University of Melbourne</w:t>
            </w:r>
          </w:p>
          <w:p w14:paraId="686374A3" w14:textId="77777777" w:rsidR="00384FB6" w:rsidRPr="00850D7D" w:rsidRDefault="00384FB6">
            <w:pPr>
              <w:pStyle w:val="TableParagraph"/>
              <w:kinsoku w:val="0"/>
              <w:overflowPunct w:val="0"/>
              <w:spacing w:before="20" w:line="264" w:lineRule="auto"/>
              <w:ind w:left="28" w:right="705"/>
              <w:rPr>
                <w:rFonts w:ascii="Calibri" w:hAnsi="Calibri"/>
                <w:sz w:val="18"/>
                <w:szCs w:val="18"/>
              </w:rPr>
            </w:pPr>
            <w:r w:rsidRPr="00850D7D">
              <w:rPr>
                <w:rFonts w:ascii="Calibri" w:hAnsi="Calibri"/>
                <w:sz w:val="18"/>
                <w:szCs w:val="18"/>
              </w:rPr>
              <w:t>Research Fellow, Cancer Council of Victoria Chair, Specific Interest – Cancer, RACGP</w:t>
            </w:r>
          </w:p>
        </w:tc>
        <w:tc>
          <w:tcPr>
            <w:tcW w:w="2662" w:type="dxa"/>
            <w:tcBorders>
              <w:top w:val="single" w:sz="4" w:space="0" w:color="BEBEBE"/>
              <w:left w:val="single" w:sz="4" w:space="0" w:color="BEBEBE"/>
              <w:bottom w:val="single" w:sz="4" w:space="0" w:color="BEBEBE"/>
              <w:right w:val="single" w:sz="4" w:space="0" w:color="BEBEBE"/>
            </w:tcBorders>
          </w:tcPr>
          <w:p w14:paraId="4A7E879A"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bl>
    <w:p w14:paraId="6C5D8935" w14:textId="77777777" w:rsidR="00384FB6" w:rsidRPr="00850D7D" w:rsidRDefault="00384FB6">
      <w:pPr>
        <w:rPr>
          <w:b/>
          <w:bCs/>
          <w:sz w:val="18"/>
          <w:szCs w:val="18"/>
        </w:rPr>
        <w:sectPr w:rsidR="00384FB6" w:rsidRPr="00850D7D">
          <w:pgSz w:w="11910" w:h="16840"/>
          <w:pgMar w:top="1480" w:right="1220" w:bottom="980" w:left="1220" w:header="0" w:footer="726" w:gutter="0"/>
          <w:cols w:space="720"/>
          <w:noEndnote/>
        </w:sectPr>
      </w:pPr>
    </w:p>
    <w:tbl>
      <w:tblPr>
        <w:tblW w:w="0" w:type="auto"/>
        <w:tblInd w:w="197" w:type="dxa"/>
        <w:tblLayout w:type="fixed"/>
        <w:tblCellMar>
          <w:left w:w="0" w:type="dxa"/>
          <w:right w:w="0" w:type="dxa"/>
        </w:tblCellMar>
        <w:tblLook w:val="0000" w:firstRow="0" w:lastRow="0" w:firstColumn="0" w:lastColumn="0" w:noHBand="0" w:noVBand="0"/>
        <w:tblCaption w:val="Table 5. Radiation Oncology Working Group (ROWG) members"/>
        <w:tblDescription w:val="Table 5 continued: Column 1 Name. Professor Michael Barton,&#10;Dr Salvatore Berlangieri,Professor Sanchia Aranda,Prof Bruce Barraclough (Oncology Clinical Committee Chair). Column 2 Lengthy Descriptor. Column 3 Interest Declared.&#10;"/>
      </w:tblPr>
      <w:tblGrid>
        <w:gridCol w:w="2138"/>
        <w:gridCol w:w="4285"/>
        <w:gridCol w:w="2662"/>
      </w:tblGrid>
      <w:tr w:rsidR="00384FB6" w:rsidRPr="00850D7D" w14:paraId="122DE1C3" w14:textId="77777777">
        <w:trPr>
          <w:trHeight w:val="302"/>
        </w:trPr>
        <w:tc>
          <w:tcPr>
            <w:tcW w:w="2138" w:type="dxa"/>
            <w:tcBorders>
              <w:top w:val="single" w:sz="4" w:space="0" w:color="BEBEBE"/>
              <w:left w:val="single" w:sz="4" w:space="0" w:color="BEBEBE"/>
              <w:bottom w:val="single" w:sz="4" w:space="0" w:color="BEBEBE"/>
              <w:right w:val="single" w:sz="4" w:space="0" w:color="BEBEBE"/>
            </w:tcBorders>
            <w:shd w:val="clear" w:color="auto" w:fill="F1F1F1"/>
          </w:tcPr>
          <w:p w14:paraId="5B65A047" w14:textId="77777777" w:rsidR="00384FB6" w:rsidRPr="00850D7D" w:rsidRDefault="00384FB6">
            <w:pPr>
              <w:pStyle w:val="TableParagraph"/>
              <w:kinsoku w:val="0"/>
              <w:overflowPunct w:val="0"/>
              <w:spacing w:before="42"/>
              <w:ind w:left="28"/>
              <w:rPr>
                <w:rFonts w:ascii="Calibri" w:hAnsi="Calibri"/>
                <w:b/>
                <w:bCs/>
                <w:sz w:val="18"/>
                <w:szCs w:val="18"/>
              </w:rPr>
            </w:pPr>
            <w:r w:rsidRPr="00850D7D">
              <w:rPr>
                <w:rFonts w:ascii="Calibri" w:hAnsi="Calibri"/>
                <w:b/>
                <w:bCs/>
                <w:sz w:val="18"/>
                <w:szCs w:val="18"/>
              </w:rPr>
              <w:t>Name</w:t>
            </w:r>
          </w:p>
        </w:tc>
        <w:tc>
          <w:tcPr>
            <w:tcW w:w="4285" w:type="dxa"/>
            <w:tcBorders>
              <w:top w:val="single" w:sz="4" w:space="0" w:color="BEBEBE"/>
              <w:left w:val="single" w:sz="4" w:space="0" w:color="BEBEBE"/>
              <w:bottom w:val="single" w:sz="4" w:space="0" w:color="BEBEBE"/>
              <w:right w:val="single" w:sz="4" w:space="0" w:color="BEBEBE"/>
            </w:tcBorders>
            <w:shd w:val="clear" w:color="auto" w:fill="F1F1F1"/>
          </w:tcPr>
          <w:p w14:paraId="64C29E87" w14:textId="77777777" w:rsidR="00384FB6" w:rsidRPr="00850D7D" w:rsidRDefault="00384FB6">
            <w:pPr>
              <w:pStyle w:val="TableParagraph"/>
              <w:kinsoku w:val="0"/>
              <w:overflowPunct w:val="0"/>
              <w:spacing w:before="42"/>
              <w:ind w:left="28"/>
              <w:rPr>
                <w:rFonts w:ascii="Calibri" w:hAnsi="Calibri"/>
                <w:b/>
                <w:bCs/>
                <w:sz w:val="18"/>
                <w:szCs w:val="18"/>
              </w:rPr>
            </w:pPr>
            <w:r w:rsidRPr="00850D7D">
              <w:rPr>
                <w:rFonts w:ascii="Calibri" w:hAnsi="Calibri"/>
                <w:b/>
                <w:bCs/>
                <w:sz w:val="18"/>
                <w:szCs w:val="18"/>
              </w:rPr>
              <w:t>Position/Organisation</w:t>
            </w:r>
          </w:p>
        </w:tc>
        <w:tc>
          <w:tcPr>
            <w:tcW w:w="2662" w:type="dxa"/>
            <w:tcBorders>
              <w:top w:val="single" w:sz="4" w:space="0" w:color="BEBEBE"/>
              <w:left w:val="single" w:sz="4" w:space="0" w:color="BEBEBE"/>
              <w:bottom w:val="single" w:sz="4" w:space="0" w:color="BEBEBE"/>
              <w:right w:val="single" w:sz="4" w:space="0" w:color="BEBEBE"/>
            </w:tcBorders>
            <w:shd w:val="clear" w:color="auto" w:fill="F1F1F1"/>
          </w:tcPr>
          <w:p w14:paraId="19489FF9" w14:textId="77777777" w:rsidR="00384FB6" w:rsidRPr="00850D7D" w:rsidRDefault="00384FB6">
            <w:pPr>
              <w:pStyle w:val="TableParagraph"/>
              <w:kinsoku w:val="0"/>
              <w:overflowPunct w:val="0"/>
              <w:spacing w:before="42"/>
              <w:ind w:left="26"/>
              <w:rPr>
                <w:rFonts w:ascii="Calibri" w:hAnsi="Calibri"/>
                <w:b/>
                <w:bCs/>
                <w:sz w:val="18"/>
                <w:szCs w:val="18"/>
              </w:rPr>
            </w:pPr>
            <w:r w:rsidRPr="00850D7D">
              <w:rPr>
                <w:rFonts w:ascii="Calibri" w:hAnsi="Calibri"/>
                <w:b/>
                <w:bCs/>
                <w:sz w:val="18"/>
                <w:szCs w:val="18"/>
              </w:rPr>
              <w:t>Interests declared</w:t>
            </w:r>
          </w:p>
        </w:tc>
      </w:tr>
      <w:tr w:rsidR="00384FB6" w:rsidRPr="00850D7D" w14:paraId="650B0EEB" w14:textId="77777777">
        <w:trPr>
          <w:trHeight w:val="511"/>
        </w:trPr>
        <w:tc>
          <w:tcPr>
            <w:tcW w:w="2138" w:type="dxa"/>
            <w:tcBorders>
              <w:top w:val="single" w:sz="4" w:space="0" w:color="BEBEBE"/>
              <w:left w:val="single" w:sz="4" w:space="0" w:color="BEBEBE"/>
              <w:bottom w:val="single" w:sz="4" w:space="0" w:color="BEBEBE"/>
              <w:right w:val="single" w:sz="4" w:space="0" w:color="BEBEBE"/>
            </w:tcBorders>
          </w:tcPr>
          <w:p w14:paraId="053AA234"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Professor Michael Barton</w:t>
            </w:r>
          </w:p>
        </w:tc>
        <w:tc>
          <w:tcPr>
            <w:tcW w:w="4285" w:type="dxa"/>
            <w:tcBorders>
              <w:top w:val="single" w:sz="4" w:space="0" w:color="BEBEBE"/>
              <w:left w:val="single" w:sz="4" w:space="0" w:color="BEBEBE"/>
              <w:bottom w:val="single" w:sz="4" w:space="0" w:color="BEBEBE"/>
              <w:right w:val="single" w:sz="4" w:space="0" w:color="BEBEBE"/>
            </w:tcBorders>
          </w:tcPr>
          <w:p w14:paraId="356D4662" w14:textId="77777777" w:rsidR="00384FB6" w:rsidRPr="00850D7D" w:rsidRDefault="00384FB6">
            <w:pPr>
              <w:pStyle w:val="TableParagraph"/>
              <w:kinsoku w:val="0"/>
              <w:overflowPunct w:val="0"/>
              <w:ind w:left="28" w:right="485"/>
              <w:rPr>
                <w:rFonts w:ascii="Calibri" w:hAnsi="Calibri"/>
                <w:sz w:val="18"/>
                <w:szCs w:val="18"/>
              </w:rPr>
            </w:pPr>
            <w:r w:rsidRPr="00850D7D">
              <w:rPr>
                <w:rFonts w:ascii="Calibri" w:hAnsi="Calibri"/>
                <w:sz w:val="18"/>
                <w:szCs w:val="18"/>
              </w:rPr>
              <w:t>Research Director, Ingham Institute for Applied Medical Research</w:t>
            </w:r>
          </w:p>
        </w:tc>
        <w:tc>
          <w:tcPr>
            <w:tcW w:w="2662" w:type="dxa"/>
            <w:tcBorders>
              <w:top w:val="single" w:sz="4" w:space="0" w:color="BEBEBE"/>
              <w:left w:val="single" w:sz="4" w:space="0" w:color="BEBEBE"/>
              <w:bottom w:val="single" w:sz="4" w:space="0" w:color="BEBEBE"/>
              <w:right w:val="single" w:sz="4" w:space="0" w:color="BEBEBE"/>
            </w:tcBorders>
          </w:tcPr>
          <w:p w14:paraId="3C31FEDC"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28B1C43A" w14:textId="77777777">
        <w:trPr>
          <w:trHeight w:val="510"/>
        </w:trPr>
        <w:tc>
          <w:tcPr>
            <w:tcW w:w="2138" w:type="dxa"/>
            <w:tcBorders>
              <w:top w:val="single" w:sz="4" w:space="0" w:color="BEBEBE"/>
              <w:left w:val="single" w:sz="4" w:space="0" w:color="BEBEBE"/>
              <w:bottom w:val="single" w:sz="4" w:space="0" w:color="BEBEBE"/>
              <w:right w:val="single" w:sz="4" w:space="0" w:color="BEBEBE"/>
            </w:tcBorders>
          </w:tcPr>
          <w:p w14:paraId="744834C5"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Dr Salvatore Berlangieri</w:t>
            </w:r>
          </w:p>
        </w:tc>
        <w:tc>
          <w:tcPr>
            <w:tcW w:w="4285" w:type="dxa"/>
            <w:tcBorders>
              <w:top w:val="single" w:sz="4" w:space="0" w:color="BEBEBE"/>
              <w:left w:val="single" w:sz="4" w:space="0" w:color="BEBEBE"/>
              <w:bottom w:val="single" w:sz="4" w:space="0" w:color="BEBEBE"/>
              <w:right w:val="single" w:sz="4" w:space="0" w:color="BEBEBE"/>
            </w:tcBorders>
          </w:tcPr>
          <w:p w14:paraId="111D5CE2" w14:textId="77777777" w:rsidR="00384FB6" w:rsidRPr="00850D7D" w:rsidRDefault="00384FB6">
            <w:pPr>
              <w:pStyle w:val="TableParagraph"/>
              <w:kinsoku w:val="0"/>
              <w:overflowPunct w:val="0"/>
              <w:ind w:left="28" w:right="535"/>
              <w:rPr>
                <w:rFonts w:ascii="Calibri" w:hAnsi="Calibri"/>
                <w:sz w:val="18"/>
                <w:szCs w:val="18"/>
              </w:rPr>
            </w:pPr>
            <w:r w:rsidRPr="00850D7D">
              <w:rPr>
                <w:rFonts w:ascii="Calibri" w:hAnsi="Calibri"/>
                <w:sz w:val="18"/>
                <w:szCs w:val="18"/>
              </w:rPr>
              <w:t>President, Australasian Association of Nuclear Medicine Specialists</w:t>
            </w:r>
          </w:p>
        </w:tc>
        <w:tc>
          <w:tcPr>
            <w:tcW w:w="2662" w:type="dxa"/>
            <w:tcBorders>
              <w:top w:val="single" w:sz="4" w:space="0" w:color="BEBEBE"/>
              <w:left w:val="single" w:sz="4" w:space="0" w:color="BEBEBE"/>
              <w:bottom w:val="single" w:sz="4" w:space="0" w:color="BEBEBE"/>
              <w:right w:val="single" w:sz="4" w:space="0" w:color="BEBEBE"/>
            </w:tcBorders>
          </w:tcPr>
          <w:p w14:paraId="2E81128F"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437094D3" w14:textId="77777777">
        <w:trPr>
          <w:trHeight w:val="964"/>
        </w:trPr>
        <w:tc>
          <w:tcPr>
            <w:tcW w:w="2138" w:type="dxa"/>
            <w:tcBorders>
              <w:top w:val="single" w:sz="4" w:space="0" w:color="BEBEBE"/>
              <w:left w:val="single" w:sz="4" w:space="0" w:color="BEBEBE"/>
              <w:bottom w:val="single" w:sz="4" w:space="0" w:color="BEBEBE"/>
              <w:right w:val="single" w:sz="4" w:space="0" w:color="BEBEBE"/>
            </w:tcBorders>
          </w:tcPr>
          <w:p w14:paraId="46C1BB76" w14:textId="77777777" w:rsidR="00384FB6" w:rsidRPr="00850D7D" w:rsidRDefault="00384FB6">
            <w:pPr>
              <w:pStyle w:val="TableParagraph"/>
              <w:kinsoku w:val="0"/>
              <w:overflowPunct w:val="0"/>
              <w:ind w:left="28" w:right="609"/>
              <w:rPr>
                <w:rFonts w:ascii="Calibri" w:hAnsi="Calibri"/>
                <w:sz w:val="18"/>
                <w:szCs w:val="18"/>
              </w:rPr>
            </w:pPr>
            <w:r w:rsidRPr="00850D7D">
              <w:rPr>
                <w:rFonts w:ascii="Calibri" w:hAnsi="Calibri"/>
                <w:sz w:val="18"/>
                <w:szCs w:val="18"/>
              </w:rPr>
              <w:t>Professor Sanchia Aranda</w:t>
            </w:r>
          </w:p>
        </w:tc>
        <w:tc>
          <w:tcPr>
            <w:tcW w:w="4285" w:type="dxa"/>
            <w:tcBorders>
              <w:top w:val="single" w:sz="4" w:space="0" w:color="BEBEBE"/>
              <w:left w:val="single" w:sz="4" w:space="0" w:color="BEBEBE"/>
              <w:bottom w:val="single" w:sz="4" w:space="0" w:color="BEBEBE"/>
              <w:right w:val="single" w:sz="4" w:space="0" w:color="BEBEBE"/>
            </w:tcBorders>
          </w:tcPr>
          <w:p w14:paraId="11418845" w14:textId="77777777" w:rsidR="00384FB6" w:rsidRPr="00850D7D" w:rsidRDefault="00384FB6">
            <w:pPr>
              <w:pStyle w:val="TableParagraph"/>
              <w:kinsoku w:val="0"/>
              <w:overflowPunct w:val="0"/>
              <w:spacing w:line="254" w:lineRule="auto"/>
              <w:ind w:left="28" w:right="185"/>
              <w:rPr>
                <w:rFonts w:ascii="Calibri" w:hAnsi="Calibri"/>
                <w:sz w:val="18"/>
                <w:szCs w:val="18"/>
              </w:rPr>
            </w:pPr>
            <w:r w:rsidRPr="00850D7D">
              <w:rPr>
                <w:rFonts w:ascii="Calibri" w:hAnsi="Calibri"/>
                <w:sz w:val="18"/>
                <w:szCs w:val="18"/>
              </w:rPr>
              <w:t>Chief Executive Officer, Cancer Council Australia Research Fellow, Peter MacCallum Cancer Centre Director of Cancer Services and Information, NSW Cancer Institute</w:t>
            </w:r>
          </w:p>
        </w:tc>
        <w:tc>
          <w:tcPr>
            <w:tcW w:w="2662" w:type="dxa"/>
            <w:tcBorders>
              <w:top w:val="single" w:sz="4" w:space="0" w:color="BEBEBE"/>
              <w:left w:val="single" w:sz="4" w:space="0" w:color="BEBEBE"/>
              <w:bottom w:val="single" w:sz="4" w:space="0" w:color="BEBEBE"/>
              <w:right w:val="single" w:sz="4" w:space="0" w:color="BEBEBE"/>
            </w:tcBorders>
          </w:tcPr>
          <w:p w14:paraId="1A156FD9" w14:textId="77777777" w:rsidR="00384FB6" w:rsidRPr="00850D7D" w:rsidRDefault="00384FB6">
            <w:pPr>
              <w:pStyle w:val="TableParagraph"/>
              <w:kinsoku w:val="0"/>
              <w:overflowPunct w:val="0"/>
              <w:ind w:left="26"/>
              <w:rPr>
                <w:rFonts w:ascii="Calibri" w:hAnsi="Calibri"/>
                <w:sz w:val="18"/>
                <w:szCs w:val="18"/>
              </w:rPr>
            </w:pPr>
            <w:r w:rsidRPr="00850D7D">
              <w:rPr>
                <w:rFonts w:ascii="Calibri" w:hAnsi="Calibri"/>
                <w:sz w:val="18"/>
                <w:szCs w:val="18"/>
              </w:rPr>
              <w:t>None</w:t>
            </w:r>
          </w:p>
        </w:tc>
      </w:tr>
      <w:tr w:rsidR="00384FB6" w:rsidRPr="00850D7D" w14:paraId="1C482243" w14:textId="77777777">
        <w:trPr>
          <w:trHeight w:val="755"/>
        </w:trPr>
        <w:tc>
          <w:tcPr>
            <w:tcW w:w="2138" w:type="dxa"/>
            <w:tcBorders>
              <w:top w:val="single" w:sz="4" w:space="0" w:color="BEBEBE"/>
              <w:left w:val="single" w:sz="4" w:space="0" w:color="BEBEBE"/>
              <w:bottom w:val="single" w:sz="4" w:space="0" w:color="BEBEBE"/>
              <w:right w:val="single" w:sz="4" w:space="0" w:color="BEBEBE"/>
            </w:tcBorders>
          </w:tcPr>
          <w:p w14:paraId="510A36F2" w14:textId="77777777" w:rsidR="00384FB6" w:rsidRPr="00850D7D" w:rsidRDefault="00384FB6">
            <w:pPr>
              <w:pStyle w:val="TableParagraph"/>
              <w:kinsoku w:val="0"/>
              <w:overflowPunct w:val="0"/>
              <w:spacing w:before="44"/>
              <w:ind w:left="28" w:right="209"/>
              <w:rPr>
                <w:rFonts w:ascii="Calibri" w:hAnsi="Calibri"/>
                <w:sz w:val="18"/>
                <w:szCs w:val="18"/>
              </w:rPr>
            </w:pPr>
            <w:r w:rsidRPr="00850D7D">
              <w:rPr>
                <w:rFonts w:ascii="Calibri" w:hAnsi="Calibri"/>
                <w:sz w:val="18"/>
                <w:szCs w:val="18"/>
              </w:rPr>
              <w:t>Prof Bruce Barraclough (Oncology Clinical Committee Chair)</w:t>
            </w:r>
          </w:p>
        </w:tc>
        <w:tc>
          <w:tcPr>
            <w:tcW w:w="4285" w:type="dxa"/>
            <w:tcBorders>
              <w:top w:val="single" w:sz="4" w:space="0" w:color="BEBEBE"/>
              <w:left w:val="single" w:sz="4" w:space="0" w:color="BEBEBE"/>
              <w:bottom w:val="single" w:sz="4" w:space="0" w:color="BEBEBE"/>
              <w:right w:val="single" w:sz="4" w:space="0" w:color="BEBEBE"/>
            </w:tcBorders>
          </w:tcPr>
          <w:p w14:paraId="0FEAC905" w14:textId="77777777" w:rsidR="00384FB6" w:rsidRPr="00850D7D" w:rsidRDefault="00384FB6">
            <w:pPr>
              <w:pStyle w:val="TableParagraph"/>
              <w:kinsoku w:val="0"/>
              <w:overflowPunct w:val="0"/>
              <w:spacing w:before="44" w:line="264" w:lineRule="auto"/>
              <w:ind w:left="28" w:right="205"/>
              <w:rPr>
                <w:rFonts w:ascii="Calibri" w:hAnsi="Calibri"/>
                <w:sz w:val="18"/>
                <w:szCs w:val="18"/>
              </w:rPr>
            </w:pPr>
            <w:r w:rsidRPr="00850D7D">
              <w:rPr>
                <w:rFonts w:ascii="Calibri" w:hAnsi="Calibri"/>
                <w:sz w:val="18"/>
                <w:szCs w:val="18"/>
              </w:rPr>
              <w:t>Board Chair, Australian E-Health Research Centre Board, Macquarie University Hospital</w:t>
            </w:r>
          </w:p>
          <w:p w14:paraId="3D2E75E5" w14:textId="77777777" w:rsidR="00384FB6" w:rsidRPr="00850D7D" w:rsidRDefault="00384FB6">
            <w:pPr>
              <w:pStyle w:val="TableParagraph"/>
              <w:kinsoku w:val="0"/>
              <w:overflowPunct w:val="0"/>
              <w:spacing w:before="1"/>
              <w:ind w:left="28"/>
              <w:rPr>
                <w:rFonts w:ascii="Calibri" w:hAnsi="Calibri"/>
                <w:sz w:val="18"/>
                <w:szCs w:val="18"/>
              </w:rPr>
            </w:pPr>
            <w:r w:rsidRPr="00850D7D">
              <w:rPr>
                <w:rFonts w:ascii="Calibri" w:hAnsi="Calibri"/>
                <w:sz w:val="18"/>
                <w:szCs w:val="18"/>
              </w:rPr>
              <w:t>Emeritus Professor, University of Western Sydney</w:t>
            </w:r>
          </w:p>
        </w:tc>
        <w:tc>
          <w:tcPr>
            <w:tcW w:w="2662" w:type="dxa"/>
            <w:tcBorders>
              <w:top w:val="single" w:sz="4" w:space="0" w:color="BEBEBE"/>
              <w:left w:val="single" w:sz="4" w:space="0" w:color="BEBEBE"/>
              <w:bottom w:val="single" w:sz="4" w:space="0" w:color="BEBEBE"/>
              <w:right w:val="single" w:sz="4" w:space="0" w:color="BEBEBE"/>
            </w:tcBorders>
          </w:tcPr>
          <w:p w14:paraId="3A6DAB0F" w14:textId="77777777" w:rsidR="00384FB6" w:rsidRPr="00850D7D" w:rsidRDefault="00384FB6">
            <w:pPr>
              <w:pStyle w:val="TableParagraph"/>
              <w:kinsoku w:val="0"/>
              <w:overflowPunct w:val="0"/>
              <w:spacing w:before="44"/>
              <w:ind w:left="26" w:right="164"/>
              <w:rPr>
                <w:rFonts w:ascii="Calibri" w:hAnsi="Calibri"/>
                <w:sz w:val="18"/>
                <w:szCs w:val="18"/>
              </w:rPr>
            </w:pPr>
            <w:r w:rsidRPr="00850D7D">
              <w:rPr>
                <w:rFonts w:ascii="Calibri" w:hAnsi="Calibri"/>
                <w:sz w:val="18"/>
                <w:szCs w:val="18"/>
              </w:rPr>
              <w:t>Prof Barraclough declared that he is a member of a hospital with a Gamma Knife</w:t>
            </w:r>
          </w:p>
        </w:tc>
      </w:tr>
    </w:tbl>
    <w:p w14:paraId="16572694" w14:textId="77777777" w:rsidR="001A308A" w:rsidRPr="00850D7D" w:rsidRDefault="00384FB6">
      <w:pPr>
        <w:pStyle w:val="BodyText"/>
        <w:kinsoku w:val="0"/>
        <w:overflowPunct w:val="0"/>
        <w:spacing w:before="117"/>
        <w:ind w:left="220" w:right="208"/>
      </w:pPr>
      <w:r w:rsidRPr="00850D7D">
        <w:t>It is noted that the majority of Committee members share a common conflict of interest in reviewing items that are a source of revenue for them (i.e. Committee members claim the items under review). This conflict is inherent in a clinician-led process, and having been acknowledged by the Committee and the Taskforce, it was agreed that this should not prevent a clinician from participating in the review and is not noted in the table above.</w:t>
      </w:r>
    </w:p>
    <w:p w14:paraId="286FC51F" w14:textId="77777777" w:rsidR="00384FB6" w:rsidRPr="00850D7D" w:rsidRDefault="00384FB6">
      <w:pPr>
        <w:pStyle w:val="BodyText"/>
        <w:kinsoku w:val="0"/>
        <w:overflowPunct w:val="0"/>
        <w:spacing w:before="121" w:line="259" w:lineRule="auto"/>
        <w:ind w:left="220" w:right="726"/>
      </w:pPr>
      <w:r w:rsidRPr="00850D7D">
        <w:t>The Radiation Oncology Working Group developed the following recommendations, taking into consideration technical advice from RANZCR. The Committee unanimously endorsed these recommendations.</w:t>
      </w:r>
    </w:p>
    <w:p w14:paraId="62EA096E" w14:textId="77777777" w:rsidR="00384FB6" w:rsidRPr="005852F7" w:rsidRDefault="00384FB6">
      <w:pPr>
        <w:pStyle w:val="BodyText"/>
        <w:kinsoku w:val="0"/>
        <w:overflowPunct w:val="0"/>
        <w:spacing w:before="6"/>
        <w:rPr>
          <w:sz w:val="40"/>
          <w:szCs w:val="40"/>
        </w:rPr>
      </w:pPr>
    </w:p>
    <w:p w14:paraId="4778B2A1" w14:textId="77777777" w:rsidR="00384FB6" w:rsidRPr="00850D7D" w:rsidRDefault="004C1626" w:rsidP="0094373B">
      <w:pPr>
        <w:pStyle w:val="Heading2"/>
        <w:numPr>
          <w:ilvl w:val="1"/>
          <w:numId w:val="94"/>
        </w:numPr>
        <w:tabs>
          <w:tab w:val="left" w:pos="1073"/>
        </w:tabs>
        <w:kinsoku w:val="0"/>
        <w:overflowPunct w:val="0"/>
        <w:rPr>
          <w:color w:val="00643E"/>
        </w:rPr>
      </w:pPr>
      <w:bookmarkStart w:id="70" w:name="_bookmark33"/>
      <w:bookmarkEnd w:id="70"/>
      <w:r>
        <w:rPr>
          <w:color w:val="00643E"/>
        </w:rPr>
        <w:tab/>
      </w:r>
      <w:bookmarkStart w:id="71" w:name="_Toc524014553"/>
      <w:r w:rsidR="00735B4E" w:rsidRPr="00850D7D">
        <w:rPr>
          <w:color w:val="00643E"/>
        </w:rPr>
        <w:t>Radiation</w:t>
      </w:r>
      <w:r w:rsidR="00377372" w:rsidRPr="00850D7D">
        <w:rPr>
          <w:color w:val="00643E"/>
        </w:rPr>
        <w:t xml:space="preserve"> o</w:t>
      </w:r>
      <w:r w:rsidR="00735B4E" w:rsidRPr="00850D7D">
        <w:rPr>
          <w:color w:val="00643E"/>
        </w:rPr>
        <w:t xml:space="preserve">ncology </w:t>
      </w:r>
      <w:r w:rsidR="00377372" w:rsidRPr="00850D7D">
        <w:rPr>
          <w:color w:val="00643E"/>
        </w:rPr>
        <w:t>i</w:t>
      </w:r>
      <w:r w:rsidR="00384FB6" w:rsidRPr="00850D7D">
        <w:rPr>
          <w:color w:val="00643E"/>
        </w:rPr>
        <w:t>tem</w:t>
      </w:r>
      <w:r w:rsidR="00384FB6" w:rsidRPr="00850D7D">
        <w:rPr>
          <w:color w:val="00643E"/>
          <w:spacing w:val="-1"/>
        </w:rPr>
        <w:t xml:space="preserve"> </w:t>
      </w:r>
      <w:r w:rsidR="00377372" w:rsidRPr="00850D7D">
        <w:rPr>
          <w:color w:val="00643E"/>
        </w:rPr>
        <w:t>o</w:t>
      </w:r>
      <w:r w:rsidR="00384FB6" w:rsidRPr="00850D7D">
        <w:rPr>
          <w:color w:val="00643E"/>
        </w:rPr>
        <w:t>verview</w:t>
      </w:r>
      <w:bookmarkEnd w:id="71"/>
    </w:p>
    <w:p w14:paraId="7C699304" w14:textId="77777777" w:rsidR="00384FB6" w:rsidRPr="00850D7D" w:rsidRDefault="00384FB6">
      <w:pPr>
        <w:pStyle w:val="BodyText"/>
        <w:kinsoku w:val="0"/>
        <w:overflowPunct w:val="0"/>
        <w:spacing w:before="121" w:after="19"/>
        <w:ind w:left="220"/>
        <w:rPr>
          <w:b/>
          <w:bCs/>
          <w:sz w:val="18"/>
          <w:szCs w:val="18"/>
        </w:rPr>
      </w:pPr>
      <w:bookmarkStart w:id="72" w:name="_bookmark34"/>
      <w:bookmarkEnd w:id="72"/>
      <w:r w:rsidRPr="00850D7D">
        <w:rPr>
          <w:b/>
          <w:bCs/>
          <w:sz w:val="18"/>
          <w:szCs w:val="18"/>
        </w:rPr>
        <w:t>Figure 6: Overview of current MBS radiation oncology items (excluding item 15900)</w:t>
      </w:r>
    </w:p>
    <w:p w14:paraId="7939FA0F" w14:textId="77777777" w:rsidR="00384FB6" w:rsidRPr="00850D7D" w:rsidRDefault="00384FB6">
      <w:pPr>
        <w:pStyle w:val="BodyText"/>
        <w:kinsoku w:val="0"/>
        <w:overflowPunct w:val="0"/>
        <w:spacing w:line="20" w:lineRule="exact"/>
        <w:ind w:left="186"/>
        <w:rPr>
          <w:sz w:val="2"/>
          <w:szCs w:val="2"/>
        </w:rPr>
      </w:pPr>
    </w:p>
    <w:p w14:paraId="403B0A29" w14:textId="77777777" w:rsidR="00384FB6" w:rsidRPr="00850D7D" w:rsidRDefault="001A4769">
      <w:pPr>
        <w:pStyle w:val="BodyText"/>
        <w:kinsoku w:val="0"/>
        <w:overflowPunct w:val="0"/>
        <w:spacing w:before="5"/>
        <w:rPr>
          <w:rFonts w:cs="Arial"/>
          <w:b/>
          <w:bCs/>
          <w:sz w:val="23"/>
          <w:szCs w:val="23"/>
        </w:rPr>
        <w:sectPr w:rsidR="00384FB6" w:rsidRPr="00850D7D">
          <w:type w:val="continuous"/>
          <w:pgSz w:w="11910" w:h="16840"/>
          <w:pgMar w:top="1540" w:right="1220" w:bottom="280" w:left="1220" w:header="720" w:footer="720" w:gutter="0"/>
          <w:cols w:space="720" w:equalWidth="0">
            <w:col w:w="9470"/>
          </w:cols>
          <w:noEndnote/>
        </w:sectPr>
      </w:pPr>
      <w:r>
        <w:rPr>
          <w:noProof/>
        </w:rPr>
        <w:drawing>
          <wp:inline distT="0" distB="0" distL="0" distR="0" wp14:anchorId="18C22BB0" wp14:editId="6C12C5BE">
            <wp:extent cx="5480050" cy="4285615"/>
            <wp:effectExtent l="0" t="0" r="6350" b="635"/>
            <wp:docPr id="110" name="Picture 110" descr="Figure 6 has 4 major Column headings, 7 secondary headings and  1 Column split in 2. Column split 1 is External and Column split 2 is Brachy-therapy.  Major Rows 1. Simulation &amp; Field setting. 2. Treatment, 3. Verification and 4. Cessation. Secondary rows 1. Simulation &amp; Field settings. 2.Dosimetry, 3. Primary site, 4. Primary 2-5 fields, 6. Secondary site, 7. Treatment verification. Column 2 row 1. Rad Source localisation, row2. Planning &amp; dosimetry, row 3.insertion, row 4. Primary 2-5 fields, row 5. Secondary site, row 6 Treatment verification, row 7. removal.  Figure 6 also contains a Legend." title="Figure 6: Overview of current MBS radiation oncology items (excluding item 15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00071" cy="4301272"/>
                    </a:xfrm>
                    <a:prstGeom prst="rect">
                      <a:avLst/>
                    </a:prstGeom>
                  </pic:spPr>
                </pic:pic>
              </a:graphicData>
            </a:graphic>
          </wp:inline>
        </w:drawing>
      </w:r>
    </w:p>
    <w:p w14:paraId="34019259" w14:textId="77777777" w:rsidR="00384FB6" w:rsidRPr="00850D7D" w:rsidRDefault="00384FB6">
      <w:pPr>
        <w:pStyle w:val="BodyText"/>
        <w:kinsoku w:val="0"/>
        <w:overflowPunct w:val="0"/>
        <w:spacing w:line="20" w:lineRule="exact"/>
        <w:ind w:left="186"/>
        <w:rPr>
          <w:rFonts w:cs="Arial"/>
          <w:sz w:val="2"/>
          <w:szCs w:val="2"/>
        </w:rPr>
      </w:pPr>
    </w:p>
    <w:p w14:paraId="3B5836CD" w14:textId="77777777" w:rsidR="00384FB6" w:rsidRPr="00850D7D" w:rsidRDefault="00384FB6">
      <w:pPr>
        <w:pStyle w:val="BodyText"/>
        <w:kinsoku w:val="0"/>
        <w:overflowPunct w:val="0"/>
        <w:spacing w:before="10"/>
        <w:rPr>
          <w:rFonts w:cs="Arial"/>
          <w:b/>
          <w:bCs/>
          <w:sz w:val="29"/>
          <w:szCs w:val="29"/>
        </w:rPr>
      </w:pPr>
    </w:p>
    <w:p w14:paraId="423B217A" w14:textId="77777777" w:rsidR="00384FB6" w:rsidRPr="00850D7D" w:rsidRDefault="00384FB6">
      <w:pPr>
        <w:pStyle w:val="BodyText"/>
        <w:tabs>
          <w:tab w:val="left" w:pos="580"/>
        </w:tabs>
        <w:kinsoku w:val="0"/>
        <w:overflowPunct w:val="0"/>
        <w:spacing w:before="54" w:line="237" w:lineRule="auto"/>
        <w:ind w:left="580" w:right="386" w:hanging="360"/>
        <w:rPr>
          <w:color w:val="000000"/>
        </w:rPr>
      </w:pPr>
      <w:r w:rsidRPr="00850D7D">
        <w:rPr>
          <w:color w:val="B66012"/>
          <w:sz w:val="24"/>
          <w:szCs w:val="24"/>
        </w:rPr>
        <w:t>Δ</w:t>
      </w:r>
      <w:r w:rsidRPr="00850D7D">
        <w:rPr>
          <w:color w:val="B66012"/>
          <w:sz w:val="24"/>
          <w:szCs w:val="24"/>
        </w:rPr>
        <w:tab/>
      </w:r>
      <w:r w:rsidRPr="00850D7D">
        <w:rPr>
          <w:color w:val="000000"/>
        </w:rPr>
        <w:t xml:space="preserve">The MBS currently includes </w:t>
      </w:r>
      <w:r w:rsidRPr="009F24DD">
        <w:rPr>
          <w:color w:val="000000"/>
        </w:rPr>
        <w:t>89</w:t>
      </w:r>
      <w:r w:rsidRPr="00850D7D">
        <w:rPr>
          <w:color w:val="000000"/>
        </w:rPr>
        <w:t xml:space="preserve"> radiation oncology items (</w:t>
      </w:r>
      <w:hyperlink w:anchor="bookmark34" w:history="1">
        <w:r w:rsidRPr="00850D7D">
          <w:rPr>
            <w:color w:val="000000"/>
          </w:rPr>
          <w:t>Figure 6</w:t>
        </w:r>
      </w:hyperlink>
      <w:r w:rsidRPr="00850D7D">
        <w:rPr>
          <w:color w:val="000000"/>
        </w:rPr>
        <w:t>); excluding the recently listed intraoperative radiotherapy item 15900). The majority of these relate to external radiation therapy, and the remainder relate to brachytherapy (where the radioactive source is placed internally or in close proximity to the</w:t>
      </w:r>
      <w:r w:rsidRPr="00850D7D">
        <w:rPr>
          <w:color w:val="000000"/>
          <w:spacing w:val="-2"/>
        </w:rPr>
        <w:t xml:space="preserve"> </w:t>
      </w:r>
      <w:r w:rsidRPr="00850D7D">
        <w:rPr>
          <w:color w:val="000000"/>
        </w:rPr>
        <w:t>body).</w:t>
      </w:r>
    </w:p>
    <w:p w14:paraId="71801857" w14:textId="77777777" w:rsidR="00384FB6" w:rsidRPr="00850D7D" w:rsidRDefault="00384FB6">
      <w:pPr>
        <w:pStyle w:val="BodyText"/>
        <w:tabs>
          <w:tab w:val="left" w:pos="580"/>
        </w:tabs>
        <w:kinsoku w:val="0"/>
        <w:overflowPunct w:val="0"/>
        <w:spacing w:before="124"/>
        <w:ind w:left="580" w:right="592" w:hanging="360"/>
        <w:rPr>
          <w:color w:val="000000"/>
        </w:rPr>
      </w:pPr>
      <w:r w:rsidRPr="00850D7D">
        <w:rPr>
          <w:color w:val="B66012"/>
          <w:sz w:val="24"/>
          <w:szCs w:val="24"/>
        </w:rPr>
        <w:t>Δ</w:t>
      </w:r>
      <w:r w:rsidRPr="00850D7D">
        <w:rPr>
          <w:color w:val="B66012"/>
          <w:sz w:val="24"/>
          <w:szCs w:val="24"/>
        </w:rPr>
        <w:tab/>
      </w:r>
      <w:r w:rsidRPr="00850D7D">
        <w:rPr>
          <w:color w:val="000000"/>
        </w:rPr>
        <w:t>External radiation therapy items are divided into planning items (relating to simulation and field-setting, as well as dosimetry); treatment items (relating to primary or secondary sites, single or multiple fields); and treatment verification items. These items are also divided by factors such as the target organ (lung, prostate, breast, other) or the energy involved (single- photon versus dual-photon energy). The external radiation therapy items include items for megavoltage therapy and kilovoltage therapy (i.e., superficial and deep</w:t>
      </w:r>
      <w:r w:rsidRPr="00850D7D">
        <w:rPr>
          <w:color w:val="000000"/>
          <w:spacing w:val="-14"/>
        </w:rPr>
        <w:t xml:space="preserve"> </w:t>
      </w:r>
      <w:r w:rsidRPr="00850D7D">
        <w:rPr>
          <w:color w:val="000000"/>
        </w:rPr>
        <w:t>orthovoltage).</w:t>
      </w:r>
    </w:p>
    <w:p w14:paraId="5A32A555" w14:textId="77777777" w:rsidR="00384FB6" w:rsidRDefault="00384FB6">
      <w:pPr>
        <w:pStyle w:val="BodyText"/>
        <w:tabs>
          <w:tab w:val="left" w:pos="580"/>
        </w:tabs>
        <w:kinsoku w:val="0"/>
        <w:overflowPunct w:val="0"/>
        <w:spacing w:before="114"/>
        <w:ind w:left="580" w:right="395" w:hanging="360"/>
        <w:rPr>
          <w:color w:val="000000"/>
        </w:rPr>
      </w:pPr>
      <w:r w:rsidRPr="00850D7D">
        <w:rPr>
          <w:color w:val="B66012"/>
          <w:sz w:val="24"/>
          <w:szCs w:val="24"/>
        </w:rPr>
        <w:t>Δ</w:t>
      </w:r>
      <w:r w:rsidRPr="00850D7D">
        <w:rPr>
          <w:color w:val="B66012"/>
          <w:sz w:val="24"/>
          <w:szCs w:val="24"/>
        </w:rPr>
        <w:tab/>
      </w:r>
      <w:r w:rsidRPr="00850D7D">
        <w:rPr>
          <w:color w:val="000000"/>
        </w:rPr>
        <w:t>Brachytherapy items are divided into planning items (relating to radiation source localisation, planning and dosimetry); treatment items (relating to insertion); an item for treatment verification; and an item for removal. These items are also divided by factors such as the target organ (prostate, uterus, vagina, combined,</w:t>
      </w:r>
      <w:r w:rsidRPr="00850D7D">
        <w:rPr>
          <w:color w:val="000000"/>
          <w:spacing w:val="-6"/>
        </w:rPr>
        <w:t xml:space="preserve"> </w:t>
      </w:r>
      <w:r w:rsidRPr="00850D7D">
        <w:rPr>
          <w:color w:val="000000"/>
        </w:rPr>
        <w:t>other).</w:t>
      </w:r>
    </w:p>
    <w:p w14:paraId="63FDA517" w14:textId="77777777" w:rsidR="005852F7" w:rsidRPr="005852F7" w:rsidRDefault="005852F7">
      <w:pPr>
        <w:pStyle w:val="BodyText"/>
        <w:tabs>
          <w:tab w:val="left" w:pos="580"/>
        </w:tabs>
        <w:kinsoku w:val="0"/>
        <w:overflowPunct w:val="0"/>
        <w:spacing w:before="114"/>
        <w:ind w:left="580" w:right="395" w:hanging="360"/>
        <w:rPr>
          <w:color w:val="000000"/>
          <w:sz w:val="40"/>
          <w:szCs w:val="40"/>
        </w:rPr>
      </w:pPr>
    </w:p>
    <w:p w14:paraId="14B33CD3" w14:textId="77777777" w:rsidR="00384FB6" w:rsidRPr="00850D7D" w:rsidRDefault="004C1626" w:rsidP="0094373B">
      <w:pPr>
        <w:pStyle w:val="Heading2"/>
        <w:numPr>
          <w:ilvl w:val="1"/>
          <w:numId w:val="94"/>
        </w:numPr>
        <w:tabs>
          <w:tab w:val="left" w:pos="1073"/>
        </w:tabs>
        <w:kinsoku w:val="0"/>
        <w:overflowPunct w:val="0"/>
        <w:rPr>
          <w:color w:val="00643E"/>
        </w:rPr>
      </w:pPr>
      <w:bookmarkStart w:id="73" w:name="_bookmark35"/>
      <w:bookmarkEnd w:id="73"/>
      <w:r>
        <w:rPr>
          <w:color w:val="00643E"/>
        </w:rPr>
        <w:tab/>
      </w:r>
      <w:bookmarkStart w:id="74" w:name="_Toc524014554"/>
      <w:r w:rsidR="00384FB6" w:rsidRPr="00850D7D">
        <w:rPr>
          <w:color w:val="00643E"/>
        </w:rPr>
        <w:t>Megavoltage radiation</w:t>
      </w:r>
      <w:r w:rsidR="00384FB6" w:rsidRPr="00850D7D">
        <w:rPr>
          <w:color w:val="00643E"/>
          <w:spacing w:val="-1"/>
        </w:rPr>
        <w:t xml:space="preserve"> </w:t>
      </w:r>
      <w:r w:rsidR="00384FB6" w:rsidRPr="00850D7D">
        <w:rPr>
          <w:color w:val="00643E"/>
        </w:rPr>
        <w:t>therapy</w:t>
      </w:r>
      <w:bookmarkEnd w:id="74"/>
    </w:p>
    <w:p w14:paraId="3B31197C" w14:textId="77777777" w:rsidR="00384FB6" w:rsidRPr="00850D7D" w:rsidRDefault="00384FB6">
      <w:pPr>
        <w:pStyle w:val="BodyText"/>
        <w:kinsoku w:val="0"/>
        <w:overflowPunct w:val="0"/>
        <w:spacing w:before="118" w:after="22"/>
        <w:ind w:left="220"/>
        <w:rPr>
          <w:b/>
          <w:bCs/>
          <w:sz w:val="18"/>
          <w:szCs w:val="18"/>
        </w:rPr>
      </w:pPr>
      <w:bookmarkStart w:id="75" w:name="_bookmark36"/>
      <w:bookmarkEnd w:id="75"/>
      <w:r w:rsidRPr="00850D7D">
        <w:rPr>
          <w:b/>
          <w:bCs/>
          <w:sz w:val="18"/>
          <w:szCs w:val="18"/>
        </w:rPr>
        <w:t>Table 6: Item introduction table for items 15215–15275, 15500–15512, 15515–15533, 15550–15710</w:t>
      </w:r>
    </w:p>
    <w:tbl>
      <w:tblPr>
        <w:tblW w:w="0" w:type="auto"/>
        <w:tblInd w:w="-137" w:type="dxa"/>
        <w:tblLayout w:type="fixed"/>
        <w:tblCellMar>
          <w:left w:w="0" w:type="dxa"/>
          <w:right w:w="0" w:type="dxa"/>
        </w:tblCellMar>
        <w:tblLook w:val="0000" w:firstRow="0" w:lastRow="0" w:firstColumn="0" w:lastColumn="0" w:noHBand="0" w:noVBand="0"/>
        <w:tblCaption w:val="Table 6: Item introduction table for items 15215–15275, 15500–15512, 15515–15533, 15550–15715"/>
        <w:tblDescription w:val="Tabe 6 consist of 6 Columns and 40 Rows. Column 1 Items 15215–15275, 15500–15512, 15515–15533, 15550–15715.Column 2 lengthy Descriptor.Column 3 Schedule fee.Column 4 Volume of services FY2014/15 .Column 5 Total benefits FY2014/15 and Column 6 Services 5 year average annual growth. "/>
      </w:tblPr>
      <w:tblGrid>
        <w:gridCol w:w="851"/>
        <w:gridCol w:w="4202"/>
        <w:gridCol w:w="1001"/>
        <w:gridCol w:w="1065"/>
        <w:gridCol w:w="1094"/>
        <w:gridCol w:w="1205"/>
      </w:tblGrid>
      <w:tr w:rsidR="00384FB6" w:rsidRPr="00850D7D" w14:paraId="643FDBDB" w14:textId="77777777" w:rsidTr="001A308A">
        <w:trPr>
          <w:trHeight w:val="923"/>
        </w:trPr>
        <w:tc>
          <w:tcPr>
            <w:tcW w:w="851" w:type="dxa"/>
            <w:tcBorders>
              <w:top w:val="single" w:sz="4" w:space="0" w:color="808080"/>
              <w:left w:val="single" w:sz="4" w:space="0" w:color="808080"/>
              <w:bottom w:val="single" w:sz="4" w:space="0" w:color="808080"/>
              <w:right w:val="single" w:sz="4" w:space="0" w:color="808080"/>
            </w:tcBorders>
            <w:shd w:val="clear" w:color="auto" w:fill="F1F1F1"/>
          </w:tcPr>
          <w:p w14:paraId="65AB71AD" w14:textId="77777777" w:rsidR="00384FB6" w:rsidRPr="00850D7D" w:rsidRDefault="00384FB6">
            <w:pPr>
              <w:pStyle w:val="TableParagraph"/>
              <w:kinsoku w:val="0"/>
              <w:overflowPunct w:val="0"/>
              <w:spacing w:before="0"/>
              <w:rPr>
                <w:rFonts w:ascii="Calibri" w:hAnsi="Calibri" w:cs="Calibri"/>
                <w:b/>
                <w:bCs/>
                <w:sz w:val="20"/>
                <w:szCs w:val="20"/>
              </w:rPr>
            </w:pPr>
          </w:p>
          <w:p w14:paraId="7D34EC8F" w14:textId="77777777" w:rsidR="00384FB6" w:rsidRPr="00850D7D" w:rsidRDefault="00384FB6">
            <w:pPr>
              <w:pStyle w:val="TableParagraph"/>
              <w:kinsoku w:val="0"/>
              <w:overflowPunct w:val="0"/>
              <w:spacing w:before="0"/>
              <w:rPr>
                <w:rFonts w:ascii="Calibri" w:hAnsi="Calibri" w:cs="Calibri"/>
                <w:b/>
                <w:bCs/>
                <w:sz w:val="20"/>
                <w:szCs w:val="20"/>
              </w:rPr>
            </w:pPr>
          </w:p>
          <w:p w14:paraId="72642DAC" w14:textId="77777777" w:rsidR="00384FB6" w:rsidRPr="00850D7D" w:rsidRDefault="00384FB6">
            <w:pPr>
              <w:pStyle w:val="TableParagraph"/>
              <w:kinsoku w:val="0"/>
              <w:overflowPunct w:val="0"/>
              <w:spacing w:before="175"/>
              <w:ind w:left="28"/>
              <w:rPr>
                <w:rFonts w:ascii="Calibri" w:hAnsi="Calibri"/>
                <w:b/>
                <w:bCs/>
                <w:sz w:val="18"/>
                <w:szCs w:val="18"/>
              </w:rPr>
            </w:pPr>
            <w:r w:rsidRPr="00850D7D">
              <w:rPr>
                <w:rFonts w:ascii="Calibri" w:hAnsi="Calibri"/>
                <w:b/>
                <w:bCs/>
                <w:sz w:val="18"/>
                <w:szCs w:val="18"/>
              </w:rPr>
              <w:t>Item</w:t>
            </w:r>
          </w:p>
        </w:tc>
        <w:tc>
          <w:tcPr>
            <w:tcW w:w="4202" w:type="dxa"/>
            <w:tcBorders>
              <w:top w:val="single" w:sz="4" w:space="0" w:color="808080"/>
              <w:left w:val="single" w:sz="4" w:space="0" w:color="808080"/>
              <w:bottom w:val="single" w:sz="4" w:space="0" w:color="808080"/>
              <w:right w:val="single" w:sz="4" w:space="0" w:color="808080"/>
            </w:tcBorders>
            <w:shd w:val="clear" w:color="auto" w:fill="F1F1F1"/>
          </w:tcPr>
          <w:p w14:paraId="083905EA" w14:textId="77777777" w:rsidR="00384FB6" w:rsidRPr="00850D7D" w:rsidRDefault="00384FB6">
            <w:pPr>
              <w:pStyle w:val="TableParagraph"/>
              <w:kinsoku w:val="0"/>
              <w:overflowPunct w:val="0"/>
              <w:spacing w:before="0"/>
              <w:rPr>
                <w:rFonts w:ascii="Calibri" w:hAnsi="Calibri" w:cs="Calibri"/>
                <w:b/>
                <w:bCs/>
                <w:sz w:val="20"/>
                <w:szCs w:val="20"/>
              </w:rPr>
            </w:pPr>
          </w:p>
          <w:p w14:paraId="0EA4A12D" w14:textId="77777777" w:rsidR="00384FB6" w:rsidRPr="00850D7D" w:rsidRDefault="00384FB6">
            <w:pPr>
              <w:pStyle w:val="TableParagraph"/>
              <w:kinsoku w:val="0"/>
              <w:overflowPunct w:val="0"/>
              <w:spacing w:before="0"/>
              <w:rPr>
                <w:rFonts w:ascii="Calibri" w:hAnsi="Calibri" w:cs="Calibri"/>
                <w:b/>
                <w:bCs/>
                <w:sz w:val="20"/>
                <w:szCs w:val="20"/>
              </w:rPr>
            </w:pPr>
          </w:p>
          <w:p w14:paraId="5CC7F38B" w14:textId="77777777" w:rsidR="00384FB6" w:rsidRPr="00850D7D" w:rsidRDefault="00384FB6">
            <w:pPr>
              <w:pStyle w:val="TableParagraph"/>
              <w:kinsoku w:val="0"/>
              <w:overflowPunct w:val="0"/>
              <w:spacing w:before="175"/>
              <w:ind w:left="28"/>
              <w:rPr>
                <w:rFonts w:ascii="Calibri" w:hAnsi="Calibri"/>
                <w:b/>
                <w:bCs/>
                <w:sz w:val="18"/>
                <w:szCs w:val="18"/>
              </w:rPr>
            </w:pPr>
            <w:r w:rsidRPr="00850D7D">
              <w:rPr>
                <w:rFonts w:ascii="Calibri" w:hAnsi="Calibri"/>
                <w:b/>
                <w:bCs/>
                <w:sz w:val="18"/>
                <w:szCs w:val="18"/>
              </w:rPr>
              <w:t>Descriptor</w:t>
            </w:r>
          </w:p>
        </w:tc>
        <w:tc>
          <w:tcPr>
            <w:tcW w:w="1001" w:type="dxa"/>
            <w:tcBorders>
              <w:top w:val="single" w:sz="4" w:space="0" w:color="808080"/>
              <w:left w:val="single" w:sz="4" w:space="0" w:color="808080"/>
              <w:bottom w:val="single" w:sz="4" w:space="0" w:color="808080"/>
              <w:right w:val="single" w:sz="4" w:space="0" w:color="808080"/>
            </w:tcBorders>
            <w:shd w:val="clear" w:color="auto" w:fill="F1F1F1"/>
          </w:tcPr>
          <w:p w14:paraId="7DD6FE2C" w14:textId="77777777" w:rsidR="00384FB6" w:rsidRPr="00850D7D" w:rsidRDefault="00384FB6">
            <w:pPr>
              <w:pStyle w:val="TableParagraph"/>
              <w:kinsoku w:val="0"/>
              <w:overflowPunct w:val="0"/>
              <w:spacing w:before="0"/>
              <w:rPr>
                <w:rFonts w:ascii="Calibri" w:hAnsi="Calibri" w:cs="Calibri"/>
                <w:b/>
                <w:bCs/>
                <w:sz w:val="20"/>
                <w:szCs w:val="20"/>
              </w:rPr>
            </w:pPr>
          </w:p>
          <w:p w14:paraId="3BE1E6A7" w14:textId="77777777" w:rsidR="00384FB6" w:rsidRPr="00850D7D" w:rsidRDefault="00384FB6">
            <w:pPr>
              <w:pStyle w:val="TableParagraph"/>
              <w:kinsoku w:val="0"/>
              <w:overflowPunct w:val="0"/>
              <w:spacing w:before="8"/>
              <w:rPr>
                <w:rFonts w:ascii="Calibri" w:hAnsi="Calibri" w:cs="Calibri"/>
                <w:b/>
                <w:bCs/>
                <w:sz w:val="15"/>
                <w:szCs w:val="15"/>
              </w:rPr>
            </w:pPr>
          </w:p>
          <w:p w14:paraId="645A7A7E" w14:textId="77777777" w:rsidR="00384FB6" w:rsidRPr="00850D7D" w:rsidRDefault="00384FB6">
            <w:pPr>
              <w:pStyle w:val="TableParagraph"/>
              <w:kinsoku w:val="0"/>
              <w:overflowPunct w:val="0"/>
              <w:spacing w:before="0" w:line="264" w:lineRule="auto"/>
              <w:ind w:left="28" w:right="142"/>
              <w:rPr>
                <w:rFonts w:ascii="Calibri" w:hAnsi="Calibri"/>
                <w:b/>
                <w:bCs/>
                <w:sz w:val="18"/>
                <w:szCs w:val="18"/>
              </w:rPr>
            </w:pPr>
            <w:r w:rsidRPr="00850D7D">
              <w:rPr>
                <w:rFonts w:ascii="Calibri" w:hAnsi="Calibri"/>
                <w:b/>
                <w:bCs/>
                <w:sz w:val="18"/>
                <w:szCs w:val="18"/>
              </w:rPr>
              <w:t>Schedule fee</w:t>
            </w:r>
          </w:p>
        </w:tc>
        <w:tc>
          <w:tcPr>
            <w:tcW w:w="1065" w:type="dxa"/>
            <w:tcBorders>
              <w:top w:val="single" w:sz="4" w:space="0" w:color="808080"/>
              <w:left w:val="single" w:sz="4" w:space="0" w:color="808080"/>
              <w:bottom w:val="single" w:sz="4" w:space="0" w:color="808080"/>
              <w:right w:val="single" w:sz="4" w:space="0" w:color="808080"/>
            </w:tcBorders>
            <w:shd w:val="clear" w:color="auto" w:fill="F1F1F1"/>
          </w:tcPr>
          <w:p w14:paraId="7E1A2E34" w14:textId="77777777" w:rsidR="00384FB6" w:rsidRPr="00850D7D" w:rsidRDefault="00384FB6">
            <w:pPr>
              <w:pStyle w:val="TableParagraph"/>
              <w:kinsoku w:val="0"/>
              <w:overflowPunct w:val="0"/>
              <w:spacing w:before="4"/>
              <w:rPr>
                <w:rFonts w:ascii="Calibri" w:hAnsi="Calibri" w:cs="Calibri"/>
                <w:b/>
                <w:bCs/>
                <w:sz w:val="20"/>
                <w:szCs w:val="20"/>
              </w:rPr>
            </w:pPr>
          </w:p>
          <w:p w14:paraId="4D6B7973" w14:textId="77777777" w:rsidR="00384FB6" w:rsidRPr="00850D7D" w:rsidRDefault="00384FB6">
            <w:pPr>
              <w:pStyle w:val="TableParagraph"/>
              <w:kinsoku w:val="0"/>
              <w:overflowPunct w:val="0"/>
              <w:spacing w:before="0"/>
              <w:ind w:left="28" w:right="126"/>
              <w:rPr>
                <w:rFonts w:ascii="Calibri" w:hAnsi="Calibri"/>
                <w:b/>
                <w:bCs/>
                <w:sz w:val="18"/>
                <w:szCs w:val="18"/>
              </w:rPr>
            </w:pPr>
            <w:r w:rsidRPr="00850D7D">
              <w:rPr>
                <w:rFonts w:ascii="Calibri" w:hAnsi="Calibri"/>
                <w:b/>
                <w:bCs/>
                <w:sz w:val="18"/>
                <w:szCs w:val="18"/>
              </w:rPr>
              <w:t>Volume of services FY2014/15</w:t>
            </w:r>
          </w:p>
        </w:tc>
        <w:tc>
          <w:tcPr>
            <w:tcW w:w="1094" w:type="dxa"/>
            <w:tcBorders>
              <w:top w:val="single" w:sz="4" w:space="0" w:color="808080"/>
              <w:left w:val="single" w:sz="4" w:space="0" w:color="808080"/>
              <w:bottom w:val="single" w:sz="4" w:space="0" w:color="808080"/>
              <w:right w:val="single" w:sz="4" w:space="0" w:color="808080"/>
            </w:tcBorders>
            <w:shd w:val="clear" w:color="auto" w:fill="F1F1F1"/>
          </w:tcPr>
          <w:p w14:paraId="2F1F14A8" w14:textId="77777777" w:rsidR="00384FB6" w:rsidRPr="00850D7D" w:rsidRDefault="00384FB6">
            <w:pPr>
              <w:pStyle w:val="TableParagraph"/>
              <w:kinsoku w:val="0"/>
              <w:overflowPunct w:val="0"/>
              <w:spacing w:before="4"/>
              <w:rPr>
                <w:rFonts w:ascii="Calibri" w:hAnsi="Calibri" w:cs="Calibri"/>
                <w:b/>
                <w:bCs/>
                <w:sz w:val="20"/>
                <w:szCs w:val="20"/>
              </w:rPr>
            </w:pPr>
          </w:p>
          <w:p w14:paraId="56684FBD" w14:textId="77777777" w:rsidR="00384FB6" w:rsidRPr="00850D7D" w:rsidRDefault="00384FB6">
            <w:pPr>
              <w:pStyle w:val="TableParagraph"/>
              <w:kinsoku w:val="0"/>
              <w:overflowPunct w:val="0"/>
              <w:spacing w:before="0"/>
              <w:ind w:left="29" w:right="154"/>
              <w:rPr>
                <w:rFonts w:ascii="Calibri" w:hAnsi="Calibri"/>
                <w:b/>
                <w:bCs/>
                <w:sz w:val="18"/>
                <w:szCs w:val="18"/>
              </w:rPr>
            </w:pPr>
            <w:r w:rsidRPr="00850D7D">
              <w:rPr>
                <w:rFonts w:ascii="Calibri" w:hAnsi="Calibri"/>
                <w:b/>
                <w:bCs/>
                <w:sz w:val="18"/>
                <w:szCs w:val="18"/>
              </w:rPr>
              <w:t>Total benefits FY2014/15</w:t>
            </w:r>
          </w:p>
        </w:tc>
        <w:tc>
          <w:tcPr>
            <w:tcW w:w="1205" w:type="dxa"/>
            <w:tcBorders>
              <w:top w:val="single" w:sz="4" w:space="0" w:color="808080"/>
              <w:left w:val="single" w:sz="4" w:space="0" w:color="808080"/>
              <w:bottom w:val="single" w:sz="4" w:space="0" w:color="808080"/>
              <w:right w:val="single" w:sz="4" w:space="0" w:color="808080"/>
            </w:tcBorders>
            <w:shd w:val="clear" w:color="auto" w:fill="F1F1F1"/>
          </w:tcPr>
          <w:p w14:paraId="7AC7F646" w14:textId="77777777" w:rsidR="00384FB6" w:rsidRPr="00850D7D" w:rsidRDefault="00384FB6">
            <w:pPr>
              <w:pStyle w:val="TableParagraph"/>
              <w:kinsoku w:val="0"/>
              <w:overflowPunct w:val="0"/>
              <w:spacing w:before="42"/>
              <w:ind w:left="27" w:right="55"/>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1FAE44F8" w14:textId="77777777" w:rsidTr="001A308A">
        <w:trPr>
          <w:trHeight w:val="1132"/>
        </w:trPr>
        <w:tc>
          <w:tcPr>
            <w:tcW w:w="851" w:type="dxa"/>
            <w:tcBorders>
              <w:top w:val="single" w:sz="4" w:space="0" w:color="808080"/>
              <w:left w:val="single" w:sz="4" w:space="0" w:color="808080"/>
              <w:bottom w:val="single" w:sz="4" w:space="0" w:color="808080"/>
              <w:right w:val="single" w:sz="4" w:space="0" w:color="808080"/>
            </w:tcBorders>
          </w:tcPr>
          <w:p w14:paraId="00E2474A"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15215</w:t>
            </w:r>
          </w:p>
        </w:tc>
        <w:tc>
          <w:tcPr>
            <w:tcW w:w="4202" w:type="dxa"/>
            <w:tcBorders>
              <w:top w:val="single" w:sz="4" w:space="0" w:color="808080"/>
              <w:left w:val="single" w:sz="4" w:space="0" w:color="808080"/>
              <w:bottom w:val="single" w:sz="4" w:space="0" w:color="808080"/>
              <w:right w:val="single" w:sz="4" w:space="0" w:color="808080"/>
            </w:tcBorders>
          </w:tcPr>
          <w:p w14:paraId="03D5967D" w14:textId="77777777" w:rsidR="00384FB6" w:rsidRPr="00850D7D" w:rsidRDefault="00384FB6">
            <w:pPr>
              <w:pStyle w:val="TableParagraph"/>
              <w:kinsoku w:val="0"/>
              <w:overflowPunct w:val="0"/>
              <w:ind w:left="28" w:right="93"/>
              <w:rPr>
                <w:rFonts w:ascii="Calibri" w:hAnsi="Calibri"/>
                <w:sz w:val="18"/>
                <w:szCs w:val="18"/>
              </w:rPr>
            </w:pPr>
            <w:r w:rsidRPr="00850D7D">
              <w:rPr>
                <w:rFonts w:ascii="Calibri" w:hAnsi="Calibri"/>
                <w:sz w:val="18"/>
                <w:szCs w:val="18"/>
              </w:rPr>
              <w:t>Radiation oncology treatment, using a single photon energy linear accelerator with or without electron facilities – each attendance at which treatment is given – 1 field – treatment delivered to primary site (lung).</w:t>
            </w:r>
          </w:p>
        </w:tc>
        <w:tc>
          <w:tcPr>
            <w:tcW w:w="1001" w:type="dxa"/>
            <w:tcBorders>
              <w:top w:val="single" w:sz="4" w:space="0" w:color="808080"/>
              <w:left w:val="single" w:sz="4" w:space="0" w:color="808080"/>
              <w:bottom w:val="single" w:sz="4" w:space="0" w:color="808080"/>
              <w:right w:val="single" w:sz="4" w:space="0" w:color="808080"/>
            </w:tcBorders>
          </w:tcPr>
          <w:p w14:paraId="33FADA28" w14:textId="77777777" w:rsidR="00384FB6" w:rsidRPr="00850D7D" w:rsidRDefault="00384FB6">
            <w:pPr>
              <w:pStyle w:val="TableParagraph"/>
              <w:kinsoku w:val="0"/>
              <w:overflowPunct w:val="0"/>
              <w:ind w:right="188"/>
              <w:jc w:val="right"/>
              <w:rPr>
                <w:rFonts w:ascii="Calibri" w:hAnsi="Calibri"/>
                <w:sz w:val="18"/>
                <w:szCs w:val="18"/>
              </w:rPr>
            </w:pPr>
            <w:r w:rsidRPr="00850D7D">
              <w:rPr>
                <w:rFonts w:ascii="Calibri" w:hAnsi="Calibri"/>
                <w:sz w:val="18"/>
                <w:szCs w:val="18"/>
              </w:rPr>
              <w:t>$59.65</w:t>
            </w:r>
          </w:p>
        </w:tc>
        <w:tc>
          <w:tcPr>
            <w:tcW w:w="1065" w:type="dxa"/>
            <w:tcBorders>
              <w:top w:val="single" w:sz="4" w:space="0" w:color="808080"/>
              <w:left w:val="single" w:sz="4" w:space="0" w:color="808080"/>
              <w:bottom w:val="single" w:sz="4" w:space="0" w:color="808080"/>
              <w:right w:val="single" w:sz="4" w:space="0" w:color="808080"/>
            </w:tcBorders>
          </w:tcPr>
          <w:p w14:paraId="398FFDF7" w14:textId="77777777" w:rsidR="00384FB6" w:rsidRPr="00850D7D" w:rsidRDefault="00384FB6">
            <w:pPr>
              <w:pStyle w:val="TableParagraph"/>
              <w:kinsoku w:val="0"/>
              <w:overflowPunct w:val="0"/>
              <w:ind w:left="9"/>
              <w:jc w:val="center"/>
              <w:rPr>
                <w:rFonts w:ascii="Calibri" w:hAnsi="Calibri"/>
                <w:sz w:val="18"/>
                <w:szCs w:val="18"/>
              </w:rPr>
            </w:pPr>
            <w:r w:rsidRPr="00850D7D">
              <w:rPr>
                <w:rFonts w:ascii="Calibri" w:hAnsi="Calibri"/>
                <w:sz w:val="18"/>
                <w:szCs w:val="18"/>
              </w:rPr>
              <w:t>4</w:t>
            </w:r>
          </w:p>
        </w:tc>
        <w:tc>
          <w:tcPr>
            <w:tcW w:w="1094" w:type="dxa"/>
            <w:tcBorders>
              <w:top w:val="single" w:sz="4" w:space="0" w:color="808080"/>
              <w:left w:val="single" w:sz="4" w:space="0" w:color="808080"/>
              <w:bottom w:val="single" w:sz="4" w:space="0" w:color="808080"/>
              <w:right w:val="single" w:sz="4" w:space="0" w:color="808080"/>
            </w:tcBorders>
          </w:tcPr>
          <w:p w14:paraId="640EC794" w14:textId="77777777" w:rsidR="00384FB6" w:rsidRPr="00850D7D" w:rsidRDefault="00384FB6">
            <w:pPr>
              <w:pStyle w:val="TableParagraph"/>
              <w:kinsoku w:val="0"/>
              <w:overflowPunct w:val="0"/>
              <w:ind w:left="76" w:right="65"/>
              <w:jc w:val="center"/>
              <w:rPr>
                <w:rFonts w:ascii="Calibri" w:hAnsi="Calibri"/>
                <w:sz w:val="18"/>
                <w:szCs w:val="18"/>
              </w:rPr>
            </w:pPr>
            <w:r w:rsidRPr="00850D7D">
              <w:rPr>
                <w:rFonts w:ascii="Calibri" w:hAnsi="Calibri"/>
                <w:sz w:val="18"/>
                <w:szCs w:val="18"/>
              </w:rPr>
              <w:t>$203</w:t>
            </w:r>
          </w:p>
        </w:tc>
        <w:tc>
          <w:tcPr>
            <w:tcW w:w="1205" w:type="dxa"/>
            <w:tcBorders>
              <w:top w:val="single" w:sz="4" w:space="0" w:color="808080"/>
              <w:left w:val="single" w:sz="4" w:space="0" w:color="808080"/>
              <w:bottom w:val="single" w:sz="4" w:space="0" w:color="808080"/>
              <w:right w:val="single" w:sz="4" w:space="0" w:color="808080"/>
            </w:tcBorders>
          </w:tcPr>
          <w:p w14:paraId="260B6F01" w14:textId="77777777" w:rsidR="00384FB6" w:rsidRPr="00850D7D" w:rsidRDefault="00384FB6">
            <w:pPr>
              <w:pStyle w:val="TableParagraph"/>
              <w:kinsoku w:val="0"/>
              <w:overflowPunct w:val="0"/>
              <w:ind w:left="276" w:right="267"/>
              <w:jc w:val="center"/>
              <w:rPr>
                <w:rFonts w:ascii="Calibri" w:hAnsi="Calibri"/>
                <w:sz w:val="18"/>
                <w:szCs w:val="18"/>
              </w:rPr>
            </w:pPr>
            <w:r w:rsidRPr="00850D7D">
              <w:rPr>
                <w:rFonts w:ascii="Calibri" w:hAnsi="Calibri"/>
                <w:sz w:val="18"/>
                <w:szCs w:val="18"/>
              </w:rPr>
              <w:t>-58.2%</w:t>
            </w:r>
          </w:p>
        </w:tc>
      </w:tr>
      <w:tr w:rsidR="00384FB6" w:rsidRPr="00850D7D" w14:paraId="7DE88CA6" w14:textId="77777777" w:rsidTr="001A308A">
        <w:trPr>
          <w:trHeight w:val="1130"/>
        </w:trPr>
        <w:tc>
          <w:tcPr>
            <w:tcW w:w="851" w:type="dxa"/>
            <w:tcBorders>
              <w:top w:val="single" w:sz="4" w:space="0" w:color="808080"/>
              <w:left w:val="single" w:sz="4" w:space="0" w:color="808080"/>
              <w:bottom w:val="single" w:sz="4" w:space="0" w:color="808080"/>
              <w:right w:val="single" w:sz="4" w:space="0" w:color="808080"/>
            </w:tcBorders>
          </w:tcPr>
          <w:p w14:paraId="7B989C22"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15218</w:t>
            </w:r>
          </w:p>
        </w:tc>
        <w:tc>
          <w:tcPr>
            <w:tcW w:w="4202" w:type="dxa"/>
            <w:tcBorders>
              <w:top w:val="single" w:sz="4" w:space="0" w:color="808080"/>
              <w:left w:val="single" w:sz="4" w:space="0" w:color="808080"/>
              <w:bottom w:val="single" w:sz="4" w:space="0" w:color="808080"/>
              <w:right w:val="single" w:sz="4" w:space="0" w:color="808080"/>
            </w:tcBorders>
          </w:tcPr>
          <w:p w14:paraId="28AAAD7A" w14:textId="77777777" w:rsidR="00384FB6" w:rsidRPr="00850D7D" w:rsidRDefault="00384FB6">
            <w:pPr>
              <w:pStyle w:val="TableParagraph"/>
              <w:kinsoku w:val="0"/>
              <w:overflowPunct w:val="0"/>
              <w:spacing w:before="44"/>
              <w:ind w:left="28" w:right="93"/>
              <w:rPr>
                <w:rFonts w:ascii="Calibri" w:hAnsi="Calibri"/>
                <w:sz w:val="18"/>
                <w:szCs w:val="18"/>
              </w:rPr>
            </w:pPr>
            <w:r w:rsidRPr="00850D7D">
              <w:rPr>
                <w:rFonts w:ascii="Calibri" w:hAnsi="Calibri"/>
                <w:sz w:val="18"/>
                <w:szCs w:val="18"/>
              </w:rPr>
              <w:t>Radiation oncology treatment, using a single photon energy linear accelerator with or without electron facilities – each attendance at which treatment is given – 1 field – treatment delivered to primary site (prostate).</w:t>
            </w:r>
          </w:p>
        </w:tc>
        <w:tc>
          <w:tcPr>
            <w:tcW w:w="1001" w:type="dxa"/>
            <w:tcBorders>
              <w:top w:val="single" w:sz="4" w:space="0" w:color="808080"/>
              <w:left w:val="single" w:sz="4" w:space="0" w:color="808080"/>
              <w:bottom w:val="single" w:sz="4" w:space="0" w:color="808080"/>
              <w:right w:val="single" w:sz="4" w:space="0" w:color="808080"/>
            </w:tcBorders>
          </w:tcPr>
          <w:p w14:paraId="36CDF52A" w14:textId="77777777" w:rsidR="00384FB6" w:rsidRPr="00850D7D" w:rsidRDefault="00384FB6">
            <w:pPr>
              <w:pStyle w:val="TableParagraph"/>
              <w:kinsoku w:val="0"/>
              <w:overflowPunct w:val="0"/>
              <w:spacing w:before="44"/>
              <w:ind w:right="188"/>
              <w:jc w:val="right"/>
              <w:rPr>
                <w:rFonts w:ascii="Calibri" w:hAnsi="Calibri"/>
                <w:sz w:val="18"/>
                <w:szCs w:val="18"/>
              </w:rPr>
            </w:pPr>
            <w:r w:rsidRPr="00850D7D">
              <w:rPr>
                <w:rFonts w:ascii="Calibri" w:hAnsi="Calibri"/>
                <w:sz w:val="18"/>
                <w:szCs w:val="18"/>
              </w:rPr>
              <w:t>$59.65</w:t>
            </w:r>
          </w:p>
        </w:tc>
        <w:tc>
          <w:tcPr>
            <w:tcW w:w="1065" w:type="dxa"/>
            <w:tcBorders>
              <w:top w:val="single" w:sz="4" w:space="0" w:color="808080"/>
              <w:left w:val="single" w:sz="4" w:space="0" w:color="808080"/>
              <w:bottom w:val="single" w:sz="4" w:space="0" w:color="808080"/>
              <w:right w:val="single" w:sz="4" w:space="0" w:color="808080"/>
            </w:tcBorders>
          </w:tcPr>
          <w:p w14:paraId="16432FEA" w14:textId="77777777" w:rsidR="00384FB6" w:rsidRPr="00850D7D" w:rsidRDefault="00384FB6">
            <w:pPr>
              <w:pStyle w:val="TableParagraph"/>
              <w:kinsoku w:val="0"/>
              <w:overflowPunct w:val="0"/>
              <w:spacing w:before="44"/>
              <w:ind w:left="186" w:right="176"/>
              <w:jc w:val="center"/>
              <w:rPr>
                <w:rFonts w:ascii="Calibri" w:hAnsi="Calibri"/>
                <w:sz w:val="18"/>
                <w:szCs w:val="18"/>
              </w:rPr>
            </w:pPr>
            <w:r w:rsidRPr="00850D7D">
              <w:rPr>
                <w:rFonts w:ascii="Calibri" w:hAnsi="Calibri"/>
                <w:sz w:val="18"/>
                <w:szCs w:val="18"/>
              </w:rPr>
              <w:t>42</w:t>
            </w:r>
          </w:p>
        </w:tc>
        <w:tc>
          <w:tcPr>
            <w:tcW w:w="1094" w:type="dxa"/>
            <w:tcBorders>
              <w:top w:val="single" w:sz="4" w:space="0" w:color="808080"/>
              <w:left w:val="single" w:sz="4" w:space="0" w:color="808080"/>
              <w:bottom w:val="single" w:sz="4" w:space="0" w:color="808080"/>
              <w:right w:val="single" w:sz="4" w:space="0" w:color="808080"/>
            </w:tcBorders>
          </w:tcPr>
          <w:p w14:paraId="2A91EDD0" w14:textId="77777777" w:rsidR="00384FB6" w:rsidRPr="00850D7D" w:rsidRDefault="00384FB6">
            <w:pPr>
              <w:pStyle w:val="TableParagraph"/>
              <w:kinsoku w:val="0"/>
              <w:overflowPunct w:val="0"/>
              <w:spacing w:before="44"/>
              <w:ind w:left="76" w:right="66"/>
              <w:jc w:val="center"/>
              <w:rPr>
                <w:rFonts w:ascii="Calibri" w:hAnsi="Calibri"/>
                <w:sz w:val="18"/>
                <w:szCs w:val="18"/>
              </w:rPr>
            </w:pPr>
            <w:r w:rsidRPr="00850D7D">
              <w:rPr>
                <w:rFonts w:ascii="Calibri" w:hAnsi="Calibri"/>
                <w:sz w:val="18"/>
                <w:szCs w:val="18"/>
              </w:rPr>
              <w:t>$2,132</w:t>
            </w:r>
          </w:p>
        </w:tc>
        <w:tc>
          <w:tcPr>
            <w:tcW w:w="1205" w:type="dxa"/>
            <w:tcBorders>
              <w:top w:val="single" w:sz="4" w:space="0" w:color="808080"/>
              <w:left w:val="single" w:sz="4" w:space="0" w:color="808080"/>
              <w:bottom w:val="single" w:sz="4" w:space="0" w:color="808080"/>
              <w:right w:val="single" w:sz="4" w:space="0" w:color="808080"/>
            </w:tcBorders>
          </w:tcPr>
          <w:p w14:paraId="3B5D1B2E" w14:textId="77777777" w:rsidR="00384FB6" w:rsidRPr="00850D7D" w:rsidRDefault="00384FB6">
            <w:pPr>
              <w:pStyle w:val="TableParagraph"/>
              <w:kinsoku w:val="0"/>
              <w:overflowPunct w:val="0"/>
              <w:spacing w:before="44"/>
              <w:ind w:left="276" w:right="267"/>
              <w:jc w:val="center"/>
              <w:rPr>
                <w:rFonts w:ascii="Calibri" w:hAnsi="Calibri"/>
                <w:sz w:val="18"/>
                <w:szCs w:val="18"/>
              </w:rPr>
            </w:pPr>
            <w:r w:rsidRPr="00850D7D">
              <w:rPr>
                <w:rFonts w:ascii="Calibri" w:hAnsi="Calibri"/>
                <w:sz w:val="18"/>
                <w:szCs w:val="18"/>
              </w:rPr>
              <w:t>-16.1%</w:t>
            </w:r>
          </w:p>
        </w:tc>
      </w:tr>
      <w:tr w:rsidR="00384FB6" w:rsidRPr="00850D7D" w14:paraId="5942B7B5" w14:textId="77777777" w:rsidTr="001A308A">
        <w:trPr>
          <w:trHeight w:val="1130"/>
        </w:trPr>
        <w:tc>
          <w:tcPr>
            <w:tcW w:w="851" w:type="dxa"/>
            <w:tcBorders>
              <w:top w:val="single" w:sz="4" w:space="0" w:color="808080"/>
              <w:left w:val="single" w:sz="4" w:space="0" w:color="808080"/>
              <w:bottom w:val="single" w:sz="4" w:space="0" w:color="808080"/>
              <w:right w:val="single" w:sz="4" w:space="0" w:color="808080"/>
            </w:tcBorders>
          </w:tcPr>
          <w:p w14:paraId="5D68AD72"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15221</w:t>
            </w:r>
          </w:p>
        </w:tc>
        <w:tc>
          <w:tcPr>
            <w:tcW w:w="4202" w:type="dxa"/>
            <w:tcBorders>
              <w:top w:val="single" w:sz="4" w:space="0" w:color="808080"/>
              <w:left w:val="single" w:sz="4" w:space="0" w:color="808080"/>
              <w:bottom w:val="single" w:sz="4" w:space="0" w:color="808080"/>
              <w:right w:val="single" w:sz="4" w:space="0" w:color="808080"/>
            </w:tcBorders>
          </w:tcPr>
          <w:p w14:paraId="13D2D30C" w14:textId="77777777" w:rsidR="00384FB6" w:rsidRPr="00850D7D" w:rsidRDefault="00384FB6">
            <w:pPr>
              <w:pStyle w:val="TableParagraph"/>
              <w:kinsoku w:val="0"/>
              <w:overflowPunct w:val="0"/>
              <w:ind w:left="28" w:right="93"/>
              <w:rPr>
                <w:rFonts w:ascii="Calibri" w:hAnsi="Calibri"/>
                <w:sz w:val="18"/>
                <w:szCs w:val="18"/>
              </w:rPr>
            </w:pPr>
            <w:r w:rsidRPr="00850D7D">
              <w:rPr>
                <w:rFonts w:ascii="Calibri" w:hAnsi="Calibri"/>
                <w:sz w:val="18"/>
                <w:szCs w:val="18"/>
              </w:rPr>
              <w:t>Radiation oncology treatment, using a single photon energy linear accelerator with or without electron facilities – each attendance at which treatment is given – 1 field – treatment delivered to primary site (breast).</w:t>
            </w:r>
          </w:p>
        </w:tc>
        <w:tc>
          <w:tcPr>
            <w:tcW w:w="1001" w:type="dxa"/>
            <w:tcBorders>
              <w:top w:val="single" w:sz="4" w:space="0" w:color="808080"/>
              <w:left w:val="single" w:sz="4" w:space="0" w:color="808080"/>
              <w:bottom w:val="single" w:sz="4" w:space="0" w:color="808080"/>
              <w:right w:val="single" w:sz="4" w:space="0" w:color="808080"/>
            </w:tcBorders>
          </w:tcPr>
          <w:p w14:paraId="19F724AA" w14:textId="77777777" w:rsidR="00384FB6" w:rsidRPr="00850D7D" w:rsidRDefault="00384FB6">
            <w:pPr>
              <w:pStyle w:val="TableParagraph"/>
              <w:kinsoku w:val="0"/>
              <w:overflowPunct w:val="0"/>
              <w:ind w:right="188"/>
              <w:jc w:val="right"/>
              <w:rPr>
                <w:rFonts w:ascii="Calibri" w:hAnsi="Calibri"/>
                <w:sz w:val="18"/>
                <w:szCs w:val="18"/>
              </w:rPr>
            </w:pPr>
            <w:r w:rsidRPr="00850D7D">
              <w:rPr>
                <w:rFonts w:ascii="Calibri" w:hAnsi="Calibri"/>
                <w:sz w:val="18"/>
                <w:szCs w:val="18"/>
              </w:rPr>
              <w:t>$59.65</w:t>
            </w:r>
          </w:p>
        </w:tc>
        <w:tc>
          <w:tcPr>
            <w:tcW w:w="1065" w:type="dxa"/>
            <w:tcBorders>
              <w:top w:val="single" w:sz="4" w:space="0" w:color="808080"/>
              <w:left w:val="single" w:sz="4" w:space="0" w:color="808080"/>
              <w:bottom w:val="single" w:sz="4" w:space="0" w:color="808080"/>
              <w:right w:val="single" w:sz="4" w:space="0" w:color="808080"/>
            </w:tcBorders>
          </w:tcPr>
          <w:p w14:paraId="3946552A" w14:textId="77777777" w:rsidR="00384FB6" w:rsidRPr="00850D7D" w:rsidRDefault="00384FB6">
            <w:pPr>
              <w:pStyle w:val="TableParagraph"/>
              <w:kinsoku w:val="0"/>
              <w:overflowPunct w:val="0"/>
              <w:ind w:left="186" w:right="176"/>
              <w:jc w:val="center"/>
              <w:rPr>
                <w:rFonts w:ascii="Calibri" w:hAnsi="Calibri"/>
                <w:sz w:val="18"/>
                <w:szCs w:val="18"/>
              </w:rPr>
            </w:pPr>
            <w:r w:rsidRPr="00850D7D">
              <w:rPr>
                <w:rFonts w:ascii="Calibri" w:hAnsi="Calibri"/>
                <w:sz w:val="18"/>
                <w:szCs w:val="18"/>
              </w:rPr>
              <w:t>474</w:t>
            </w:r>
          </w:p>
        </w:tc>
        <w:tc>
          <w:tcPr>
            <w:tcW w:w="1094" w:type="dxa"/>
            <w:tcBorders>
              <w:top w:val="single" w:sz="4" w:space="0" w:color="808080"/>
              <w:left w:val="single" w:sz="4" w:space="0" w:color="808080"/>
              <w:bottom w:val="single" w:sz="4" w:space="0" w:color="808080"/>
              <w:right w:val="single" w:sz="4" w:space="0" w:color="808080"/>
            </w:tcBorders>
          </w:tcPr>
          <w:p w14:paraId="5A3E0A11" w14:textId="77777777" w:rsidR="00384FB6" w:rsidRPr="00850D7D" w:rsidRDefault="00384FB6">
            <w:pPr>
              <w:pStyle w:val="TableParagraph"/>
              <w:kinsoku w:val="0"/>
              <w:overflowPunct w:val="0"/>
              <w:ind w:left="76" w:right="66"/>
              <w:jc w:val="center"/>
              <w:rPr>
                <w:rFonts w:ascii="Calibri" w:hAnsi="Calibri"/>
                <w:sz w:val="18"/>
                <w:szCs w:val="18"/>
              </w:rPr>
            </w:pPr>
            <w:r w:rsidRPr="00850D7D">
              <w:rPr>
                <w:rFonts w:ascii="Calibri" w:hAnsi="Calibri"/>
                <w:sz w:val="18"/>
                <w:szCs w:val="18"/>
              </w:rPr>
              <w:t>$24,909</w:t>
            </w:r>
          </w:p>
        </w:tc>
        <w:tc>
          <w:tcPr>
            <w:tcW w:w="1205" w:type="dxa"/>
            <w:tcBorders>
              <w:top w:val="single" w:sz="4" w:space="0" w:color="808080"/>
              <w:left w:val="single" w:sz="4" w:space="0" w:color="808080"/>
              <w:bottom w:val="single" w:sz="4" w:space="0" w:color="808080"/>
              <w:right w:val="single" w:sz="4" w:space="0" w:color="808080"/>
            </w:tcBorders>
          </w:tcPr>
          <w:p w14:paraId="191517E7" w14:textId="77777777" w:rsidR="00384FB6" w:rsidRPr="00850D7D" w:rsidRDefault="00384FB6">
            <w:pPr>
              <w:pStyle w:val="TableParagraph"/>
              <w:kinsoku w:val="0"/>
              <w:overflowPunct w:val="0"/>
              <w:ind w:left="276" w:right="267"/>
              <w:jc w:val="center"/>
              <w:rPr>
                <w:rFonts w:ascii="Calibri" w:hAnsi="Calibri"/>
                <w:sz w:val="18"/>
                <w:szCs w:val="18"/>
              </w:rPr>
            </w:pPr>
            <w:r w:rsidRPr="00850D7D">
              <w:rPr>
                <w:rFonts w:ascii="Calibri" w:hAnsi="Calibri"/>
                <w:sz w:val="18"/>
                <w:szCs w:val="18"/>
              </w:rPr>
              <w:t>-20.1%</w:t>
            </w:r>
          </w:p>
        </w:tc>
      </w:tr>
      <w:tr w:rsidR="00384FB6" w:rsidRPr="00850D7D" w14:paraId="41EA2FCF" w14:textId="77777777" w:rsidTr="001A308A">
        <w:trPr>
          <w:trHeight w:val="1338"/>
        </w:trPr>
        <w:tc>
          <w:tcPr>
            <w:tcW w:w="851" w:type="dxa"/>
            <w:tcBorders>
              <w:top w:val="single" w:sz="4" w:space="0" w:color="808080"/>
              <w:left w:val="single" w:sz="4" w:space="0" w:color="808080"/>
              <w:bottom w:val="single" w:sz="4" w:space="0" w:color="808080"/>
              <w:right w:val="single" w:sz="4" w:space="0" w:color="808080"/>
            </w:tcBorders>
          </w:tcPr>
          <w:p w14:paraId="6F8E7CD5"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15224</w:t>
            </w:r>
          </w:p>
        </w:tc>
        <w:tc>
          <w:tcPr>
            <w:tcW w:w="4202" w:type="dxa"/>
            <w:tcBorders>
              <w:top w:val="single" w:sz="4" w:space="0" w:color="808080"/>
              <w:left w:val="single" w:sz="4" w:space="0" w:color="808080"/>
              <w:bottom w:val="single" w:sz="4" w:space="0" w:color="808080"/>
              <w:right w:val="single" w:sz="4" w:space="0" w:color="808080"/>
            </w:tcBorders>
          </w:tcPr>
          <w:p w14:paraId="4857EEAA" w14:textId="77777777" w:rsidR="00384FB6" w:rsidRPr="00850D7D" w:rsidRDefault="00384FB6">
            <w:pPr>
              <w:pStyle w:val="TableParagraph"/>
              <w:kinsoku w:val="0"/>
              <w:overflowPunct w:val="0"/>
              <w:ind w:left="28" w:right="93"/>
              <w:rPr>
                <w:rFonts w:ascii="Calibri" w:hAnsi="Calibri"/>
                <w:sz w:val="18"/>
                <w:szCs w:val="18"/>
              </w:rPr>
            </w:pPr>
            <w:r w:rsidRPr="00850D7D">
              <w:rPr>
                <w:rFonts w:ascii="Calibri" w:hAnsi="Calibri"/>
                <w:sz w:val="18"/>
                <w:szCs w:val="18"/>
              </w:rPr>
              <w:t>Radiation oncology treatment, using a single photon energy linear accelerator with or without electron facilities – each attendance at which treatment is given – 1 field – treatment delivered to primary site for diseases and conditions not covered by items 15215, 15218 and 15221.</w:t>
            </w:r>
          </w:p>
        </w:tc>
        <w:tc>
          <w:tcPr>
            <w:tcW w:w="1001" w:type="dxa"/>
            <w:tcBorders>
              <w:top w:val="single" w:sz="4" w:space="0" w:color="808080"/>
              <w:left w:val="single" w:sz="4" w:space="0" w:color="808080"/>
              <w:bottom w:val="single" w:sz="4" w:space="0" w:color="808080"/>
              <w:right w:val="single" w:sz="4" w:space="0" w:color="808080"/>
            </w:tcBorders>
          </w:tcPr>
          <w:p w14:paraId="706BD030" w14:textId="77777777" w:rsidR="00384FB6" w:rsidRPr="00850D7D" w:rsidRDefault="00384FB6">
            <w:pPr>
              <w:pStyle w:val="TableParagraph"/>
              <w:kinsoku w:val="0"/>
              <w:overflowPunct w:val="0"/>
              <w:ind w:right="188"/>
              <w:jc w:val="right"/>
              <w:rPr>
                <w:rFonts w:ascii="Calibri" w:hAnsi="Calibri"/>
                <w:sz w:val="18"/>
                <w:szCs w:val="18"/>
              </w:rPr>
            </w:pPr>
            <w:r w:rsidRPr="00850D7D">
              <w:rPr>
                <w:rFonts w:ascii="Calibri" w:hAnsi="Calibri"/>
                <w:sz w:val="18"/>
                <w:szCs w:val="18"/>
              </w:rPr>
              <w:t>$59.65</w:t>
            </w:r>
          </w:p>
        </w:tc>
        <w:tc>
          <w:tcPr>
            <w:tcW w:w="1065" w:type="dxa"/>
            <w:tcBorders>
              <w:top w:val="single" w:sz="4" w:space="0" w:color="808080"/>
              <w:left w:val="single" w:sz="4" w:space="0" w:color="808080"/>
              <w:bottom w:val="single" w:sz="4" w:space="0" w:color="808080"/>
              <w:right w:val="single" w:sz="4" w:space="0" w:color="808080"/>
            </w:tcBorders>
          </w:tcPr>
          <w:p w14:paraId="731EB8DF" w14:textId="77777777" w:rsidR="00384FB6" w:rsidRPr="00850D7D" w:rsidRDefault="00384FB6">
            <w:pPr>
              <w:pStyle w:val="TableParagraph"/>
              <w:kinsoku w:val="0"/>
              <w:overflowPunct w:val="0"/>
              <w:ind w:left="186" w:right="175"/>
              <w:jc w:val="center"/>
              <w:rPr>
                <w:rFonts w:ascii="Calibri" w:hAnsi="Calibri"/>
                <w:sz w:val="18"/>
                <w:szCs w:val="18"/>
              </w:rPr>
            </w:pPr>
            <w:r w:rsidRPr="00850D7D">
              <w:rPr>
                <w:rFonts w:ascii="Calibri" w:hAnsi="Calibri"/>
                <w:sz w:val="18"/>
                <w:szCs w:val="18"/>
              </w:rPr>
              <w:t>1,330</w:t>
            </w:r>
          </w:p>
        </w:tc>
        <w:tc>
          <w:tcPr>
            <w:tcW w:w="1094" w:type="dxa"/>
            <w:tcBorders>
              <w:top w:val="single" w:sz="4" w:space="0" w:color="808080"/>
              <w:left w:val="single" w:sz="4" w:space="0" w:color="808080"/>
              <w:bottom w:val="single" w:sz="4" w:space="0" w:color="808080"/>
              <w:right w:val="single" w:sz="4" w:space="0" w:color="808080"/>
            </w:tcBorders>
          </w:tcPr>
          <w:p w14:paraId="7CA73187" w14:textId="77777777" w:rsidR="00384FB6" w:rsidRPr="00850D7D" w:rsidRDefault="00384FB6">
            <w:pPr>
              <w:pStyle w:val="TableParagraph"/>
              <w:kinsoku w:val="0"/>
              <w:overflowPunct w:val="0"/>
              <w:ind w:left="76" w:right="66"/>
              <w:jc w:val="center"/>
              <w:rPr>
                <w:rFonts w:ascii="Calibri" w:hAnsi="Calibri"/>
                <w:sz w:val="18"/>
                <w:szCs w:val="18"/>
              </w:rPr>
            </w:pPr>
            <w:r w:rsidRPr="00850D7D">
              <w:rPr>
                <w:rFonts w:ascii="Calibri" w:hAnsi="Calibri"/>
                <w:sz w:val="18"/>
                <w:szCs w:val="18"/>
              </w:rPr>
              <w:t>$68,153</w:t>
            </w:r>
          </w:p>
        </w:tc>
        <w:tc>
          <w:tcPr>
            <w:tcW w:w="1205" w:type="dxa"/>
            <w:tcBorders>
              <w:top w:val="single" w:sz="4" w:space="0" w:color="808080"/>
              <w:left w:val="single" w:sz="4" w:space="0" w:color="808080"/>
              <w:bottom w:val="single" w:sz="4" w:space="0" w:color="808080"/>
              <w:right w:val="single" w:sz="4" w:space="0" w:color="808080"/>
            </w:tcBorders>
          </w:tcPr>
          <w:p w14:paraId="35240540" w14:textId="77777777" w:rsidR="00384FB6" w:rsidRPr="00850D7D" w:rsidRDefault="00384FB6">
            <w:pPr>
              <w:pStyle w:val="TableParagraph"/>
              <w:kinsoku w:val="0"/>
              <w:overflowPunct w:val="0"/>
              <w:ind w:left="276" w:right="267"/>
              <w:jc w:val="center"/>
              <w:rPr>
                <w:rFonts w:ascii="Calibri" w:hAnsi="Calibri"/>
                <w:sz w:val="18"/>
                <w:szCs w:val="18"/>
              </w:rPr>
            </w:pPr>
            <w:r w:rsidRPr="00850D7D">
              <w:rPr>
                <w:rFonts w:ascii="Calibri" w:hAnsi="Calibri"/>
                <w:sz w:val="18"/>
                <w:szCs w:val="18"/>
              </w:rPr>
              <w:t>-10.9%</w:t>
            </w:r>
          </w:p>
        </w:tc>
      </w:tr>
      <w:tr w:rsidR="00384FB6" w:rsidRPr="00850D7D" w14:paraId="3C1BE10E" w14:textId="77777777" w:rsidTr="001A308A">
        <w:trPr>
          <w:trHeight w:val="1604"/>
        </w:trPr>
        <w:tc>
          <w:tcPr>
            <w:tcW w:w="851" w:type="dxa"/>
            <w:tcBorders>
              <w:top w:val="single" w:sz="4" w:space="0" w:color="808080"/>
              <w:left w:val="single" w:sz="4" w:space="0" w:color="808080"/>
              <w:bottom w:val="single" w:sz="4" w:space="0" w:color="808080"/>
              <w:right w:val="single" w:sz="4" w:space="0" w:color="808080"/>
            </w:tcBorders>
          </w:tcPr>
          <w:p w14:paraId="5038DD95"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15227</w:t>
            </w:r>
          </w:p>
        </w:tc>
        <w:tc>
          <w:tcPr>
            <w:tcW w:w="4202" w:type="dxa"/>
            <w:tcBorders>
              <w:top w:val="single" w:sz="4" w:space="0" w:color="808080"/>
              <w:left w:val="single" w:sz="4" w:space="0" w:color="808080"/>
              <w:bottom w:val="single" w:sz="4" w:space="0" w:color="808080"/>
              <w:right w:val="single" w:sz="4" w:space="0" w:color="808080"/>
            </w:tcBorders>
          </w:tcPr>
          <w:p w14:paraId="30997E9D" w14:textId="77777777" w:rsidR="00384FB6" w:rsidRPr="00850D7D" w:rsidRDefault="00384FB6">
            <w:pPr>
              <w:pStyle w:val="TableParagraph"/>
              <w:kinsoku w:val="0"/>
              <w:overflowPunct w:val="0"/>
              <w:ind w:left="28" w:right="93"/>
              <w:rPr>
                <w:rFonts w:ascii="Calibri" w:hAnsi="Calibri"/>
                <w:sz w:val="18"/>
                <w:szCs w:val="18"/>
              </w:rPr>
            </w:pPr>
            <w:r w:rsidRPr="00850D7D">
              <w:rPr>
                <w:rFonts w:ascii="Calibri" w:hAnsi="Calibri"/>
                <w:sz w:val="18"/>
                <w:szCs w:val="18"/>
              </w:rPr>
              <w:t>Radiation oncology treatment, using a single photon energy linear accelerator with or without electron facilities – each attendance at which treatment is given – 1 field – treatment delivered to secondary site.</w:t>
            </w:r>
          </w:p>
        </w:tc>
        <w:tc>
          <w:tcPr>
            <w:tcW w:w="1001" w:type="dxa"/>
            <w:tcBorders>
              <w:top w:val="single" w:sz="4" w:space="0" w:color="808080"/>
              <w:left w:val="single" w:sz="4" w:space="0" w:color="808080"/>
              <w:bottom w:val="single" w:sz="4" w:space="0" w:color="808080"/>
              <w:right w:val="single" w:sz="4" w:space="0" w:color="808080"/>
            </w:tcBorders>
          </w:tcPr>
          <w:p w14:paraId="0B9B0C94" w14:textId="77777777" w:rsidR="00384FB6" w:rsidRPr="00850D7D" w:rsidRDefault="00384FB6">
            <w:pPr>
              <w:pStyle w:val="TableParagraph"/>
              <w:kinsoku w:val="0"/>
              <w:overflowPunct w:val="0"/>
              <w:ind w:right="188"/>
              <w:jc w:val="right"/>
              <w:rPr>
                <w:rFonts w:ascii="Calibri" w:hAnsi="Calibri"/>
                <w:sz w:val="18"/>
                <w:szCs w:val="18"/>
              </w:rPr>
            </w:pPr>
            <w:r w:rsidRPr="00850D7D">
              <w:rPr>
                <w:rFonts w:ascii="Calibri" w:hAnsi="Calibri"/>
                <w:sz w:val="18"/>
                <w:szCs w:val="18"/>
              </w:rPr>
              <w:t>$59.65</w:t>
            </w:r>
          </w:p>
        </w:tc>
        <w:tc>
          <w:tcPr>
            <w:tcW w:w="1065" w:type="dxa"/>
            <w:tcBorders>
              <w:top w:val="single" w:sz="4" w:space="0" w:color="808080"/>
              <w:left w:val="single" w:sz="4" w:space="0" w:color="808080"/>
              <w:bottom w:val="single" w:sz="4" w:space="0" w:color="808080"/>
              <w:right w:val="single" w:sz="4" w:space="0" w:color="808080"/>
            </w:tcBorders>
          </w:tcPr>
          <w:p w14:paraId="563E3E70" w14:textId="77777777" w:rsidR="00384FB6" w:rsidRPr="00850D7D" w:rsidRDefault="00384FB6">
            <w:pPr>
              <w:pStyle w:val="TableParagraph"/>
              <w:kinsoku w:val="0"/>
              <w:overflowPunct w:val="0"/>
              <w:ind w:left="186" w:right="176"/>
              <w:jc w:val="center"/>
              <w:rPr>
                <w:rFonts w:ascii="Calibri" w:hAnsi="Calibri"/>
                <w:sz w:val="18"/>
                <w:szCs w:val="18"/>
              </w:rPr>
            </w:pPr>
            <w:r w:rsidRPr="00850D7D">
              <w:rPr>
                <w:rFonts w:ascii="Calibri" w:hAnsi="Calibri"/>
                <w:sz w:val="18"/>
                <w:szCs w:val="18"/>
              </w:rPr>
              <w:t>993</w:t>
            </w:r>
          </w:p>
        </w:tc>
        <w:tc>
          <w:tcPr>
            <w:tcW w:w="1094" w:type="dxa"/>
            <w:tcBorders>
              <w:top w:val="single" w:sz="4" w:space="0" w:color="808080"/>
              <w:left w:val="single" w:sz="4" w:space="0" w:color="808080"/>
              <w:bottom w:val="single" w:sz="4" w:space="0" w:color="808080"/>
              <w:right w:val="single" w:sz="4" w:space="0" w:color="808080"/>
            </w:tcBorders>
          </w:tcPr>
          <w:p w14:paraId="2CEE4321" w14:textId="77777777" w:rsidR="00384FB6" w:rsidRPr="00850D7D" w:rsidRDefault="00384FB6">
            <w:pPr>
              <w:pStyle w:val="TableParagraph"/>
              <w:kinsoku w:val="0"/>
              <w:overflowPunct w:val="0"/>
              <w:ind w:left="76" w:right="66"/>
              <w:jc w:val="center"/>
              <w:rPr>
                <w:rFonts w:ascii="Calibri" w:hAnsi="Calibri"/>
                <w:sz w:val="18"/>
                <w:szCs w:val="18"/>
              </w:rPr>
            </w:pPr>
            <w:r w:rsidRPr="00850D7D">
              <w:rPr>
                <w:rFonts w:ascii="Calibri" w:hAnsi="Calibri"/>
                <w:sz w:val="18"/>
                <w:szCs w:val="18"/>
              </w:rPr>
              <w:t>$57,448</w:t>
            </w:r>
          </w:p>
        </w:tc>
        <w:tc>
          <w:tcPr>
            <w:tcW w:w="1205" w:type="dxa"/>
            <w:tcBorders>
              <w:top w:val="single" w:sz="4" w:space="0" w:color="808080"/>
              <w:left w:val="single" w:sz="4" w:space="0" w:color="808080"/>
              <w:bottom w:val="single" w:sz="4" w:space="0" w:color="808080"/>
              <w:right w:val="single" w:sz="4" w:space="0" w:color="808080"/>
            </w:tcBorders>
          </w:tcPr>
          <w:p w14:paraId="4B9206CE" w14:textId="77777777" w:rsidR="00384FB6" w:rsidRPr="00850D7D" w:rsidRDefault="00384FB6">
            <w:pPr>
              <w:pStyle w:val="TableParagraph"/>
              <w:kinsoku w:val="0"/>
              <w:overflowPunct w:val="0"/>
              <w:ind w:left="276" w:right="267"/>
              <w:jc w:val="center"/>
              <w:rPr>
                <w:rFonts w:ascii="Calibri" w:hAnsi="Calibri"/>
                <w:sz w:val="18"/>
                <w:szCs w:val="18"/>
              </w:rPr>
            </w:pPr>
            <w:r w:rsidRPr="00850D7D">
              <w:rPr>
                <w:rFonts w:ascii="Calibri" w:hAnsi="Calibri"/>
                <w:sz w:val="18"/>
                <w:szCs w:val="18"/>
              </w:rPr>
              <w:t>-18.1%</w:t>
            </w:r>
          </w:p>
        </w:tc>
      </w:tr>
      <w:tr w:rsidR="001A308A" w:rsidRPr="00850D7D" w14:paraId="42DD957F" w14:textId="77777777" w:rsidTr="001A308A">
        <w:trPr>
          <w:trHeight w:val="1130"/>
        </w:trPr>
        <w:tc>
          <w:tcPr>
            <w:tcW w:w="85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495B639"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4E7C5DE8" w14:textId="77777777" w:rsidR="001A308A" w:rsidRPr="00850D7D" w:rsidRDefault="001A308A" w:rsidP="00F76BB4">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Item</w:t>
            </w:r>
          </w:p>
        </w:tc>
        <w:tc>
          <w:tcPr>
            <w:tcW w:w="420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42B65C6"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5FEC2443" w14:textId="77777777" w:rsidR="001A308A" w:rsidRPr="00850D7D" w:rsidRDefault="001A308A" w:rsidP="00F76BB4">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Descriptor</w:t>
            </w:r>
          </w:p>
        </w:tc>
        <w:tc>
          <w:tcPr>
            <w:tcW w:w="10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137F530"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5AC5D38E" w14:textId="77777777" w:rsidR="001A308A" w:rsidRPr="00850D7D" w:rsidRDefault="001A308A" w:rsidP="00F76BB4">
            <w:pPr>
              <w:pStyle w:val="TableParagraph"/>
              <w:kinsoku w:val="0"/>
              <w:overflowPunct w:val="0"/>
              <w:spacing w:before="8"/>
              <w:rPr>
                <w:rFonts w:ascii="Calibri" w:hAnsi="Calibri" w:cs="Calibri"/>
                <w:b/>
                <w:bCs/>
                <w:sz w:val="15"/>
                <w:szCs w:val="15"/>
              </w:rPr>
            </w:pPr>
          </w:p>
          <w:p w14:paraId="7251D35D" w14:textId="77777777" w:rsidR="001A308A" w:rsidRPr="00850D7D" w:rsidRDefault="001A308A" w:rsidP="00F76BB4">
            <w:pPr>
              <w:pStyle w:val="TableParagraph"/>
              <w:kinsoku w:val="0"/>
              <w:overflowPunct w:val="0"/>
              <w:spacing w:before="1" w:line="264" w:lineRule="auto"/>
              <w:ind w:left="28" w:right="142"/>
              <w:rPr>
                <w:rFonts w:ascii="Calibri" w:hAnsi="Calibri"/>
                <w:b/>
                <w:bCs/>
                <w:sz w:val="18"/>
                <w:szCs w:val="18"/>
              </w:rPr>
            </w:pPr>
            <w:r w:rsidRPr="00850D7D">
              <w:rPr>
                <w:rFonts w:ascii="Calibri" w:hAnsi="Calibri"/>
                <w:b/>
                <w:bCs/>
                <w:sz w:val="18"/>
                <w:szCs w:val="18"/>
              </w:rPr>
              <w:t>Schedule fee</w:t>
            </w:r>
          </w:p>
        </w:tc>
        <w:tc>
          <w:tcPr>
            <w:tcW w:w="106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82687DA" w14:textId="77777777" w:rsidR="001A308A" w:rsidRPr="00850D7D" w:rsidRDefault="001A308A" w:rsidP="00F76BB4">
            <w:pPr>
              <w:pStyle w:val="TableParagraph"/>
              <w:kinsoku w:val="0"/>
              <w:overflowPunct w:val="0"/>
              <w:spacing w:before="4"/>
              <w:rPr>
                <w:rFonts w:ascii="Calibri" w:hAnsi="Calibri" w:cs="Calibri"/>
                <w:b/>
                <w:bCs/>
                <w:sz w:val="20"/>
                <w:szCs w:val="20"/>
              </w:rPr>
            </w:pPr>
          </w:p>
          <w:p w14:paraId="093693C9" w14:textId="77777777" w:rsidR="001A308A" w:rsidRPr="00850D7D" w:rsidRDefault="001A308A" w:rsidP="00F76BB4">
            <w:pPr>
              <w:pStyle w:val="TableParagraph"/>
              <w:kinsoku w:val="0"/>
              <w:overflowPunct w:val="0"/>
              <w:spacing w:before="0"/>
              <w:ind w:left="28" w:right="126"/>
              <w:rPr>
                <w:rFonts w:ascii="Calibri" w:hAnsi="Calibri"/>
                <w:b/>
                <w:bCs/>
                <w:sz w:val="18"/>
                <w:szCs w:val="18"/>
              </w:rPr>
            </w:pPr>
            <w:r w:rsidRPr="00850D7D">
              <w:rPr>
                <w:rFonts w:ascii="Calibri" w:hAnsi="Calibri"/>
                <w:b/>
                <w:bCs/>
                <w:sz w:val="18"/>
                <w:szCs w:val="18"/>
              </w:rPr>
              <w:t>Volume of services FY2014/15</w:t>
            </w:r>
          </w:p>
        </w:tc>
        <w:tc>
          <w:tcPr>
            <w:tcW w:w="109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DD0347A" w14:textId="77777777" w:rsidR="001A308A" w:rsidRPr="00850D7D" w:rsidRDefault="001A308A" w:rsidP="00F76BB4">
            <w:pPr>
              <w:pStyle w:val="TableParagraph"/>
              <w:kinsoku w:val="0"/>
              <w:overflowPunct w:val="0"/>
              <w:spacing w:before="4"/>
              <w:rPr>
                <w:rFonts w:ascii="Calibri" w:hAnsi="Calibri" w:cs="Calibri"/>
                <w:b/>
                <w:bCs/>
                <w:sz w:val="20"/>
                <w:szCs w:val="20"/>
              </w:rPr>
            </w:pPr>
          </w:p>
          <w:p w14:paraId="0779F77A" w14:textId="77777777" w:rsidR="001A308A" w:rsidRPr="00850D7D" w:rsidRDefault="001A308A" w:rsidP="00F76BB4">
            <w:pPr>
              <w:pStyle w:val="TableParagraph"/>
              <w:kinsoku w:val="0"/>
              <w:overflowPunct w:val="0"/>
              <w:spacing w:before="0"/>
              <w:ind w:left="29" w:right="154"/>
              <w:rPr>
                <w:rFonts w:ascii="Calibri" w:hAnsi="Calibri"/>
                <w:b/>
                <w:bCs/>
                <w:sz w:val="18"/>
                <w:szCs w:val="18"/>
              </w:rPr>
            </w:pPr>
            <w:r w:rsidRPr="00850D7D">
              <w:rPr>
                <w:rFonts w:ascii="Calibri" w:hAnsi="Calibri"/>
                <w:b/>
                <w:bCs/>
                <w:sz w:val="18"/>
                <w:szCs w:val="18"/>
              </w:rPr>
              <w:t>Total benefits FY2014/15</w:t>
            </w:r>
          </w:p>
        </w:tc>
        <w:tc>
          <w:tcPr>
            <w:tcW w:w="12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D17BDE9" w14:textId="77777777" w:rsidR="001A308A" w:rsidRPr="00850D7D" w:rsidRDefault="001A308A" w:rsidP="00F76BB4">
            <w:pPr>
              <w:pStyle w:val="TableParagraph"/>
              <w:kinsoku w:val="0"/>
              <w:overflowPunct w:val="0"/>
              <w:spacing w:before="42"/>
              <w:ind w:left="27" w:right="55"/>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443D9BC3" w14:textId="77777777" w:rsidTr="001A308A">
        <w:trPr>
          <w:trHeight w:val="1545"/>
        </w:trPr>
        <w:tc>
          <w:tcPr>
            <w:tcW w:w="851" w:type="dxa"/>
            <w:tcBorders>
              <w:top w:val="single" w:sz="4" w:space="0" w:color="808080"/>
              <w:left w:val="single" w:sz="4" w:space="0" w:color="808080"/>
              <w:bottom w:val="single" w:sz="4" w:space="0" w:color="808080"/>
              <w:right w:val="single" w:sz="4" w:space="0" w:color="808080"/>
            </w:tcBorders>
          </w:tcPr>
          <w:p w14:paraId="49BCFABC"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15230</w:t>
            </w:r>
          </w:p>
        </w:tc>
        <w:tc>
          <w:tcPr>
            <w:tcW w:w="4202" w:type="dxa"/>
            <w:tcBorders>
              <w:top w:val="single" w:sz="4" w:space="0" w:color="808080"/>
              <w:left w:val="single" w:sz="4" w:space="0" w:color="808080"/>
              <w:bottom w:val="single" w:sz="4" w:space="0" w:color="808080"/>
              <w:right w:val="single" w:sz="4" w:space="0" w:color="808080"/>
            </w:tcBorders>
          </w:tcPr>
          <w:p w14:paraId="71EBD0B7" w14:textId="77777777" w:rsidR="00384FB6" w:rsidRPr="00850D7D" w:rsidRDefault="00384FB6">
            <w:pPr>
              <w:pStyle w:val="TableParagraph"/>
              <w:kinsoku w:val="0"/>
              <w:overflowPunct w:val="0"/>
              <w:ind w:left="28" w:right="14"/>
              <w:rPr>
                <w:rFonts w:ascii="Calibri" w:hAnsi="Calibri"/>
                <w:sz w:val="18"/>
                <w:szCs w:val="18"/>
              </w:rPr>
            </w:pPr>
            <w:r w:rsidRPr="00850D7D">
              <w:rPr>
                <w:rFonts w:ascii="Calibri" w:hAnsi="Calibri"/>
                <w:sz w:val="18"/>
                <w:szCs w:val="18"/>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(lung).</w:t>
            </w:r>
          </w:p>
        </w:tc>
        <w:tc>
          <w:tcPr>
            <w:tcW w:w="1001" w:type="dxa"/>
            <w:tcBorders>
              <w:top w:val="single" w:sz="4" w:space="0" w:color="808080"/>
              <w:left w:val="single" w:sz="4" w:space="0" w:color="808080"/>
              <w:bottom w:val="single" w:sz="4" w:space="0" w:color="808080"/>
              <w:right w:val="single" w:sz="4" w:space="0" w:color="808080"/>
            </w:tcBorders>
          </w:tcPr>
          <w:p w14:paraId="7EB2F530" w14:textId="77777777" w:rsidR="00384FB6" w:rsidRPr="00850D7D" w:rsidRDefault="00384FB6">
            <w:pPr>
              <w:pStyle w:val="TableParagraph"/>
              <w:kinsoku w:val="0"/>
              <w:overflowPunct w:val="0"/>
              <w:ind w:left="54" w:right="42"/>
              <w:jc w:val="center"/>
              <w:rPr>
                <w:rFonts w:ascii="Calibri" w:hAnsi="Calibri"/>
                <w:sz w:val="18"/>
                <w:szCs w:val="18"/>
              </w:rPr>
            </w:pPr>
            <w:r w:rsidRPr="00850D7D">
              <w:rPr>
                <w:rFonts w:ascii="Calibri" w:hAnsi="Calibri"/>
                <w:sz w:val="18"/>
                <w:szCs w:val="18"/>
              </w:rPr>
              <w:t>The fee for item 15215 plus for each field in excess of 1, an amount of</w:t>
            </w:r>
            <w:r w:rsidR="00304B62">
              <w:rPr>
                <w:rFonts w:ascii="Calibri" w:hAnsi="Calibri"/>
                <w:sz w:val="18"/>
                <w:szCs w:val="18"/>
              </w:rPr>
              <w:t xml:space="preserve"> $37.95</w:t>
            </w:r>
          </w:p>
        </w:tc>
        <w:tc>
          <w:tcPr>
            <w:tcW w:w="1065" w:type="dxa"/>
            <w:tcBorders>
              <w:top w:val="single" w:sz="4" w:space="0" w:color="808080"/>
              <w:left w:val="single" w:sz="4" w:space="0" w:color="808080"/>
              <w:bottom w:val="single" w:sz="4" w:space="0" w:color="808080"/>
              <w:right w:val="single" w:sz="4" w:space="0" w:color="808080"/>
            </w:tcBorders>
          </w:tcPr>
          <w:p w14:paraId="32752441" w14:textId="77777777" w:rsidR="00384FB6" w:rsidRPr="00850D7D" w:rsidRDefault="00384FB6">
            <w:pPr>
              <w:pStyle w:val="TableParagraph"/>
              <w:kinsoku w:val="0"/>
              <w:overflowPunct w:val="0"/>
              <w:ind w:left="186" w:right="175"/>
              <w:jc w:val="center"/>
              <w:rPr>
                <w:rFonts w:ascii="Calibri" w:hAnsi="Calibri"/>
                <w:sz w:val="18"/>
                <w:szCs w:val="18"/>
              </w:rPr>
            </w:pPr>
            <w:r w:rsidRPr="00850D7D">
              <w:rPr>
                <w:rFonts w:ascii="Calibri" w:hAnsi="Calibri"/>
                <w:sz w:val="18"/>
                <w:szCs w:val="18"/>
              </w:rPr>
              <w:t>5,110</w:t>
            </w:r>
          </w:p>
        </w:tc>
        <w:tc>
          <w:tcPr>
            <w:tcW w:w="1094" w:type="dxa"/>
            <w:tcBorders>
              <w:top w:val="single" w:sz="4" w:space="0" w:color="808080"/>
              <w:left w:val="single" w:sz="4" w:space="0" w:color="808080"/>
              <w:bottom w:val="single" w:sz="4" w:space="0" w:color="808080"/>
              <w:right w:val="single" w:sz="4" w:space="0" w:color="808080"/>
            </w:tcBorders>
          </w:tcPr>
          <w:p w14:paraId="52FCA828" w14:textId="77777777" w:rsidR="00384FB6" w:rsidRPr="00850D7D" w:rsidRDefault="00384FB6">
            <w:pPr>
              <w:pStyle w:val="TableParagraph"/>
              <w:kinsoku w:val="0"/>
              <w:overflowPunct w:val="0"/>
              <w:ind w:left="75" w:right="66"/>
              <w:jc w:val="center"/>
              <w:rPr>
                <w:rFonts w:ascii="Calibri" w:hAnsi="Calibri"/>
                <w:sz w:val="18"/>
                <w:szCs w:val="18"/>
              </w:rPr>
            </w:pPr>
            <w:r w:rsidRPr="00850D7D">
              <w:rPr>
                <w:rFonts w:ascii="Calibri" w:hAnsi="Calibri"/>
                <w:sz w:val="18"/>
                <w:szCs w:val="18"/>
              </w:rPr>
              <w:t>$954,936</w:t>
            </w:r>
          </w:p>
        </w:tc>
        <w:tc>
          <w:tcPr>
            <w:tcW w:w="1205" w:type="dxa"/>
            <w:tcBorders>
              <w:top w:val="single" w:sz="4" w:space="0" w:color="808080"/>
              <w:left w:val="single" w:sz="4" w:space="0" w:color="808080"/>
              <w:bottom w:val="single" w:sz="4" w:space="0" w:color="808080"/>
              <w:right w:val="single" w:sz="4" w:space="0" w:color="808080"/>
            </w:tcBorders>
          </w:tcPr>
          <w:p w14:paraId="41CBD881" w14:textId="77777777" w:rsidR="00384FB6" w:rsidRPr="00850D7D" w:rsidRDefault="00384FB6">
            <w:pPr>
              <w:pStyle w:val="TableParagraph"/>
              <w:kinsoku w:val="0"/>
              <w:overflowPunct w:val="0"/>
              <w:ind w:left="276" w:right="267"/>
              <w:jc w:val="center"/>
              <w:rPr>
                <w:rFonts w:ascii="Calibri" w:hAnsi="Calibri"/>
                <w:sz w:val="18"/>
                <w:szCs w:val="18"/>
              </w:rPr>
            </w:pPr>
            <w:r w:rsidRPr="00850D7D">
              <w:rPr>
                <w:rFonts w:ascii="Calibri" w:hAnsi="Calibri"/>
                <w:sz w:val="18"/>
                <w:szCs w:val="18"/>
              </w:rPr>
              <w:t>-0.9%</w:t>
            </w:r>
          </w:p>
        </w:tc>
      </w:tr>
      <w:tr w:rsidR="00384FB6" w:rsidRPr="00850D7D" w14:paraId="22DFEFAA" w14:textId="77777777" w:rsidTr="001A308A">
        <w:trPr>
          <w:trHeight w:val="1751"/>
        </w:trPr>
        <w:tc>
          <w:tcPr>
            <w:tcW w:w="851" w:type="dxa"/>
            <w:tcBorders>
              <w:top w:val="single" w:sz="4" w:space="0" w:color="808080"/>
              <w:left w:val="single" w:sz="4" w:space="0" w:color="808080"/>
              <w:bottom w:val="single" w:sz="4" w:space="0" w:color="808080"/>
              <w:right w:val="single" w:sz="4" w:space="0" w:color="808080"/>
            </w:tcBorders>
          </w:tcPr>
          <w:p w14:paraId="0A8D6BF3"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15233</w:t>
            </w:r>
          </w:p>
        </w:tc>
        <w:tc>
          <w:tcPr>
            <w:tcW w:w="4202" w:type="dxa"/>
            <w:tcBorders>
              <w:top w:val="single" w:sz="4" w:space="0" w:color="808080"/>
              <w:left w:val="single" w:sz="4" w:space="0" w:color="808080"/>
              <w:bottom w:val="single" w:sz="4" w:space="0" w:color="808080"/>
              <w:right w:val="single" w:sz="4" w:space="0" w:color="808080"/>
            </w:tcBorders>
          </w:tcPr>
          <w:p w14:paraId="6E72F02A" w14:textId="77777777" w:rsidR="00384FB6" w:rsidRPr="00850D7D" w:rsidRDefault="00384FB6">
            <w:pPr>
              <w:pStyle w:val="TableParagraph"/>
              <w:kinsoku w:val="0"/>
              <w:overflowPunct w:val="0"/>
              <w:ind w:left="28" w:right="14"/>
              <w:rPr>
                <w:rFonts w:ascii="Calibri" w:hAnsi="Calibri"/>
                <w:sz w:val="18"/>
                <w:szCs w:val="18"/>
              </w:rPr>
            </w:pPr>
            <w:r w:rsidRPr="00850D7D">
              <w:rPr>
                <w:rFonts w:ascii="Calibri" w:hAnsi="Calibri"/>
                <w:sz w:val="18"/>
                <w:szCs w:val="18"/>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(prostate).</w:t>
            </w:r>
          </w:p>
        </w:tc>
        <w:tc>
          <w:tcPr>
            <w:tcW w:w="1001" w:type="dxa"/>
            <w:tcBorders>
              <w:top w:val="single" w:sz="4" w:space="0" w:color="808080"/>
              <w:left w:val="single" w:sz="4" w:space="0" w:color="808080"/>
              <w:bottom w:val="single" w:sz="4" w:space="0" w:color="808080"/>
              <w:right w:val="single" w:sz="4" w:space="0" w:color="808080"/>
            </w:tcBorders>
          </w:tcPr>
          <w:p w14:paraId="4A745F83" w14:textId="77777777" w:rsidR="00384FB6" w:rsidRPr="00850D7D" w:rsidRDefault="00384FB6">
            <w:pPr>
              <w:pStyle w:val="TableParagraph"/>
              <w:kinsoku w:val="0"/>
              <w:overflowPunct w:val="0"/>
              <w:ind w:left="54" w:right="42"/>
              <w:jc w:val="center"/>
              <w:rPr>
                <w:rFonts w:ascii="Calibri" w:hAnsi="Calibri"/>
                <w:sz w:val="18"/>
                <w:szCs w:val="18"/>
              </w:rPr>
            </w:pPr>
            <w:r w:rsidRPr="00850D7D">
              <w:rPr>
                <w:rFonts w:ascii="Calibri" w:hAnsi="Calibri"/>
                <w:sz w:val="18"/>
                <w:szCs w:val="18"/>
              </w:rPr>
              <w:t>The fee for item 15218 plus for each field in excess of 1, an amount of</w:t>
            </w:r>
          </w:p>
          <w:p w14:paraId="6D80FFED" w14:textId="77777777" w:rsidR="00384FB6" w:rsidRPr="00850D7D" w:rsidRDefault="00384FB6">
            <w:pPr>
              <w:pStyle w:val="TableParagraph"/>
              <w:kinsoku w:val="0"/>
              <w:overflowPunct w:val="0"/>
              <w:spacing w:before="0"/>
              <w:ind w:left="52" w:right="42"/>
              <w:jc w:val="center"/>
              <w:rPr>
                <w:rFonts w:ascii="Calibri" w:hAnsi="Calibri"/>
                <w:sz w:val="18"/>
                <w:szCs w:val="18"/>
              </w:rPr>
            </w:pPr>
            <w:r w:rsidRPr="00850D7D">
              <w:rPr>
                <w:rFonts w:ascii="Calibri" w:hAnsi="Calibri"/>
                <w:sz w:val="18"/>
                <w:szCs w:val="18"/>
              </w:rPr>
              <w:t>$37.95</w:t>
            </w:r>
          </w:p>
        </w:tc>
        <w:tc>
          <w:tcPr>
            <w:tcW w:w="1065" w:type="dxa"/>
            <w:tcBorders>
              <w:top w:val="single" w:sz="4" w:space="0" w:color="808080"/>
              <w:left w:val="single" w:sz="4" w:space="0" w:color="808080"/>
              <w:bottom w:val="single" w:sz="4" w:space="0" w:color="808080"/>
              <w:right w:val="single" w:sz="4" w:space="0" w:color="808080"/>
            </w:tcBorders>
          </w:tcPr>
          <w:p w14:paraId="08E7110D" w14:textId="77777777" w:rsidR="00384FB6" w:rsidRPr="00850D7D" w:rsidRDefault="00384FB6">
            <w:pPr>
              <w:pStyle w:val="TableParagraph"/>
              <w:kinsoku w:val="0"/>
              <w:overflowPunct w:val="0"/>
              <w:ind w:left="186" w:right="175"/>
              <w:jc w:val="center"/>
              <w:rPr>
                <w:rFonts w:ascii="Calibri" w:hAnsi="Calibri"/>
                <w:sz w:val="18"/>
                <w:szCs w:val="18"/>
              </w:rPr>
            </w:pPr>
            <w:r w:rsidRPr="00850D7D">
              <w:rPr>
                <w:rFonts w:ascii="Calibri" w:hAnsi="Calibri"/>
                <w:sz w:val="18"/>
                <w:szCs w:val="18"/>
              </w:rPr>
              <w:t>5,723</w:t>
            </w:r>
          </w:p>
        </w:tc>
        <w:tc>
          <w:tcPr>
            <w:tcW w:w="1094" w:type="dxa"/>
            <w:tcBorders>
              <w:top w:val="single" w:sz="4" w:space="0" w:color="808080"/>
              <w:left w:val="single" w:sz="4" w:space="0" w:color="808080"/>
              <w:bottom w:val="single" w:sz="4" w:space="0" w:color="808080"/>
              <w:right w:val="single" w:sz="4" w:space="0" w:color="808080"/>
            </w:tcBorders>
          </w:tcPr>
          <w:p w14:paraId="2385CD35" w14:textId="77777777" w:rsidR="00384FB6" w:rsidRPr="00850D7D" w:rsidRDefault="00384FB6">
            <w:pPr>
              <w:pStyle w:val="TableParagraph"/>
              <w:kinsoku w:val="0"/>
              <w:overflowPunct w:val="0"/>
              <w:ind w:left="76" w:right="66"/>
              <w:jc w:val="center"/>
              <w:rPr>
                <w:rFonts w:ascii="Calibri" w:hAnsi="Calibri"/>
                <w:sz w:val="18"/>
                <w:szCs w:val="18"/>
              </w:rPr>
            </w:pPr>
            <w:r w:rsidRPr="00850D7D">
              <w:rPr>
                <w:rFonts w:ascii="Calibri" w:hAnsi="Calibri"/>
                <w:sz w:val="18"/>
                <w:szCs w:val="18"/>
              </w:rPr>
              <w:t>$1,570,325</w:t>
            </w:r>
          </w:p>
        </w:tc>
        <w:tc>
          <w:tcPr>
            <w:tcW w:w="1205" w:type="dxa"/>
            <w:tcBorders>
              <w:top w:val="single" w:sz="4" w:space="0" w:color="808080"/>
              <w:left w:val="single" w:sz="4" w:space="0" w:color="808080"/>
              <w:bottom w:val="single" w:sz="4" w:space="0" w:color="808080"/>
              <w:right w:val="single" w:sz="4" w:space="0" w:color="808080"/>
            </w:tcBorders>
          </w:tcPr>
          <w:p w14:paraId="5F1E278B" w14:textId="77777777" w:rsidR="00384FB6" w:rsidRPr="00850D7D" w:rsidRDefault="00384FB6">
            <w:pPr>
              <w:pStyle w:val="TableParagraph"/>
              <w:kinsoku w:val="0"/>
              <w:overflowPunct w:val="0"/>
              <w:ind w:right="386"/>
              <w:jc w:val="right"/>
              <w:rPr>
                <w:rFonts w:ascii="Calibri" w:hAnsi="Calibri"/>
                <w:sz w:val="18"/>
                <w:szCs w:val="18"/>
              </w:rPr>
            </w:pPr>
            <w:r w:rsidRPr="00850D7D">
              <w:rPr>
                <w:rFonts w:ascii="Calibri" w:hAnsi="Calibri"/>
                <w:sz w:val="18"/>
                <w:szCs w:val="18"/>
              </w:rPr>
              <w:t>6.7%</w:t>
            </w:r>
          </w:p>
        </w:tc>
      </w:tr>
      <w:tr w:rsidR="00384FB6" w:rsidRPr="00850D7D" w14:paraId="113C8344" w14:textId="77777777" w:rsidTr="001A308A">
        <w:trPr>
          <w:trHeight w:val="1752"/>
        </w:trPr>
        <w:tc>
          <w:tcPr>
            <w:tcW w:w="851" w:type="dxa"/>
            <w:tcBorders>
              <w:top w:val="single" w:sz="4" w:space="0" w:color="808080"/>
              <w:left w:val="single" w:sz="4" w:space="0" w:color="808080"/>
              <w:bottom w:val="single" w:sz="4" w:space="0" w:color="808080"/>
              <w:right w:val="single" w:sz="4" w:space="0" w:color="808080"/>
            </w:tcBorders>
          </w:tcPr>
          <w:p w14:paraId="03FA2361"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15236</w:t>
            </w:r>
          </w:p>
        </w:tc>
        <w:tc>
          <w:tcPr>
            <w:tcW w:w="4202" w:type="dxa"/>
            <w:tcBorders>
              <w:top w:val="single" w:sz="4" w:space="0" w:color="808080"/>
              <w:left w:val="single" w:sz="4" w:space="0" w:color="808080"/>
              <w:bottom w:val="single" w:sz="4" w:space="0" w:color="808080"/>
              <w:right w:val="single" w:sz="4" w:space="0" w:color="808080"/>
            </w:tcBorders>
          </w:tcPr>
          <w:p w14:paraId="2E2BF2D1" w14:textId="77777777" w:rsidR="00384FB6" w:rsidRPr="00850D7D" w:rsidRDefault="00384FB6">
            <w:pPr>
              <w:pStyle w:val="TableParagraph"/>
              <w:kinsoku w:val="0"/>
              <w:overflowPunct w:val="0"/>
              <w:ind w:left="28" w:right="14"/>
              <w:rPr>
                <w:rFonts w:ascii="Calibri" w:hAnsi="Calibri"/>
                <w:sz w:val="18"/>
                <w:szCs w:val="18"/>
              </w:rPr>
            </w:pPr>
            <w:r w:rsidRPr="00850D7D">
              <w:rPr>
                <w:rFonts w:ascii="Calibri" w:hAnsi="Calibri"/>
                <w:sz w:val="18"/>
                <w:szCs w:val="18"/>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w:t>
            </w:r>
          </w:p>
        </w:tc>
        <w:tc>
          <w:tcPr>
            <w:tcW w:w="1001" w:type="dxa"/>
            <w:tcBorders>
              <w:top w:val="single" w:sz="4" w:space="0" w:color="808080"/>
              <w:left w:val="single" w:sz="4" w:space="0" w:color="808080"/>
              <w:bottom w:val="single" w:sz="4" w:space="0" w:color="808080"/>
              <w:right w:val="single" w:sz="4" w:space="0" w:color="808080"/>
            </w:tcBorders>
          </w:tcPr>
          <w:p w14:paraId="670F06B4" w14:textId="77777777" w:rsidR="00384FB6" w:rsidRPr="00850D7D" w:rsidRDefault="00384FB6">
            <w:pPr>
              <w:pStyle w:val="TableParagraph"/>
              <w:kinsoku w:val="0"/>
              <w:overflowPunct w:val="0"/>
              <w:ind w:left="54" w:right="42"/>
              <w:jc w:val="center"/>
              <w:rPr>
                <w:rFonts w:ascii="Calibri" w:hAnsi="Calibri"/>
                <w:sz w:val="18"/>
                <w:szCs w:val="18"/>
              </w:rPr>
            </w:pPr>
            <w:r w:rsidRPr="00850D7D">
              <w:rPr>
                <w:rFonts w:ascii="Calibri" w:hAnsi="Calibri"/>
                <w:sz w:val="18"/>
                <w:szCs w:val="18"/>
              </w:rPr>
              <w:t>The fee for item 15221 plus for each field in excess of 1, an amount of</w:t>
            </w:r>
          </w:p>
          <w:p w14:paraId="46810BDF" w14:textId="77777777" w:rsidR="00384FB6" w:rsidRPr="00850D7D" w:rsidRDefault="00384FB6">
            <w:pPr>
              <w:pStyle w:val="TableParagraph"/>
              <w:kinsoku w:val="0"/>
              <w:overflowPunct w:val="0"/>
              <w:spacing w:before="1"/>
              <w:ind w:left="52" w:right="42"/>
              <w:jc w:val="center"/>
              <w:rPr>
                <w:rFonts w:ascii="Calibri" w:hAnsi="Calibri"/>
                <w:sz w:val="18"/>
                <w:szCs w:val="18"/>
              </w:rPr>
            </w:pPr>
            <w:r w:rsidRPr="00850D7D">
              <w:rPr>
                <w:rFonts w:ascii="Calibri" w:hAnsi="Calibri"/>
                <w:sz w:val="18"/>
                <w:szCs w:val="18"/>
              </w:rPr>
              <w:t>$37.95</w:t>
            </w:r>
          </w:p>
        </w:tc>
        <w:tc>
          <w:tcPr>
            <w:tcW w:w="1065" w:type="dxa"/>
            <w:tcBorders>
              <w:top w:val="single" w:sz="4" w:space="0" w:color="808080"/>
              <w:left w:val="single" w:sz="4" w:space="0" w:color="808080"/>
              <w:bottom w:val="single" w:sz="4" w:space="0" w:color="808080"/>
              <w:right w:val="single" w:sz="4" w:space="0" w:color="808080"/>
            </w:tcBorders>
          </w:tcPr>
          <w:p w14:paraId="5FB133BD" w14:textId="77777777" w:rsidR="00384FB6" w:rsidRPr="00850D7D" w:rsidRDefault="00384FB6">
            <w:pPr>
              <w:pStyle w:val="TableParagraph"/>
              <w:kinsoku w:val="0"/>
              <w:overflowPunct w:val="0"/>
              <w:ind w:left="186" w:right="177"/>
              <w:jc w:val="center"/>
              <w:rPr>
                <w:rFonts w:ascii="Calibri" w:hAnsi="Calibri"/>
                <w:sz w:val="18"/>
                <w:szCs w:val="18"/>
              </w:rPr>
            </w:pPr>
            <w:r w:rsidRPr="00850D7D">
              <w:rPr>
                <w:rFonts w:ascii="Calibri" w:hAnsi="Calibri"/>
                <w:sz w:val="18"/>
                <w:szCs w:val="18"/>
              </w:rPr>
              <w:t>21,376</w:t>
            </w:r>
          </w:p>
        </w:tc>
        <w:tc>
          <w:tcPr>
            <w:tcW w:w="1094" w:type="dxa"/>
            <w:tcBorders>
              <w:top w:val="single" w:sz="4" w:space="0" w:color="808080"/>
              <w:left w:val="single" w:sz="4" w:space="0" w:color="808080"/>
              <w:bottom w:val="single" w:sz="4" w:space="0" w:color="808080"/>
              <w:right w:val="single" w:sz="4" w:space="0" w:color="808080"/>
            </w:tcBorders>
          </w:tcPr>
          <w:p w14:paraId="2C1ACFAC" w14:textId="77777777" w:rsidR="00384FB6" w:rsidRPr="00850D7D" w:rsidRDefault="00384FB6">
            <w:pPr>
              <w:pStyle w:val="TableParagraph"/>
              <w:kinsoku w:val="0"/>
              <w:overflowPunct w:val="0"/>
              <w:ind w:left="76" w:right="66"/>
              <w:jc w:val="center"/>
              <w:rPr>
                <w:rFonts w:ascii="Calibri" w:hAnsi="Calibri"/>
                <w:sz w:val="18"/>
                <w:szCs w:val="18"/>
              </w:rPr>
            </w:pPr>
            <w:r w:rsidRPr="00850D7D">
              <w:rPr>
                <w:rFonts w:ascii="Calibri" w:hAnsi="Calibri"/>
                <w:sz w:val="18"/>
                <w:szCs w:val="18"/>
              </w:rPr>
              <w:t>$4,749,796</w:t>
            </w:r>
          </w:p>
        </w:tc>
        <w:tc>
          <w:tcPr>
            <w:tcW w:w="1205" w:type="dxa"/>
            <w:tcBorders>
              <w:top w:val="single" w:sz="4" w:space="0" w:color="808080"/>
              <w:left w:val="single" w:sz="4" w:space="0" w:color="808080"/>
              <w:bottom w:val="single" w:sz="4" w:space="0" w:color="808080"/>
              <w:right w:val="single" w:sz="4" w:space="0" w:color="808080"/>
            </w:tcBorders>
          </w:tcPr>
          <w:p w14:paraId="1B9DD68C" w14:textId="77777777" w:rsidR="00384FB6" w:rsidRPr="00850D7D" w:rsidRDefault="00384FB6">
            <w:pPr>
              <w:pStyle w:val="TableParagraph"/>
              <w:kinsoku w:val="0"/>
              <w:overflowPunct w:val="0"/>
              <w:ind w:right="354"/>
              <w:jc w:val="right"/>
              <w:rPr>
                <w:rFonts w:ascii="Calibri" w:hAnsi="Calibri"/>
                <w:sz w:val="18"/>
                <w:szCs w:val="18"/>
              </w:rPr>
            </w:pPr>
            <w:r w:rsidRPr="00850D7D">
              <w:rPr>
                <w:rFonts w:ascii="Calibri" w:hAnsi="Calibri"/>
                <w:sz w:val="18"/>
                <w:szCs w:val="18"/>
              </w:rPr>
              <w:t>-9.2%</w:t>
            </w:r>
          </w:p>
        </w:tc>
      </w:tr>
      <w:tr w:rsidR="00384FB6" w:rsidRPr="00850D7D" w14:paraId="736424A5" w14:textId="77777777" w:rsidTr="001A308A">
        <w:trPr>
          <w:trHeight w:val="1753"/>
        </w:trPr>
        <w:tc>
          <w:tcPr>
            <w:tcW w:w="851" w:type="dxa"/>
            <w:tcBorders>
              <w:top w:val="single" w:sz="4" w:space="0" w:color="808080"/>
              <w:left w:val="single" w:sz="4" w:space="0" w:color="808080"/>
              <w:bottom w:val="single" w:sz="4" w:space="0" w:color="808080"/>
              <w:right w:val="single" w:sz="4" w:space="0" w:color="808080"/>
            </w:tcBorders>
          </w:tcPr>
          <w:p w14:paraId="59848957"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15239</w:t>
            </w:r>
          </w:p>
        </w:tc>
        <w:tc>
          <w:tcPr>
            <w:tcW w:w="4202" w:type="dxa"/>
            <w:tcBorders>
              <w:top w:val="single" w:sz="4" w:space="0" w:color="808080"/>
              <w:left w:val="single" w:sz="4" w:space="0" w:color="808080"/>
              <w:bottom w:val="single" w:sz="4" w:space="0" w:color="808080"/>
              <w:right w:val="single" w:sz="4" w:space="0" w:color="808080"/>
            </w:tcBorders>
          </w:tcPr>
          <w:p w14:paraId="4C95ACF1" w14:textId="77777777" w:rsidR="00384FB6" w:rsidRPr="00850D7D" w:rsidRDefault="00384FB6">
            <w:pPr>
              <w:pStyle w:val="TableParagraph"/>
              <w:kinsoku w:val="0"/>
              <w:overflowPunct w:val="0"/>
              <w:ind w:left="28" w:right="14"/>
              <w:rPr>
                <w:rFonts w:ascii="Calibri" w:hAnsi="Calibri"/>
                <w:sz w:val="18"/>
                <w:szCs w:val="18"/>
              </w:rPr>
            </w:pPr>
            <w:r w:rsidRPr="00850D7D">
              <w:rPr>
                <w:rFonts w:ascii="Calibri" w:hAnsi="Calibri"/>
                <w:sz w:val="18"/>
                <w:szCs w:val="18"/>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for diseases and conditions not covered by items 15230, 15233 or 15236.</w:t>
            </w:r>
          </w:p>
        </w:tc>
        <w:tc>
          <w:tcPr>
            <w:tcW w:w="1001" w:type="dxa"/>
            <w:tcBorders>
              <w:top w:val="single" w:sz="4" w:space="0" w:color="808080"/>
              <w:left w:val="single" w:sz="4" w:space="0" w:color="808080"/>
              <w:bottom w:val="single" w:sz="4" w:space="0" w:color="808080"/>
              <w:right w:val="single" w:sz="4" w:space="0" w:color="808080"/>
            </w:tcBorders>
          </w:tcPr>
          <w:p w14:paraId="25186754" w14:textId="77777777" w:rsidR="00384FB6" w:rsidRPr="00850D7D" w:rsidRDefault="00384FB6">
            <w:pPr>
              <w:pStyle w:val="TableParagraph"/>
              <w:kinsoku w:val="0"/>
              <w:overflowPunct w:val="0"/>
              <w:ind w:left="54" w:right="42"/>
              <w:jc w:val="center"/>
              <w:rPr>
                <w:rFonts w:ascii="Calibri" w:hAnsi="Calibri"/>
                <w:sz w:val="18"/>
                <w:szCs w:val="18"/>
              </w:rPr>
            </w:pPr>
            <w:r w:rsidRPr="00850D7D">
              <w:rPr>
                <w:rFonts w:ascii="Calibri" w:hAnsi="Calibri"/>
                <w:sz w:val="18"/>
                <w:szCs w:val="18"/>
              </w:rPr>
              <w:t>The fee for item 15224 plus for each field in excess of 1, an amount of</w:t>
            </w:r>
          </w:p>
          <w:p w14:paraId="3440C9D3" w14:textId="77777777" w:rsidR="00384FB6" w:rsidRPr="00850D7D" w:rsidRDefault="00384FB6">
            <w:pPr>
              <w:pStyle w:val="TableParagraph"/>
              <w:kinsoku w:val="0"/>
              <w:overflowPunct w:val="0"/>
              <w:spacing w:before="0"/>
              <w:ind w:left="52" w:right="42"/>
              <w:jc w:val="center"/>
              <w:rPr>
                <w:rFonts w:ascii="Calibri" w:hAnsi="Calibri"/>
                <w:sz w:val="18"/>
                <w:szCs w:val="18"/>
              </w:rPr>
            </w:pPr>
            <w:r w:rsidRPr="00850D7D">
              <w:rPr>
                <w:rFonts w:ascii="Calibri" w:hAnsi="Calibri"/>
                <w:sz w:val="18"/>
                <w:szCs w:val="18"/>
              </w:rPr>
              <w:t>$37.95</w:t>
            </w:r>
          </w:p>
        </w:tc>
        <w:tc>
          <w:tcPr>
            <w:tcW w:w="1065" w:type="dxa"/>
            <w:tcBorders>
              <w:top w:val="single" w:sz="4" w:space="0" w:color="808080"/>
              <w:left w:val="single" w:sz="4" w:space="0" w:color="808080"/>
              <w:bottom w:val="single" w:sz="4" w:space="0" w:color="808080"/>
              <w:right w:val="single" w:sz="4" w:space="0" w:color="808080"/>
            </w:tcBorders>
          </w:tcPr>
          <w:p w14:paraId="348B61FE" w14:textId="77777777" w:rsidR="00384FB6" w:rsidRPr="00850D7D" w:rsidRDefault="00384FB6">
            <w:pPr>
              <w:pStyle w:val="TableParagraph"/>
              <w:kinsoku w:val="0"/>
              <w:overflowPunct w:val="0"/>
              <w:ind w:left="186" w:right="177"/>
              <w:jc w:val="center"/>
              <w:rPr>
                <w:rFonts w:ascii="Calibri" w:hAnsi="Calibri"/>
                <w:sz w:val="18"/>
                <w:szCs w:val="18"/>
              </w:rPr>
            </w:pPr>
            <w:r w:rsidRPr="00850D7D">
              <w:rPr>
                <w:rFonts w:ascii="Calibri" w:hAnsi="Calibri"/>
                <w:sz w:val="18"/>
                <w:szCs w:val="18"/>
              </w:rPr>
              <w:t>27,028</w:t>
            </w:r>
          </w:p>
        </w:tc>
        <w:tc>
          <w:tcPr>
            <w:tcW w:w="1094" w:type="dxa"/>
            <w:tcBorders>
              <w:top w:val="single" w:sz="4" w:space="0" w:color="808080"/>
              <w:left w:val="single" w:sz="4" w:space="0" w:color="808080"/>
              <w:bottom w:val="single" w:sz="4" w:space="0" w:color="808080"/>
              <w:right w:val="single" w:sz="4" w:space="0" w:color="808080"/>
            </w:tcBorders>
          </w:tcPr>
          <w:p w14:paraId="623B2BE8" w14:textId="77777777" w:rsidR="00384FB6" w:rsidRPr="00850D7D" w:rsidRDefault="00384FB6">
            <w:pPr>
              <w:pStyle w:val="TableParagraph"/>
              <w:kinsoku w:val="0"/>
              <w:overflowPunct w:val="0"/>
              <w:ind w:left="76" w:right="66"/>
              <w:jc w:val="center"/>
              <w:rPr>
                <w:rFonts w:ascii="Calibri" w:hAnsi="Calibri"/>
                <w:sz w:val="18"/>
                <w:szCs w:val="18"/>
              </w:rPr>
            </w:pPr>
            <w:r w:rsidRPr="00850D7D">
              <w:rPr>
                <w:rFonts w:ascii="Calibri" w:hAnsi="Calibri"/>
                <w:sz w:val="18"/>
                <w:szCs w:val="18"/>
              </w:rPr>
              <w:t>$4,210,920</w:t>
            </w:r>
          </w:p>
        </w:tc>
        <w:tc>
          <w:tcPr>
            <w:tcW w:w="1205" w:type="dxa"/>
            <w:tcBorders>
              <w:top w:val="single" w:sz="4" w:space="0" w:color="808080"/>
              <w:left w:val="single" w:sz="4" w:space="0" w:color="808080"/>
              <w:bottom w:val="single" w:sz="4" w:space="0" w:color="808080"/>
              <w:right w:val="single" w:sz="4" w:space="0" w:color="808080"/>
            </w:tcBorders>
          </w:tcPr>
          <w:p w14:paraId="13104CEF" w14:textId="77777777" w:rsidR="00384FB6" w:rsidRPr="00850D7D" w:rsidRDefault="00384FB6">
            <w:pPr>
              <w:pStyle w:val="TableParagraph"/>
              <w:kinsoku w:val="0"/>
              <w:overflowPunct w:val="0"/>
              <w:ind w:right="386"/>
              <w:jc w:val="right"/>
              <w:rPr>
                <w:rFonts w:ascii="Calibri" w:hAnsi="Calibri"/>
                <w:sz w:val="18"/>
                <w:szCs w:val="18"/>
              </w:rPr>
            </w:pPr>
            <w:r w:rsidRPr="00850D7D">
              <w:rPr>
                <w:rFonts w:ascii="Calibri" w:hAnsi="Calibri"/>
                <w:sz w:val="18"/>
                <w:szCs w:val="18"/>
              </w:rPr>
              <w:t>0.8%</w:t>
            </w:r>
          </w:p>
        </w:tc>
      </w:tr>
      <w:tr w:rsidR="00384FB6" w:rsidRPr="00850D7D" w14:paraId="1B56CBDD" w14:textId="77777777" w:rsidTr="001A308A">
        <w:trPr>
          <w:trHeight w:val="1751"/>
        </w:trPr>
        <w:tc>
          <w:tcPr>
            <w:tcW w:w="851" w:type="dxa"/>
            <w:tcBorders>
              <w:top w:val="single" w:sz="4" w:space="0" w:color="808080"/>
              <w:left w:val="single" w:sz="4" w:space="0" w:color="808080"/>
              <w:bottom w:val="single" w:sz="4" w:space="0" w:color="808080"/>
              <w:right w:val="single" w:sz="4" w:space="0" w:color="808080"/>
            </w:tcBorders>
          </w:tcPr>
          <w:p w14:paraId="63DEB424"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15242</w:t>
            </w:r>
          </w:p>
        </w:tc>
        <w:tc>
          <w:tcPr>
            <w:tcW w:w="4202" w:type="dxa"/>
            <w:tcBorders>
              <w:top w:val="single" w:sz="4" w:space="0" w:color="808080"/>
              <w:left w:val="single" w:sz="4" w:space="0" w:color="808080"/>
              <w:bottom w:val="single" w:sz="4" w:space="0" w:color="808080"/>
              <w:right w:val="single" w:sz="4" w:space="0" w:color="808080"/>
            </w:tcBorders>
          </w:tcPr>
          <w:p w14:paraId="71B1BFFD" w14:textId="77777777" w:rsidR="00384FB6" w:rsidRPr="00850D7D" w:rsidRDefault="00384FB6">
            <w:pPr>
              <w:pStyle w:val="TableParagraph"/>
              <w:kinsoku w:val="0"/>
              <w:overflowPunct w:val="0"/>
              <w:spacing w:before="44"/>
              <w:ind w:left="28" w:right="32"/>
              <w:rPr>
                <w:rFonts w:ascii="Calibri" w:hAnsi="Calibri"/>
                <w:sz w:val="18"/>
                <w:szCs w:val="18"/>
              </w:rPr>
            </w:pPr>
            <w:r w:rsidRPr="00850D7D">
              <w:rPr>
                <w:rFonts w:ascii="Calibri" w:hAnsi="Calibri"/>
                <w:sz w:val="18"/>
                <w:szCs w:val="18"/>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secondary</w:t>
            </w:r>
            <w:r w:rsidRPr="00850D7D">
              <w:rPr>
                <w:rFonts w:ascii="Calibri" w:hAnsi="Calibri"/>
                <w:spacing w:val="-4"/>
                <w:sz w:val="18"/>
                <w:szCs w:val="18"/>
              </w:rPr>
              <w:t xml:space="preserve"> </w:t>
            </w:r>
            <w:r w:rsidRPr="00850D7D">
              <w:rPr>
                <w:rFonts w:ascii="Calibri" w:hAnsi="Calibri"/>
                <w:sz w:val="18"/>
                <w:szCs w:val="18"/>
              </w:rPr>
              <w:t>site.</w:t>
            </w:r>
          </w:p>
        </w:tc>
        <w:tc>
          <w:tcPr>
            <w:tcW w:w="1001" w:type="dxa"/>
            <w:tcBorders>
              <w:top w:val="single" w:sz="4" w:space="0" w:color="808080"/>
              <w:left w:val="single" w:sz="4" w:space="0" w:color="808080"/>
              <w:bottom w:val="single" w:sz="4" w:space="0" w:color="808080"/>
              <w:right w:val="single" w:sz="4" w:space="0" w:color="808080"/>
            </w:tcBorders>
          </w:tcPr>
          <w:p w14:paraId="4B1F30DD" w14:textId="77777777" w:rsidR="00384FB6" w:rsidRPr="00850D7D" w:rsidRDefault="00384FB6">
            <w:pPr>
              <w:pStyle w:val="TableParagraph"/>
              <w:kinsoku w:val="0"/>
              <w:overflowPunct w:val="0"/>
              <w:spacing w:before="44"/>
              <w:ind w:left="54" w:right="42"/>
              <w:jc w:val="center"/>
              <w:rPr>
                <w:rFonts w:ascii="Calibri" w:hAnsi="Calibri"/>
                <w:sz w:val="18"/>
                <w:szCs w:val="18"/>
              </w:rPr>
            </w:pPr>
            <w:r w:rsidRPr="00850D7D">
              <w:rPr>
                <w:rFonts w:ascii="Calibri" w:hAnsi="Calibri"/>
                <w:sz w:val="18"/>
                <w:szCs w:val="18"/>
              </w:rPr>
              <w:t>The fee for item 15227 plus for each field in excess of 1, an amount of</w:t>
            </w:r>
          </w:p>
          <w:p w14:paraId="06A2741E" w14:textId="77777777" w:rsidR="00384FB6" w:rsidRPr="00850D7D" w:rsidRDefault="00384FB6">
            <w:pPr>
              <w:pStyle w:val="TableParagraph"/>
              <w:kinsoku w:val="0"/>
              <w:overflowPunct w:val="0"/>
              <w:spacing w:before="1"/>
              <w:ind w:left="51" w:right="42"/>
              <w:jc w:val="center"/>
              <w:rPr>
                <w:rFonts w:ascii="Calibri" w:hAnsi="Calibri"/>
                <w:sz w:val="18"/>
                <w:szCs w:val="18"/>
              </w:rPr>
            </w:pPr>
            <w:r w:rsidRPr="00850D7D">
              <w:rPr>
                <w:rFonts w:ascii="Calibri" w:hAnsi="Calibri"/>
                <w:sz w:val="18"/>
                <w:szCs w:val="18"/>
              </w:rPr>
              <w:t>$37.95</w:t>
            </w:r>
          </w:p>
        </w:tc>
        <w:tc>
          <w:tcPr>
            <w:tcW w:w="1065" w:type="dxa"/>
            <w:tcBorders>
              <w:top w:val="single" w:sz="4" w:space="0" w:color="808080"/>
              <w:left w:val="single" w:sz="4" w:space="0" w:color="808080"/>
              <w:bottom w:val="single" w:sz="4" w:space="0" w:color="808080"/>
              <w:right w:val="single" w:sz="4" w:space="0" w:color="808080"/>
            </w:tcBorders>
          </w:tcPr>
          <w:p w14:paraId="214D509B" w14:textId="77777777" w:rsidR="00384FB6" w:rsidRPr="00850D7D" w:rsidRDefault="00384FB6">
            <w:pPr>
              <w:pStyle w:val="TableParagraph"/>
              <w:kinsoku w:val="0"/>
              <w:overflowPunct w:val="0"/>
              <w:spacing w:before="44"/>
              <w:ind w:left="186" w:right="175"/>
              <w:jc w:val="center"/>
              <w:rPr>
                <w:rFonts w:ascii="Calibri" w:hAnsi="Calibri"/>
                <w:sz w:val="18"/>
                <w:szCs w:val="18"/>
              </w:rPr>
            </w:pPr>
            <w:r w:rsidRPr="00850D7D">
              <w:rPr>
                <w:rFonts w:ascii="Calibri" w:hAnsi="Calibri"/>
                <w:sz w:val="18"/>
                <w:szCs w:val="18"/>
              </w:rPr>
              <w:t>7,639</w:t>
            </w:r>
          </w:p>
        </w:tc>
        <w:tc>
          <w:tcPr>
            <w:tcW w:w="1094" w:type="dxa"/>
            <w:tcBorders>
              <w:top w:val="single" w:sz="4" w:space="0" w:color="808080"/>
              <w:left w:val="single" w:sz="4" w:space="0" w:color="808080"/>
              <w:bottom w:val="single" w:sz="4" w:space="0" w:color="808080"/>
              <w:right w:val="single" w:sz="4" w:space="0" w:color="808080"/>
            </w:tcBorders>
          </w:tcPr>
          <w:p w14:paraId="2E1A1C82" w14:textId="77777777" w:rsidR="00384FB6" w:rsidRPr="00850D7D" w:rsidRDefault="00384FB6">
            <w:pPr>
              <w:pStyle w:val="TableParagraph"/>
              <w:kinsoku w:val="0"/>
              <w:overflowPunct w:val="0"/>
              <w:spacing w:before="44"/>
              <w:ind w:left="76" w:right="66"/>
              <w:jc w:val="center"/>
              <w:rPr>
                <w:rFonts w:ascii="Calibri" w:hAnsi="Calibri"/>
                <w:sz w:val="18"/>
                <w:szCs w:val="18"/>
              </w:rPr>
            </w:pPr>
            <w:r w:rsidRPr="00850D7D">
              <w:rPr>
                <w:rFonts w:ascii="Calibri" w:hAnsi="Calibri"/>
                <w:sz w:val="18"/>
                <w:szCs w:val="18"/>
              </w:rPr>
              <w:t>$1,108,406</w:t>
            </w:r>
          </w:p>
        </w:tc>
        <w:tc>
          <w:tcPr>
            <w:tcW w:w="1205" w:type="dxa"/>
            <w:tcBorders>
              <w:top w:val="single" w:sz="4" w:space="0" w:color="808080"/>
              <w:left w:val="single" w:sz="4" w:space="0" w:color="808080"/>
              <w:bottom w:val="single" w:sz="4" w:space="0" w:color="808080"/>
              <w:right w:val="single" w:sz="4" w:space="0" w:color="808080"/>
            </w:tcBorders>
          </w:tcPr>
          <w:p w14:paraId="3AC464AB" w14:textId="77777777" w:rsidR="00384FB6" w:rsidRPr="00850D7D" w:rsidRDefault="00384FB6">
            <w:pPr>
              <w:pStyle w:val="TableParagraph"/>
              <w:kinsoku w:val="0"/>
              <w:overflowPunct w:val="0"/>
              <w:spacing w:before="44"/>
              <w:ind w:right="354"/>
              <w:jc w:val="right"/>
              <w:rPr>
                <w:rFonts w:ascii="Calibri" w:hAnsi="Calibri"/>
                <w:sz w:val="18"/>
                <w:szCs w:val="18"/>
              </w:rPr>
            </w:pPr>
            <w:r w:rsidRPr="00850D7D">
              <w:rPr>
                <w:rFonts w:ascii="Calibri" w:hAnsi="Calibri"/>
                <w:sz w:val="18"/>
                <w:szCs w:val="18"/>
              </w:rPr>
              <w:t>-9.2%</w:t>
            </w:r>
          </w:p>
        </w:tc>
      </w:tr>
      <w:tr w:rsidR="00384FB6" w:rsidRPr="00850D7D" w14:paraId="138AC9FB" w14:textId="77777777" w:rsidTr="001A308A">
        <w:trPr>
          <w:trHeight w:val="1336"/>
        </w:trPr>
        <w:tc>
          <w:tcPr>
            <w:tcW w:w="851" w:type="dxa"/>
            <w:tcBorders>
              <w:top w:val="single" w:sz="4" w:space="0" w:color="808080"/>
              <w:left w:val="single" w:sz="4" w:space="0" w:color="808080"/>
              <w:bottom w:val="single" w:sz="4" w:space="0" w:color="808080"/>
              <w:right w:val="single" w:sz="4" w:space="0" w:color="808080"/>
            </w:tcBorders>
          </w:tcPr>
          <w:p w14:paraId="6BD7ABA8"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15245</w:t>
            </w:r>
          </w:p>
        </w:tc>
        <w:tc>
          <w:tcPr>
            <w:tcW w:w="4202" w:type="dxa"/>
            <w:tcBorders>
              <w:top w:val="single" w:sz="4" w:space="0" w:color="808080"/>
              <w:left w:val="single" w:sz="4" w:space="0" w:color="808080"/>
              <w:bottom w:val="single" w:sz="4" w:space="0" w:color="808080"/>
              <w:right w:val="single" w:sz="4" w:space="0" w:color="808080"/>
            </w:tcBorders>
          </w:tcPr>
          <w:p w14:paraId="4BE14C15" w14:textId="77777777" w:rsidR="00384FB6" w:rsidRPr="00850D7D" w:rsidRDefault="00384FB6">
            <w:pPr>
              <w:pStyle w:val="TableParagraph"/>
              <w:kinsoku w:val="0"/>
              <w:overflowPunct w:val="0"/>
              <w:spacing w:before="44"/>
              <w:ind w:left="28" w:right="54"/>
              <w:rPr>
                <w:rFonts w:ascii="Calibri" w:hAnsi="Calibri"/>
                <w:sz w:val="18"/>
                <w:szCs w:val="18"/>
              </w:rPr>
            </w:pPr>
            <w:r w:rsidRPr="00850D7D">
              <w:rPr>
                <w:rFonts w:ascii="Calibri" w:hAnsi="Calibri"/>
                <w:sz w:val="18"/>
                <w:szCs w:val="18"/>
              </w:rPr>
              <w:t>Radiation oncology treatment, using a dual photon energy linear accelerator with a minimum higher energy of at least 10mv photons, with electron facilities – each attendance at which treatment is given – 1 field – treatment delivered to primary site (lung).</w:t>
            </w:r>
          </w:p>
        </w:tc>
        <w:tc>
          <w:tcPr>
            <w:tcW w:w="1001" w:type="dxa"/>
            <w:tcBorders>
              <w:top w:val="single" w:sz="4" w:space="0" w:color="808080"/>
              <w:left w:val="single" w:sz="4" w:space="0" w:color="808080"/>
              <w:bottom w:val="single" w:sz="4" w:space="0" w:color="808080"/>
              <w:right w:val="single" w:sz="4" w:space="0" w:color="808080"/>
            </w:tcBorders>
          </w:tcPr>
          <w:p w14:paraId="1D30ABCE" w14:textId="77777777" w:rsidR="00384FB6" w:rsidRPr="00850D7D" w:rsidRDefault="00384FB6">
            <w:pPr>
              <w:pStyle w:val="TableParagraph"/>
              <w:kinsoku w:val="0"/>
              <w:overflowPunct w:val="0"/>
              <w:spacing w:before="44"/>
              <w:ind w:left="249"/>
              <w:rPr>
                <w:rFonts w:ascii="Calibri" w:hAnsi="Calibri"/>
                <w:sz w:val="18"/>
                <w:szCs w:val="18"/>
              </w:rPr>
            </w:pPr>
            <w:r w:rsidRPr="00850D7D">
              <w:rPr>
                <w:rFonts w:ascii="Calibri" w:hAnsi="Calibri"/>
                <w:sz w:val="18"/>
                <w:szCs w:val="18"/>
              </w:rPr>
              <w:t>$59.65</w:t>
            </w:r>
          </w:p>
        </w:tc>
        <w:tc>
          <w:tcPr>
            <w:tcW w:w="1065" w:type="dxa"/>
            <w:tcBorders>
              <w:top w:val="single" w:sz="4" w:space="0" w:color="808080"/>
              <w:left w:val="single" w:sz="4" w:space="0" w:color="808080"/>
              <w:bottom w:val="single" w:sz="4" w:space="0" w:color="808080"/>
              <w:right w:val="single" w:sz="4" w:space="0" w:color="808080"/>
            </w:tcBorders>
          </w:tcPr>
          <w:p w14:paraId="6F3BC012" w14:textId="77777777" w:rsidR="00384FB6" w:rsidRPr="00850D7D" w:rsidRDefault="00384FB6">
            <w:pPr>
              <w:pStyle w:val="TableParagraph"/>
              <w:kinsoku w:val="0"/>
              <w:overflowPunct w:val="0"/>
              <w:spacing w:before="44"/>
              <w:ind w:left="186" w:right="176"/>
              <w:jc w:val="center"/>
              <w:rPr>
                <w:rFonts w:ascii="Calibri" w:hAnsi="Calibri"/>
                <w:sz w:val="18"/>
                <w:szCs w:val="18"/>
              </w:rPr>
            </w:pPr>
            <w:r w:rsidRPr="00850D7D">
              <w:rPr>
                <w:rFonts w:ascii="Calibri" w:hAnsi="Calibri"/>
                <w:sz w:val="18"/>
                <w:szCs w:val="18"/>
              </w:rPr>
              <w:t>855</w:t>
            </w:r>
          </w:p>
        </w:tc>
        <w:tc>
          <w:tcPr>
            <w:tcW w:w="1094" w:type="dxa"/>
            <w:tcBorders>
              <w:top w:val="single" w:sz="4" w:space="0" w:color="808080"/>
              <w:left w:val="single" w:sz="4" w:space="0" w:color="808080"/>
              <w:bottom w:val="single" w:sz="4" w:space="0" w:color="808080"/>
              <w:right w:val="single" w:sz="4" w:space="0" w:color="808080"/>
            </w:tcBorders>
          </w:tcPr>
          <w:p w14:paraId="62446241" w14:textId="77777777" w:rsidR="00384FB6" w:rsidRPr="00850D7D" w:rsidRDefault="00384FB6">
            <w:pPr>
              <w:pStyle w:val="TableParagraph"/>
              <w:kinsoku w:val="0"/>
              <w:overflowPunct w:val="0"/>
              <w:spacing w:before="44"/>
              <w:ind w:left="76" w:right="66"/>
              <w:jc w:val="center"/>
              <w:rPr>
                <w:rFonts w:ascii="Calibri" w:hAnsi="Calibri"/>
                <w:sz w:val="18"/>
                <w:szCs w:val="18"/>
              </w:rPr>
            </w:pPr>
            <w:r w:rsidRPr="00850D7D">
              <w:rPr>
                <w:rFonts w:ascii="Calibri" w:hAnsi="Calibri"/>
                <w:sz w:val="18"/>
                <w:szCs w:val="18"/>
              </w:rPr>
              <w:t>$45,194</w:t>
            </w:r>
          </w:p>
        </w:tc>
        <w:tc>
          <w:tcPr>
            <w:tcW w:w="1205" w:type="dxa"/>
            <w:tcBorders>
              <w:top w:val="single" w:sz="4" w:space="0" w:color="808080"/>
              <w:left w:val="single" w:sz="4" w:space="0" w:color="808080"/>
              <w:bottom w:val="single" w:sz="4" w:space="0" w:color="808080"/>
              <w:right w:val="single" w:sz="4" w:space="0" w:color="808080"/>
            </w:tcBorders>
          </w:tcPr>
          <w:p w14:paraId="747A5138" w14:textId="77777777" w:rsidR="00384FB6" w:rsidRPr="00850D7D" w:rsidRDefault="00384FB6">
            <w:pPr>
              <w:pStyle w:val="TableParagraph"/>
              <w:kinsoku w:val="0"/>
              <w:overflowPunct w:val="0"/>
              <w:spacing w:before="44"/>
              <w:ind w:right="335"/>
              <w:jc w:val="right"/>
              <w:rPr>
                <w:rFonts w:ascii="Calibri" w:hAnsi="Calibri"/>
                <w:sz w:val="18"/>
                <w:szCs w:val="18"/>
              </w:rPr>
            </w:pPr>
            <w:r w:rsidRPr="00850D7D">
              <w:rPr>
                <w:rFonts w:ascii="Calibri" w:hAnsi="Calibri"/>
                <w:sz w:val="18"/>
                <w:szCs w:val="18"/>
              </w:rPr>
              <w:t>22.2%</w:t>
            </w:r>
          </w:p>
        </w:tc>
      </w:tr>
      <w:tr w:rsidR="00384FB6" w:rsidRPr="00850D7D" w14:paraId="57B564EB" w14:textId="77777777" w:rsidTr="001A308A">
        <w:trPr>
          <w:trHeight w:val="1338"/>
        </w:trPr>
        <w:tc>
          <w:tcPr>
            <w:tcW w:w="851" w:type="dxa"/>
            <w:tcBorders>
              <w:top w:val="single" w:sz="4" w:space="0" w:color="808080"/>
              <w:left w:val="single" w:sz="4" w:space="0" w:color="808080"/>
              <w:bottom w:val="single" w:sz="4" w:space="0" w:color="808080"/>
              <w:right w:val="single" w:sz="4" w:space="0" w:color="808080"/>
            </w:tcBorders>
          </w:tcPr>
          <w:p w14:paraId="4E7366BE"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15248</w:t>
            </w:r>
          </w:p>
        </w:tc>
        <w:tc>
          <w:tcPr>
            <w:tcW w:w="4202" w:type="dxa"/>
            <w:tcBorders>
              <w:top w:val="single" w:sz="4" w:space="0" w:color="808080"/>
              <w:left w:val="single" w:sz="4" w:space="0" w:color="808080"/>
              <w:bottom w:val="single" w:sz="4" w:space="0" w:color="808080"/>
              <w:right w:val="single" w:sz="4" w:space="0" w:color="808080"/>
            </w:tcBorders>
          </w:tcPr>
          <w:p w14:paraId="3C396895" w14:textId="77777777" w:rsidR="00384FB6" w:rsidRPr="00850D7D" w:rsidRDefault="00384FB6">
            <w:pPr>
              <w:pStyle w:val="TableParagraph"/>
              <w:kinsoku w:val="0"/>
              <w:overflowPunct w:val="0"/>
              <w:ind w:left="28" w:right="54"/>
              <w:rPr>
                <w:rFonts w:ascii="Calibri" w:hAnsi="Calibri"/>
                <w:sz w:val="18"/>
                <w:szCs w:val="18"/>
              </w:rPr>
            </w:pPr>
            <w:r w:rsidRPr="00850D7D">
              <w:rPr>
                <w:rFonts w:ascii="Calibri" w:hAnsi="Calibri"/>
                <w:sz w:val="18"/>
                <w:szCs w:val="18"/>
              </w:rPr>
              <w:t>Radiation oncology treatment, using a dual photon energy linear accelerator with a minimum higher energy of at least 10mv photons, with electron facilities – each attendance at which treatment is given – 1 field – treatment delivered to primary site (prostate).</w:t>
            </w:r>
          </w:p>
        </w:tc>
        <w:tc>
          <w:tcPr>
            <w:tcW w:w="1001" w:type="dxa"/>
            <w:tcBorders>
              <w:top w:val="single" w:sz="4" w:space="0" w:color="808080"/>
              <w:left w:val="single" w:sz="4" w:space="0" w:color="808080"/>
              <w:bottom w:val="single" w:sz="4" w:space="0" w:color="808080"/>
              <w:right w:val="single" w:sz="4" w:space="0" w:color="808080"/>
            </w:tcBorders>
          </w:tcPr>
          <w:p w14:paraId="016DE2A4" w14:textId="77777777" w:rsidR="00384FB6" w:rsidRPr="00850D7D" w:rsidRDefault="00384FB6">
            <w:pPr>
              <w:pStyle w:val="TableParagraph"/>
              <w:kinsoku w:val="0"/>
              <w:overflowPunct w:val="0"/>
              <w:ind w:left="249"/>
              <w:rPr>
                <w:rFonts w:ascii="Calibri" w:hAnsi="Calibri"/>
                <w:sz w:val="18"/>
                <w:szCs w:val="18"/>
              </w:rPr>
            </w:pPr>
            <w:r w:rsidRPr="00850D7D">
              <w:rPr>
                <w:rFonts w:ascii="Calibri" w:hAnsi="Calibri"/>
                <w:sz w:val="18"/>
                <w:szCs w:val="18"/>
              </w:rPr>
              <w:t>$59.65</w:t>
            </w:r>
          </w:p>
        </w:tc>
        <w:tc>
          <w:tcPr>
            <w:tcW w:w="1065" w:type="dxa"/>
            <w:tcBorders>
              <w:top w:val="single" w:sz="4" w:space="0" w:color="808080"/>
              <w:left w:val="single" w:sz="4" w:space="0" w:color="808080"/>
              <w:bottom w:val="single" w:sz="4" w:space="0" w:color="808080"/>
              <w:right w:val="single" w:sz="4" w:space="0" w:color="808080"/>
            </w:tcBorders>
          </w:tcPr>
          <w:p w14:paraId="6F9C5E21" w14:textId="77777777" w:rsidR="00384FB6" w:rsidRPr="00850D7D" w:rsidRDefault="00384FB6">
            <w:pPr>
              <w:pStyle w:val="TableParagraph"/>
              <w:kinsoku w:val="0"/>
              <w:overflowPunct w:val="0"/>
              <w:ind w:left="186" w:right="175"/>
              <w:jc w:val="center"/>
              <w:rPr>
                <w:rFonts w:ascii="Calibri" w:hAnsi="Calibri"/>
                <w:sz w:val="18"/>
                <w:szCs w:val="18"/>
              </w:rPr>
            </w:pPr>
            <w:r w:rsidRPr="00850D7D">
              <w:rPr>
                <w:rFonts w:ascii="Calibri" w:hAnsi="Calibri"/>
                <w:sz w:val="18"/>
                <w:szCs w:val="18"/>
              </w:rPr>
              <w:t>1,429</w:t>
            </w:r>
          </w:p>
        </w:tc>
        <w:tc>
          <w:tcPr>
            <w:tcW w:w="1094" w:type="dxa"/>
            <w:tcBorders>
              <w:top w:val="single" w:sz="4" w:space="0" w:color="808080"/>
              <w:left w:val="single" w:sz="4" w:space="0" w:color="808080"/>
              <w:bottom w:val="single" w:sz="4" w:space="0" w:color="808080"/>
              <w:right w:val="single" w:sz="4" w:space="0" w:color="808080"/>
            </w:tcBorders>
          </w:tcPr>
          <w:p w14:paraId="5CD40CCD" w14:textId="77777777" w:rsidR="00384FB6" w:rsidRPr="00850D7D" w:rsidRDefault="00384FB6">
            <w:pPr>
              <w:pStyle w:val="TableParagraph"/>
              <w:kinsoku w:val="0"/>
              <w:overflowPunct w:val="0"/>
              <w:ind w:left="76" w:right="66"/>
              <w:jc w:val="center"/>
              <w:rPr>
                <w:rFonts w:ascii="Calibri" w:hAnsi="Calibri"/>
                <w:sz w:val="18"/>
                <w:szCs w:val="18"/>
              </w:rPr>
            </w:pPr>
            <w:r w:rsidRPr="00850D7D">
              <w:rPr>
                <w:rFonts w:ascii="Calibri" w:hAnsi="Calibri"/>
                <w:sz w:val="18"/>
                <w:szCs w:val="18"/>
              </w:rPr>
              <w:t>$75,514</w:t>
            </w:r>
          </w:p>
        </w:tc>
        <w:tc>
          <w:tcPr>
            <w:tcW w:w="1205" w:type="dxa"/>
            <w:tcBorders>
              <w:top w:val="single" w:sz="4" w:space="0" w:color="808080"/>
              <w:left w:val="single" w:sz="4" w:space="0" w:color="808080"/>
              <w:bottom w:val="single" w:sz="4" w:space="0" w:color="808080"/>
              <w:right w:val="single" w:sz="4" w:space="0" w:color="808080"/>
            </w:tcBorders>
          </w:tcPr>
          <w:p w14:paraId="4DFC00BE" w14:textId="77777777" w:rsidR="00384FB6" w:rsidRPr="00850D7D" w:rsidRDefault="00384FB6">
            <w:pPr>
              <w:pStyle w:val="TableParagraph"/>
              <w:kinsoku w:val="0"/>
              <w:overflowPunct w:val="0"/>
              <w:ind w:right="335"/>
              <w:jc w:val="right"/>
              <w:rPr>
                <w:rFonts w:ascii="Calibri" w:hAnsi="Calibri"/>
                <w:sz w:val="18"/>
                <w:szCs w:val="18"/>
              </w:rPr>
            </w:pPr>
            <w:r w:rsidRPr="00850D7D">
              <w:rPr>
                <w:rFonts w:ascii="Calibri" w:hAnsi="Calibri"/>
                <w:sz w:val="18"/>
                <w:szCs w:val="18"/>
              </w:rPr>
              <w:t>10.5%</w:t>
            </w:r>
          </w:p>
        </w:tc>
      </w:tr>
      <w:tr w:rsidR="00384FB6" w:rsidRPr="00850D7D" w14:paraId="7DA6D6DF" w14:textId="77777777" w:rsidTr="001A308A">
        <w:trPr>
          <w:trHeight w:val="1272"/>
        </w:trPr>
        <w:tc>
          <w:tcPr>
            <w:tcW w:w="851" w:type="dxa"/>
            <w:tcBorders>
              <w:top w:val="single" w:sz="4" w:space="0" w:color="808080"/>
              <w:left w:val="single" w:sz="4" w:space="0" w:color="808080"/>
              <w:bottom w:val="single" w:sz="4" w:space="0" w:color="808080"/>
              <w:right w:val="single" w:sz="4" w:space="0" w:color="808080"/>
            </w:tcBorders>
          </w:tcPr>
          <w:p w14:paraId="64ED7ACA"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15251</w:t>
            </w:r>
          </w:p>
        </w:tc>
        <w:tc>
          <w:tcPr>
            <w:tcW w:w="4202" w:type="dxa"/>
            <w:tcBorders>
              <w:top w:val="single" w:sz="4" w:space="0" w:color="808080"/>
              <w:left w:val="single" w:sz="4" w:space="0" w:color="808080"/>
              <w:bottom w:val="single" w:sz="4" w:space="0" w:color="808080"/>
              <w:right w:val="single" w:sz="4" w:space="0" w:color="808080"/>
            </w:tcBorders>
          </w:tcPr>
          <w:p w14:paraId="058C750C" w14:textId="77777777" w:rsidR="00384FB6" w:rsidRPr="00850D7D" w:rsidRDefault="00384FB6">
            <w:pPr>
              <w:pStyle w:val="TableParagraph"/>
              <w:kinsoku w:val="0"/>
              <w:overflowPunct w:val="0"/>
              <w:ind w:left="28" w:right="54"/>
              <w:rPr>
                <w:rFonts w:ascii="Calibri" w:hAnsi="Calibri"/>
                <w:sz w:val="18"/>
                <w:szCs w:val="18"/>
              </w:rPr>
            </w:pPr>
            <w:r w:rsidRPr="00850D7D">
              <w:rPr>
                <w:rFonts w:ascii="Calibri" w:hAnsi="Calibri"/>
                <w:sz w:val="18"/>
                <w:szCs w:val="18"/>
              </w:rPr>
              <w:t>Radiation oncology treatment, using a dual photon energy linear accelerator with a minimum higher energy of at least 10mv photons, with electron facilities – each attendance at which treatment is given – 1 field – treatment delivered to primary site (breast).</w:t>
            </w:r>
          </w:p>
        </w:tc>
        <w:tc>
          <w:tcPr>
            <w:tcW w:w="1001" w:type="dxa"/>
            <w:tcBorders>
              <w:top w:val="single" w:sz="4" w:space="0" w:color="808080"/>
              <w:left w:val="single" w:sz="4" w:space="0" w:color="808080"/>
              <w:bottom w:val="single" w:sz="4" w:space="0" w:color="808080"/>
              <w:right w:val="single" w:sz="4" w:space="0" w:color="808080"/>
            </w:tcBorders>
          </w:tcPr>
          <w:p w14:paraId="787302C8" w14:textId="77777777" w:rsidR="00384FB6" w:rsidRPr="00850D7D" w:rsidRDefault="00384FB6">
            <w:pPr>
              <w:pStyle w:val="TableParagraph"/>
              <w:kinsoku w:val="0"/>
              <w:overflowPunct w:val="0"/>
              <w:ind w:left="249"/>
              <w:rPr>
                <w:rFonts w:ascii="Calibri" w:hAnsi="Calibri"/>
                <w:sz w:val="18"/>
                <w:szCs w:val="18"/>
              </w:rPr>
            </w:pPr>
            <w:r w:rsidRPr="00850D7D">
              <w:rPr>
                <w:rFonts w:ascii="Calibri" w:hAnsi="Calibri"/>
                <w:sz w:val="18"/>
                <w:szCs w:val="18"/>
              </w:rPr>
              <w:t>$59.65</w:t>
            </w:r>
          </w:p>
        </w:tc>
        <w:tc>
          <w:tcPr>
            <w:tcW w:w="1065" w:type="dxa"/>
            <w:tcBorders>
              <w:top w:val="single" w:sz="4" w:space="0" w:color="808080"/>
              <w:left w:val="single" w:sz="4" w:space="0" w:color="808080"/>
              <w:bottom w:val="single" w:sz="4" w:space="0" w:color="808080"/>
              <w:right w:val="single" w:sz="4" w:space="0" w:color="808080"/>
            </w:tcBorders>
          </w:tcPr>
          <w:p w14:paraId="6F3EA00D" w14:textId="77777777" w:rsidR="00384FB6" w:rsidRPr="00850D7D" w:rsidRDefault="00384FB6">
            <w:pPr>
              <w:pStyle w:val="TableParagraph"/>
              <w:kinsoku w:val="0"/>
              <w:overflowPunct w:val="0"/>
              <w:ind w:left="186" w:right="177"/>
              <w:jc w:val="center"/>
              <w:rPr>
                <w:rFonts w:ascii="Calibri" w:hAnsi="Calibri"/>
                <w:sz w:val="18"/>
                <w:szCs w:val="18"/>
              </w:rPr>
            </w:pPr>
            <w:r w:rsidRPr="00850D7D">
              <w:rPr>
                <w:rFonts w:ascii="Calibri" w:hAnsi="Calibri"/>
                <w:sz w:val="18"/>
                <w:szCs w:val="18"/>
              </w:rPr>
              <w:t>23,839</w:t>
            </w:r>
          </w:p>
        </w:tc>
        <w:tc>
          <w:tcPr>
            <w:tcW w:w="1094" w:type="dxa"/>
            <w:tcBorders>
              <w:top w:val="single" w:sz="4" w:space="0" w:color="808080"/>
              <w:left w:val="single" w:sz="4" w:space="0" w:color="808080"/>
              <w:bottom w:val="single" w:sz="4" w:space="0" w:color="808080"/>
              <w:right w:val="single" w:sz="4" w:space="0" w:color="808080"/>
            </w:tcBorders>
          </w:tcPr>
          <w:p w14:paraId="508EF40E" w14:textId="77777777" w:rsidR="00384FB6" w:rsidRPr="00850D7D" w:rsidRDefault="00384FB6">
            <w:pPr>
              <w:pStyle w:val="TableParagraph"/>
              <w:kinsoku w:val="0"/>
              <w:overflowPunct w:val="0"/>
              <w:ind w:left="76" w:right="66"/>
              <w:jc w:val="center"/>
              <w:rPr>
                <w:rFonts w:ascii="Calibri" w:hAnsi="Calibri"/>
                <w:sz w:val="18"/>
                <w:szCs w:val="18"/>
              </w:rPr>
            </w:pPr>
            <w:r w:rsidRPr="00850D7D">
              <w:rPr>
                <w:rFonts w:ascii="Calibri" w:hAnsi="Calibri"/>
                <w:sz w:val="18"/>
                <w:szCs w:val="18"/>
              </w:rPr>
              <w:t>$1,562,218</w:t>
            </w:r>
          </w:p>
        </w:tc>
        <w:tc>
          <w:tcPr>
            <w:tcW w:w="1205" w:type="dxa"/>
            <w:tcBorders>
              <w:top w:val="single" w:sz="4" w:space="0" w:color="808080"/>
              <w:left w:val="single" w:sz="4" w:space="0" w:color="808080"/>
              <w:bottom w:val="single" w:sz="4" w:space="0" w:color="808080"/>
              <w:right w:val="single" w:sz="4" w:space="0" w:color="808080"/>
            </w:tcBorders>
          </w:tcPr>
          <w:p w14:paraId="17359521" w14:textId="77777777" w:rsidR="00384FB6" w:rsidRPr="00850D7D" w:rsidRDefault="00384FB6">
            <w:pPr>
              <w:pStyle w:val="TableParagraph"/>
              <w:kinsoku w:val="0"/>
              <w:overflowPunct w:val="0"/>
              <w:ind w:right="354"/>
              <w:jc w:val="right"/>
              <w:rPr>
                <w:rFonts w:ascii="Calibri" w:hAnsi="Calibri"/>
                <w:sz w:val="18"/>
                <w:szCs w:val="18"/>
              </w:rPr>
            </w:pPr>
            <w:r w:rsidRPr="00850D7D">
              <w:rPr>
                <w:rFonts w:ascii="Calibri" w:hAnsi="Calibri"/>
                <w:sz w:val="18"/>
                <w:szCs w:val="18"/>
              </w:rPr>
              <w:t>-1.0%</w:t>
            </w:r>
          </w:p>
        </w:tc>
      </w:tr>
      <w:tr w:rsidR="001A308A" w:rsidRPr="00850D7D" w14:paraId="39B242B8" w14:textId="77777777" w:rsidTr="001A308A">
        <w:trPr>
          <w:trHeight w:val="1414"/>
        </w:trPr>
        <w:tc>
          <w:tcPr>
            <w:tcW w:w="85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48E1895"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5A51D170" w14:textId="77777777" w:rsidR="001A308A" w:rsidRPr="00850D7D" w:rsidRDefault="001A308A" w:rsidP="00F76BB4">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Item</w:t>
            </w:r>
          </w:p>
        </w:tc>
        <w:tc>
          <w:tcPr>
            <w:tcW w:w="420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FDC9034"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1B94DE8E"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392AA1E3" w14:textId="77777777" w:rsidR="001A308A" w:rsidRPr="00850D7D" w:rsidRDefault="001A308A" w:rsidP="00F76BB4">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Descriptor</w:t>
            </w:r>
          </w:p>
        </w:tc>
        <w:tc>
          <w:tcPr>
            <w:tcW w:w="10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3915310"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692C5F3B" w14:textId="77777777" w:rsidR="001A308A" w:rsidRPr="00850D7D" w:rsidRDefault="001A308A" w:rsidP="00F76BB4">
            <w:pPr>
              <w:pStyle w:val="TableParagraph"/>
              <w:kinsoku w:val="0"/>
              <w:overflowPunct w:val="0"/>
              <w:spacing w:before="8"/>
              <w:rPr>
                <w:rFonts w:ascii="Calibri" w:hAnsi="Calibri" w:cs="Calibri"/>
                <w:b/>
                <w:bCs/>
                <w:sz w:val="15"/>
                <w:szCs w:val="15"/>
              </w:rPr>
            </w:pPr>
          </w:p>
          <w:p w14:paraId="664E5324" w14:textId="77777777" w:rsidR="001A308A" w:rsidRPr="00850D7D" w:rsidRDefault="001A308A" w:rsidP="00F76BB4">
            <w:pPr>
              <w:pStyle w:val="TableParagraph"/>
              <w:kinsoku w:val="0"/>
              <w:overflowPunct w:val="0"/>
              <w:spacing w:before="1" w:line="264" w:lineRule="auto"/>
              <w:ind w:left="28" w:right="142"/>
              <w:rPr>
                <w:rFonts w:ascii="Calibri" w:hAnsi="Calibri"/>
                <w:b/>
                <w:bCs/>
                <w:sz w:val="18"/>
                <w:szCs w:val="18"/>
              </w:rPr>
            </w:pPr>
            <w:r w:rsidRPr="00850D7D">
              <w:rPr>
                <w:rFonts w:ascii="Calibri" w:hAnsi="Calibri"/>
                <w:b/>
                <w:bCs/>
                <w:sz w:val="18"/>
                <w:szCs w:val="18"/>
              </w:rPr>
              <w:t>Schedule fee</w:t>
            </w:r>
          </w:p>
        </w:tc>
        <w:tc>
          <w:tcPr>
            <w:tcW w:w="106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5D87DD1" w14:textId="77777777" w:rsidR="001A308A" w:rsidRPr="00850D7D" w:rsidRDefault="001A308A" w:rsidP="00F76BB4">
            <w:pPr>
              <w:pStyle w:val="TableParagraph"/>
              <w:kinsoku w:val="0"/>
              <w:overflowPunct w:val="0"/>
              <w:spacing w:before="4"/>
              <w:rPr>
                <w:rFonts w:ascii="Calibri" w:hAnsi="Calibri" w:cs="Calibri"/>
                <w:b/>
                <w:bCs/>
                <w:sz w:val="20"/>
                <w:szCs w:val="20"/>
              </w:rPr>
            </w:pPr>
          </w:p>
          <w:p w14:paraId="3D5FB0CA" w14:textId="77777777" w:rsidR="001A308A" w:rsidRPr="00850D7D" w:rsidRDefault="001A308A" w:rsidP="00F76BB4">
            <w:pPr>
              <w:pStyle w:val="TableParagraph"/>
              <w:kinsoku w:val="0"/>
              <w:overflowPunct w:val="0"/>
              <w:spacing w:before="0"/>
              <w:ind w:left="28" w:right="126"/>
              <w:rPr>
                <w:rFonts w:ascii="Calibri" w:hAnsi="Calibri"/>
                <w:b/>
                <w:bCs/>
                <w:sz w:val="18"/>
                <w:szCs w:val="18"/>
              </w:rPr>
            </w:pPr>
            <w:r w:rsidRPr="00850D7D">
              <w:rPr>
                <w:rFonts w:ascii="Calibri" w:hAnsi="Calibri"/>
                <w:b/>
                <w:bCs/>
                <w:sz w:val="18"/>
                <w:szCs w:val="18"/>
              </w:rPr>
              <w:t>Volume of services FY2014/15</w:t>
            </w:r>
          </w:p>
        </w:tc>
        <w:tc>
          <w:tcPr>
            <w:tcW w:w="109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B0E0482" w14:textId="77777777" w:rsidR="001A308A" w:rsidRPr="00850D7D" w:rsidRDefault="001A308A" w:rsidP="00F76BB4">
            <w:pPr>
              <w:pStyle w:val="TableParagraph"/>
              <w:kinsoku w:val="0"/>
              <w:overflowPunct w:val="0"/>
              <w:spacing w:before="4"/>
              <w:rPr>
                <w:rFonts w:ascii="Calibri" w:hAnsi="Calibri" w:cs="Calibri"/>
                <w:b/>
                <w:bCs/>
                <w:sz w:val="20"/>
                <w:szCs w:val="20"/>
              </w:rPr>
            </w:pPr>
          </w:p>
          <w:p w14:paraId="03CFC1E0" w14:textId="77777777" w:rsidR="001A308A" w:rsidRPr="00850D7D" w:rsidRDefault="001A308A" w:rsidP="00F76BB4">
            <w:pPr>
              <w:pStyle w:val="TableParagraph"/>
              <w:kinsoku w:val="0"/>
              <w:overflowPunct w:val="0"/>
              <w:spacing w:before="0"/>
              <w:ind w:left="29" w:right="154"/>
              <w:rPr>
                <w:rFonts w:ascii="Calibri" w:hAnsi="Calibri"/>
                <w:b/>
                <w:bCs/>
                <w:sz w:val="18"/>
                <w:szCs w:val="18"/>
              </w:rPr>
            </w:pPr>
            <w:r w:rsidRPr="00850D7D">
              <w:rPr>
                <w:rFonts w:ascii="Calibri" w:hAnsi="Calibri"/>
                <w:b/>
                <w:bCs/>
                <w:sz w:val="18"/>
                <w:szCs w:val="18"/>
              </w:rPr>
              <w:t>Total benefits FY2014/15</w:t>
            </w:r>
          </w:p>
        </w:tc>
        <w:tc>
          <w:tcPr>
            <w:tcW w:w="12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44D6F43" w14:textId="77777777" w:rsidR="001A308A" w:rsidRPr="00850D7D" w:rsidRDefault="001A308A" w:rsidP="00F76BB4">
            <w:pPr>
              <w:pStyle w:val="TableParagraph"/>
              <w:kinsoku w:val="0"/>
              <w:overflowPunct w:val="0"/>
              <w:spacing w:before="42"/>
              <w:ind w:left="27" w:right="55"/>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3C9F5718" w14:textId="77777777" w:rsidTr="001A308A">
        <w:trPr>
          <w:trHeight w:val="1698"/>
        </w:trPr>
        <w:tc>
          <w:tcPr>
            <w:tcW w:w="851" w:type="dxa"/>
            <w:tcBorders>
              <w:top w:val="single" w:sz="4" w:space="0" w:color="808080"/>
              <w:left w:val="single" w:sz="4" w:space="0" w:color="808080"/>
              <w:bottom w:val="single" w:sz="4" w:space="0" w:color="808080"/>
              <w:right w:val="single" w:sz="4" w:space="0" w:color="808080"/>
            </w:tcBorders>
          </w:tcPr>
          <w:p w14:paraId="06B65D78" w14:textId="77777777" w:rsidR="00304B62" w:rsidRDefault="00304B62">
            <w:pPr>
              <w:pStyle w:val="TableParagraph"/>
              <w:kinsoku w:val="0"/>
              <w:overflowPunct w:val="0"/>
              <w:ind w:left="28"/>
              <w:rPr>
                <w:rFonts w:ascii="Calibri" w:hAnsi="Calibri"/>
                <w:sz w:val="18"/>
                <w:szCs w:val="18"/>
              </w:rPr>
            </w:pPr>
          </w:p>
          <w:p w14:paraId="1D2C8928"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15254</w:t>
            </w:r>
          </w:p>
        </w:tc>
        <w:tc>
          <w:tcPr>
            <w:tcW w:w="4202" w:type="dxa"/>
            <w:tcBorders>
              <w:top w:val="single" w:sz="4" w:space="0" w:color="808080"/>
              <w:left w:val="single" w:sz="4" w:space="0" w:color="808080"/>
              <w:bottom w:val="single" w:sz="4" w:space="0" w:color="808080"/>
              <w:right w:val="single" w:sz="4" w:space="0" w:color="808080"/>
            </w:tcBorders>
          </w:tcPr>
          <w:p w14:paraId="50967EB9" w14:textId="77777777" w:rsidR="00384FB6" w:rsidRPr="00850D7D" w:rsidRDefault="00384FB6">
            <w:pPr>
              <w:pStyle w:val="TableParagraph"/>
              <w:kinsoku w:val="0"/>
              <w:overflowPunct w:val="0"/>
              <w:ind w:left="28" w:right="54"/>
              <w:rPr>
                <w:rFonts w:ascii="Calibri" w:hAnsi="Calibri"/>
                <w:sz w:val="18"/>
                <w:szCs w:val="18"/>
              </w:rPr>
            </w:pPr>
            <w:r w:rsidRPr="00850D7D">
              <w:rPr>
                <w:rFonts w:ascii="Calibri" w:hAnsi="Calibri"/>
                <w:sz w:val="18"/>
                <w:szCs w:val="18"/>
              </w:rPr>
              <w:t>Radiation oncology treatment, using a dual photon energy linear accelerator with a minimum higher energy of at least 10mv photons, with electron facilities – each attendance at which treatment is given – 1 field – treatment delivered to primary site for diseases and conditions not covered by items 15245, 15248 or 15251.</w:t>
            </w:r>
          </w:p>
        </w:tc>
        <w:tc>
          <w:tcPr>
            <w:tcW w:w="1001" w:type="dxa"/>
            <w:tcBorders>
              <w:top w:val="single" w:sz="4" w:space="0" w:color="808080"/>
              <w:left w:val="single" w:sz="4" w:space="0" w:color="808080"/>
              <w:bottom w:val="single" w:sz="4" w:space="0" w:color="808080"/>
              <w:right w:val="single" w:sz="4" w:space="0" w:color="808080"/>
            </w:tcBorders>
          </w:tcPr>
          <w:p w14:paraId="38886C14" w14:textId="77777777" w:rsidR="00384FB6" w:rsidRPr="00850D7D" w:rsidRDefault="00384FB6">
            <w:pPr>
              <w:pStyle w:val="TableParagraph"/>
              <w:kinsoku w:val="0"/>
              <w:overflowPunct w:val="0"/>
              <w:ind w:left="249"/>
              <w:rPr>
                <w:rFonts w:ascii="Calibri" w:hAnsi="Calibri"/>
                <w:sz w:val="18"/>
                <w:szCs w:val="18"/>
              </w:rPr>
            </w:pPr>
            <w:r w:rsidRPr="00850D7D">
              <w:rPr>
                <w:rFonts w:ascii="Calibri" w:hAnsi="Calibri"/>
                <w:sz w:val="18"/>
                <w:szCs w:val="18"/>
              </w:rPr>
              <w:t>$59.65</w:t>
            </w:r>
          </w:p>
        </w:tc>
        <w:tc>
          <w:tcPr>
            <w:tcW w:w="1065" w:type="dxa"/>
            <w:tcBorders>
              <w:top w:val="single" w:sz="4" w:space="0" w:color="808080"/>
              <w:left w:val="single" w:sz="4" w:space="0" w:color="808080"/>
              <w:bottom w:val="single" w:sz="4" w:space="0" w:color="808080"/>
              <w:right w:val="single" w:sz="4" w:space="0" w:color="808080"/>
            </w:tcBorders>
          </w:tcPr>
          <w:p w14:paraId="64A7122E" w14:textId="77777777" w:rsidR="00384FB6" w:rsidRPr="00850D7D" w:rsidRDefault="00384FB6">
            <w:pPr>
              <w:pStyle w:val="TableParagraph"/>
              <w:kinsoku w:val="0"/>
              <w:overflowPunct w:val="0"/>
              <w:ind w:left="186" w:right="177"/>
              <w:jc w:val="center"/>
              <w:rPr>
                <w:rFonts w:ascii="Calibri" w:hAnsi="Calibri"/>
                <w:sz w:val="18"/>
                <w:szCs w:val="18"/>
              </w:rPr>
            </w:pPr>
            <w:r w:rsidRPr="00850D7D">
              <w:rPr>
                <w:rFonts w:ascii="Calibri" w:hAnsi="Calibri"/>
                <w:sz w:val="18"/>
                <w:szCs w:val="18"/>
              </w:rPr>
              <w:t>41,699</w:t>
            </w:r>
          </w:p>
        </w:tc>
        <w:tc>
          <w:tcPr>
            <w:tcW w:w="1094" w:type="dxa"/>
            <w:tcBorders>
              <w:top w:val="single" w:sz="4" w:space="0" w:color="808080"/>
              <w:left w:val="single" w:sz="4" w:space="0" w:color="808080"/>
              <w:bottom w:val="single" w:sz="4" w:space="0" w:color="808080"/>
              <w:right w:val="single" w:sz="4" w:space="0" w:color="808080"/>
            </w:tcBorders>
          </w:tcPr>
          <w:p w14:paraId="78716385" w14:textId="77777777" w:rsidR="00384FB6" w:rsidRPr="00850D7D" w:rsidRDefault="00384FB6">
            <w:pPr>
              <w:pStyle w:val="TableParagraph"/>
              <w:kinsoku w:val="0"/>
              <w:overflowPunct w:val="0"/>
              <w:ind w:left="76" w:right="66"/>
              <w:jc w:val="center"/>
              <w:rPr>
                <w:rFonts w:ascii="Calibri" w:hAnsi="Calibri"/>
                <w:sz w:val="18"/>
                <w:szCs w:val="18"/>
              </w:rPr>
            </w:pPr>
            <w:r w:rsidRPr="00850D7D">
              <w:rPr>
                <w:rFonts w:ascii="Calibri" w:hAnsi="Calibri"/>
                <w:sz w:val="18"/>
                <w:szCs w:val="18"/>
              </w:rPr>
              <w:t>$2,642,374</w:t>
            </w:r>
          </w:p>
        </w:tc>
        <w:tc>
          <w:tcPr>
            <w:tcW w:w="1205" w:type="dxa"/>
            <w:tcBorders>
              <w:top w:val="single" w:sz="4" w:space="0" w:color="808080"/>
              <w:left w:val="single" w:sz="4" w:space="0" w:color="808080"/>
              <w:bottom w:val="single" w:sz="4" w:space="0" w:color="808080"/>
              <w:right w:val="single" w:sz="4" w:space="0" w:color="808080"/>
            </w:tcBorders>
          </w:tcPr>
          <w:p w14:paraId="3103EC57" w14:textId="77777777" w:rsidR="00384FB6" w:rsidRDefault="00384FB6">
            <w:pPr>
              <w:pStyle w:val="TableParagraph"/>
              <w:kinsoku w:val="0"/>
              <w:overflowPunct w:val="0"/>
              <w:ind w:right="386"/>
              <w:jc w:val="right"/>
              <w:rPr>
                <w:rFonts w:ascii="Calibri" w:hAnsi="Calibri"/>
                <w:sz w:val="18"/>
                <w:szCs w:val="18"/>
              </w:rPr>
            </w:pPr>
            <w:r w:rsidRPr="00850D7D">
              <w:rPr>
                <w:rFonts w:ascii="Calibri" w:hAnsi="Calibri"/>
                <w:sz w:val="18"/>
                <w:szCs w:val="18"/>
              </w:rPr>
              <w:t>6.3%</w:t>
            </w:r>
          </w:p>
          <w:p w14:paraId="7E8E855E" w14:textId="77777777" w:rsidR="00304B62" w:rsidRPr="00850D7D" w:rsidRDefault="00304B62">
            <w:pPr>
              <w:pStyle w:val="TableParagraph"/>
              <w:kinsoku w:val="0"/>
              <w:overflowPunct w:val="0"/>
              <w:ind w:right="386"/>
              <w:jc w:val="right"/>
              <w:rPr>
                <w:rFonts w:ascii="Calibri" w:hAnsi="Calibri"/>
                <w:sz w:val="18"/>
                <w:szCs w:val="18"/>
              </w:rPr>
            </w:pPr>
          </w:p>
        </w:tc>
      </w:tr>
      <w:tr w:rsidR="00384FB6" w:rsidRPr="00850D7D" w14:paraId="2170E4EE" w14:textId="77777777" w:rsidTr="001A308A">
        <w:trPr>
          <w:trHeight w:val="1338"/>
        </w:trPr>
        <w:tc>
          <w:tcPr>
            <w:tcW w:w="851" w:type="dxa"/>
            <w:tcBorders>
              <w:top w:val="single" w:sz="4" w:space="0" w:color="808080"/>
              <w:left w:val="single" w:sz="4" w:space="0" w:color="808080"/>
              <w:bottom w:val="single" w:sz="4" w:space="0" w:color="808080"/>
              <w:right w:val="single" w:sz="4" w:space="0" w:color="808080"/>
            </w:tcBorders>
          </w:tcPr>
          <w:p w14:paraId="47DCF595"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15257</w:t>
            </w:r>
          </w:p>
        </w:tc>
        <w:tc>
          <w:tcPr>
            <w:tcW w:w="4202" w:type="dxa"/>
            <w:tcBorders>
              <w:top w:val="single" w:sz="4" w:space="0" w:color="808080"/>
              <w:left w:val="single" w:sz="4" w:space="0" w:color="808080"/>
              <w:bottom w:val="single" w:sz="4" w:space="0" w:color="808080"/>
              <w:right w:val="single" w:sz="4" w:space="0" w:color="808080"/>
            </w:tcBorders>
          </w:tcPr>
          <w:p w14:paraId="02C62202" w14:textId="77777777" w:rsidR="00384FB6" w:rsidRPr="00850D7D" w:rsidRDefault="00384FB6">
            <w:pPr>
              <w:pStyle w:val="TableParagraph"/>
              <w:kinsoku w:val="0"/>
              <w:overflowPunct w:val="0"/>
              <w:ind w:left="28" w:right="54"/>
              <w:rPr>
                <w:rFonts w:ascii="Calibri" w:hAnsi="Calibri"/>
                <w:sz w:val="18"/>
                <w:szCs w:val="18"/>
              </w:rPr>
            </w:pPr>
            <w:r w:rsidRPr="00850D7D">
              <w:rPr>
                <w:rFonts w:ascii="Calibri" w:hAnsi="Calibri"/>
                <w:sz w:val="18"/>
                <w:szCs w:val="18"/>
              </w:rPr>
              <w:t>Radiation oncology treatment, using a dual photon energy linear accelerator with a minimum higher energy of at least 10mv photons, with electron facilities – each attendance at which treatment is given – 1 field – treatment delivered to secondary site treatment.</w:t>
            </w:r>
          </w:p>
        </w:tc>
        <w:tc>
          <w:tcPr>
            <w:tcW w:w="1001" w:type="dxa"/>
            <w:tcBorders>
              <w:top w:val="single" w:sz="4" w:space="0" w:color="808080"/>
              <w:left w:val="single" w:sz="4" w:space="0" w:color="808080"/>
              <w:bottom w:val="single" w:sz="4" w:space="0" w:color="808080"/>
              <w:right w:val="single" w:sz="4" w:space="0" w:color="808080"/>
            </w:tcBorders>
          </w:tcPr>
          <w:p w14:paraId="06136825" w14:textId="77777777" w:rsidR="00384FB6" w:rsidRPr="00850D7D" w:rsidRDefault="00384FB6">
            <w:pPr>
              <w:pStyle w:val="TableParagraph"/>
              <w:kinsoku w:val="0"/>
              <w:overflowPunct w:val="0"/>
              <w:ind w:left="100" w:right="42"/>
              <w:jc w:val="center"/>
              <w:rPr>
                <w:rFonts w:ascii="Calibri" w:hAnsi="Calibri"/>
                <w:sz w:val="18"/>
                <w:szCs w:val="18"/>
              </w:rPr>
            </w:pPr>
            <w:r w:rsidRPr="00850D7D">
              <w:rPr>
                <w:rFonts w:ascii="Calibri" w:hAnsi="Calibri"/>
                <w:sz w:val="18"/>
                <w:szCs w:val="18"/>
              </w:rPr>
              <w:t>$59.65</w:t>
            </w:r>
          </w:p>
        </w:tc>
        <w:tc>
          <w:tcPr>
            <w:tcW w:w="1065" w:type="dxa"/>
            <w:tcBorders>
              <w:top w:val="single" w:sz="4" w:space="0" w:color="808080"/>
              <w:left w:val="single" w:sz="4" w:space="0" w:color="808080"/>
              <w:bottom w:val="single" w:sz="4" w:space="0" w:color="808080"/>
              <w:right w:val="single" w:sz="4" w:space="0" w:color="808080"/>
            </w:tcBorders>
          </w:tcPr>
          <w:p w14:paraId="318EF683" w14:textId="77777777" w:rsidR="00384FB6" w:rsidRPr="00850D7D" w:rsidRDefault="00384FB6">
            <w:pPr>
              <w:pStyle w:val="TableParagraph"/>
              <w:kinsoku w:val="0"/>
              <w:overflowPunct w:val="0"/>
              <w:ind w:left="186" w:right="177"/>
              <w:jc w:val="center"/>
              <w:rPr>
                <w:rFonts w:ascii="Calibri" w:hAnsi="Calibri"/>
                <w:sz w:val="18"/>
                <w:szCs w:val="18"/>
              </w:rPr>
            </w:pPr>
            <w:r w:rsidRPr="00850D7D">
              <w:rPr>
                <w:rFonts w:ascii="Calibri" w:hAnsi="Calibri"/>
                <w:sz w:val="18"/>
                <w:szCs w:val="18"/>
              </w:rPr>
              <w:t>11,098</w:t>
            </w:r>
          </w:p>
        </w:tc>
        <w:tc>
          <w:tcPr>
            <w:tcW w:w="1094" w:type="dxa"/>
            <w:tcBorders>
              <w:top w:val="single" w:sz="4" w:space="0" w:color="808080"/>
              <w:left w:val="single" w:sz="4" w:space="0" w:color="808080"/>
              <w:bottom w:val="single" w:sz="4" w:space="0" w:color="808080"/>
              <w:right w:val="single" w:sz="4" w:space="0" w:color="808080"/>
            </w:tcBorders>
          </w:tcPr>
          <w:p w14:paraId="5493CA5C" w14:textId="77777777" w:rsidR="00384FB6" w:rsidRPr="00850D7D" w:rsidRDefault="00384FB6">
            <w:pPr>
              <w:pStyle w:val="TableParagraph"/>
              <w:kinsoku w:val="0"/>
              <w:overflowPunct w:val="0"/>
              <w:ind w:left="170"/>
              <w:rPr>
                <w:rFonts w:ascii="Calibri" w:hAnsi="Calibri"/>
                <w:sz w:val="18"/>
                <w:szCs w:val="18"/>
              </w:rPr>
            </w:pPr>
            <w:r w:rsidRPr="00850D7D">
              <w:rPr>
                <w:rFonts w:ascii="Calibri" w:hAnsi="Calibri"/>
                <w:sz w:val="18"/>
                <w:szCs w:val="18"/>
              </w:rPr>
              <w:t>$607,298</w:t>
            </w:r>
          </w:p>
        </w:tc>
        <w:tc>
          <w:tcPr>
            <w:tcW w:w="1205" w:type="dxa"/>
            <w:tcBorders>
              <w:top w:val="single" w:sz="4" w:space="0" w:color="808080"/>
              <w:left w:val="single" w:sz="4" w:space="0" w:color="808080"/>
              <w:bottom w:val="single" w:sz="4" w:space="0" w:color="808080"/>
              <w:right w:val="single" w:sz="4" w:space="0" w:color="808080"/>
            </w:tcBorders>
          </w:tcPr>
          <w:p w14:paraId="44C700A7" w14:textId="77777777" w:rsidR="00384FB6" w:rsidRPr="00850D7D" w:rsidRDefault="00384FB6">
            <w:pPr>
              <w:pStyle w:val="TableParagraph"/>
              <w:kinsoku w:val="0"/>
              <w:overflowPunct w:val="0"/>
              <w:ind w:left="276" w:right="267"/>
              <w:jc w:val="center"/>
              <w:rPr>
                <w:rFonts w:ascii="Calibri" w:hAnsi="Calibri"/>
                <w:sz w:val="18"/>
                <w:szCs w:val="18"/>
              </w:rPr>
            </w:pPr>
            <w:r w:rsidRPr="00850D7D">
              <w:rPr>
                <w:rFonts w:ascii="Calibri" w:hAnsi="Calibri"/>
                <w:sz w:val="18"/>
                <w:szCs w:val="18"/>
              </w:rPr>
              <w:t>-1.7%</w:t>
            </w:r>
          </w:p>
        </w:tc>
      </w:tr>
      <w:tr w:rsidR="00384FB6" w:rsidRPr="00850D7D" w14:paraId="0EF2E2B0" w14:textId="77777777" w:rsidTr="001A308A">
        <w:trPr>
          <w:trHeight w:val="1751"/>
        </w:trPr>
        <w:tc>
          <w:tcPr>
            <w:tcW w:w="851" w:type="dxa"/>
            <w:tcBorders>
              <w:top w:val="single" w:sz="4" w:space="0" w:color="808080"/>
              <w:left w:val="single" w:sz="4" w:space="0" w:color="808080"/>
              <w:bottom w:val="single" w:sz="4" w:space="0" w:color="808080"/>
              <w:right w:val="single" w:sz="4" w:space="0" w:color="808080"/>
            </w:tcBorders>
          </w:tcPr>
          <w:p w14:paraId="030B4546"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15260</w:t>
            </w:r>
          </w:p>
        </w:tc>
        <w:tc>
          <w:tcPr>
            <w:tcW w:w="4202" w:type="dxa"/>
            <w:tcBorders>
              <w:top w:val="single" w:sz="4" w:space="0" w:color="808080"/>
              <w:left w:val="single" w:sz="4" w:space="0" w:color="808080"/>
              <w:bottom w:val="single" w:sz="4" w:space="0" w:color="808080"/>
              <w:right w:val="single" w:sz="4" w:space="0" w:color="808080"/>
            </w:tcBorders>
          </w:tcPr>
          <w:p w14:paraId="626D347E" w14:textId="77777777" w:rsidR="00384FB6" w:rsidRPr="00850D7D" w:rsidRDefault="00384FB6">
            <w:pPr>
              <w:pStyle w:val="TableParagraph"/>
              <w:kinsoku w:val="0"/>
              <w:overflowPunct w:val="0"/>
              <w:ind w:left="28" w:right="113"/>
              <w:rPr>
                <w:rFonts w:ascii="Calibri" w:hAnsi="Calibri"/>
                <w:sz w:val="18"/>
                <w:szCs w:val="18"/>
              </w:rPr>
            </w:pPr>
            <w:r w:rsidRPr="00850D7D">
              <w:rPr>
                <w:rFonts w:ascii="Calibri" w:hAnsi="Calibri"/>
                <w:sz w:val="18"/>
                <w:szCs w:val="18"/>
              </w:rPr>
              <w:t>Radiation or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(lung).</w:t>
            </w:r>
          </w:p>
        </w:tc>
        <w:tc>
          <w:tcPr>
            <w:tcW w:w="1001" w:type="dxa"/>
            <w:tcBorders>
              <w:top w:val="single" w:sz="4" w:space="0" w:color="808080"/>
              <w:left w:val="single" w:sz="4" w:space="0" w:color="808080"/>
              <w:bottom w:val="single" w:sz="4" w:space="0" w:color="808080"/>
              <w:right w:val="single" w:sz="4" w:space="0" w:color="808080"/>
            </w:tcBorders>
          </w:tcPr>
          <w:p w14:paraId="1283AA1C" w14:textId="77777777" w:rsidR="00384FB6" w:rsidRPr="00850D7D" w:rsidRDefault="00384FB6">
            <w:pPr>
              <w:pStyle w:val="TableParagraph"/>
              <w:kinsoku w:val="0"/>
              <w:overflowPunct w:val="0"/>
              <w:ind w:left="54" w:right="42"/>
              <w:jc w:val="center"/>
              <w:rPr>
                <w:rFonts w:ascii="Calibri" w:hAnsi="Calibri"/>
                <w:sz w:val="18"/>
                <w:szCs w:val="18"/>
              </w:rPr>
            </w:pPr>
            <w:r w:rsidRPr="00850D7D">
              <w:rPr>
                <w:rFonts w:ascii="Calibri" w:hAnsi="Calibri"/>
                <w:sz w:val="18"/>
                <w:szCs w:val="18"/>
              </w:rPr>
              <w:t>The fee for item 15245 plus for each field in excess of 1, an amount of</w:t>
            </w:r>
          </w:p>
          <w:p w14:paraId="6021A09A" w14:textId="77777777" w:rsidR="00384FB6" w:rsidRPr="00850D7D" w:rsidRDefault="00384FB6">
            <w:pPr>
              <w:pStyle w:val="TableParagraph"/>
              <w:kinsoku w:val="0"/>
              <w:overflowPunct w:val="0"/>
              <w:spacing w:before="0"/>
              <w:ind w:left="52" w:right="42"/>
              <w:jc w:val="center"/>
              <w:rPr>
                <w:rFonts w:ascii="Calibri" w:hAnsi="Calibri"/>
                <w:sz w:val="18"/>
                <w:szCs w:val="18"/>
              </w:rPr>
            </w:pPr>
            <w:r w:rsidRPr="00850D7D">
              <w:rPr>
                <w:rFonts w:ascii="Calibri" w:hAnsi="Calibri"/>
                <w:sz w:val="18"/>
                <w:szCs w:val="18"/>
              </w:rPr>
              <w:t>$37.95</w:t>
            </w:r>
          </w:p>
        </w:tc>
        <w:tc>
          <w:tcPr>
            <w:tcW w:w="1065" w:type="dxa"/>
            <w:tcBorders>
              <w:top w:val="single" w:sz="4" w:space="0" w:color="808080"/>
              <w:left w:val="single" w:sz="4" w:space="0" w:color="808080"/>
              <w:bottom w:val="single" w:sz="4" w:space="0" w:color="808080"/>
              <w:right w:val="single" w:sz="4" w:space="0" w:color="808080"/>
            </w:tcBorders>
          </w:tcPr>
          <w:p w14:paraId="051B2923" w14:textId="77777777" w:rsidR="00384FB6" w:rsidRPr="00850D7D" w:rsidRDefault="00384FB6">
            <w:pPr>
              <w:pStyle w:val="TableParagraph"/>
              <w:kinsoku w:val="0"/>
              <w:overflowPunct w:val="0"/>
              <w:ind w:left="186" w:right="177"/>
              <w:jc w:val="center"/>
              <w:rPr>
                <w:rFonts w:ascii="Calibri" w:hAnsi="Calibri"/>
                <w:sz w:val="18"/>
                <w:szCs w:val="18"/>
              </w:rPr>
            </w:pPr>
            <w:r w:rsidRPr="00850D7D">
              <w:rPr>
                <w:rFonts w:ascii="Calibri" w:hAnsi="Calibri"/>
                <w:sz w:val="18"/>
                <w:szCs w:val="18"/>
              </w:rPr>
              <w:t>53,450</w:t>
            </w:r>
          </w:p>
        </w:tc>
        <w:tc>
          <w:tcPr>
            <w:tcW w:w="1094" w:type="dxa"/>
            <w:tcBorders>
              <w:top w:val="single" w:sz="4" w:space="0" w:color="808080"/>
              <w:left w:val="single" w:sz="4" w:space="0" w:color="808080"/>
              <w:bottom w:val="single" w:sz="4" w:space="0" w:color="808080"/>
              <w:right w:val="single" w:sz="4" w:space="0" w:color="808080"/>
            </w:tcBorders>
          </w:tcPr>
          <w:p w14:paraId="7E05DA7C" w14:textId="77777777" w:rsidR="00384FB6" w:rsidRPr="00850D7D" w:rsidRDefault="00384FB6">
            <w:pPr>
              <w:pStyle w:val="TableParagraph"/>
              <w:kinsoku w:val="0"/>
              <w:overflowPunct w:val="0"/>
              <w:ind w:left="96"/>
              <w:rPr>
                <w:rFonts w:ascii="Calibri" w:hAnsi="Calibri"/>
                <w:sz w:val="18"/>
                <w:szCs w:val="18"/>
              </w:rPr>
            </w:pPr>
            <w:r w:rsidRPr="00850D7D">
              <w:rPr>
                <w:rFonts w:ascii="Calibri" w:hAnsi="Calibri"/>
                <w:sz w:val="18"/>
                <w:szCs w:val="18"/>
              </w:rPr>
              <w:t>$9,130,993</w:t>
            </w:r>
          </w:p>
        </w:tc>
        <w:tc>
          <w:tcPr>
            <w:tcW w:w="1205" w:type="dxa"/>
            <w:tcBorders>
              <w:top w:val="single" w:sz="4" w:space="0" w:color="808080"/>
              <w:left w:val="single" w:sz="4" w:space="0" w:color="808080"/>
              <w:bottom w:val="single" w:sz="4" w:space="0" w:color="808080"/>
              <w:right w:val="single" w:sz="4" w:space="0" w:color="808080"/>
            </w:tcBorders>
          </w:tcPr>
          <w:p w14:paraId="419BBEC8" w14:textId="77777777" w:rsidR="00384FB6" w:rsidRPr="00850D7D" w:rsidRDefault="00384FB6">
            <w:pPr>
              <w:pStyle w:val="TableParagraph"/>
              <w:kinsoku w:val="0"/>
              <w:overflowPunct w:val="0"/>
              <w:ind w:left="273" w:right="267"/>
              <w:jc w:val="center"/>
              <w:rPr>
                <w:rFonts w:ascii="Calibri" w:hAnsi="Calibri"/>
                <w:sz w:val="18"/>
                <w:szCs w:val="18"/>
              </w:rPr>
            </w:pPr>
            <w:r w:rsidRPr="00850D7D">
              <w:rPr>
                <w:rFonts w:ascii="Calibri" w:hAnsi="Calibri"/>
                <w:sz w:val="18"/>
                <w:szCs w:val="18"/>
              </w:rPr>
              <w:t>5.9%</w:t>
            </w:r>
          </w:p>
        </w:tc>
      </w:tr>
      <w:tr w:rsidR="00384FB6" w:rsidRPr="00850D7D" w14:paraId="553D7901" w14:textId="77777777" w:rsidTr="001A308A">
        <w:trPr>
          <w:trHeight w:val="1752"/>
        </w:trPr>
        <w:tc>
          <w:tcPr>
            <w:tcW w:w="851" w:type="dxa"/>
            <w:tcBorders>
              <w:top w:val="single" w:sz="4" w:space="0" w:color="808080"/>
              <w:left w:val="single" w:sz="4" w:space="0" w:color="808080"/>
              <w:bottom w:val="single" w:sz="4" w:space="0" w:color="808080"/>
              <w:right w:val="single" w:sz="4" w:space="0" w:color="808080"/>
            </w:tcBorders>
          </w:tcPr>
          <w:p w14:paraId="16EF4039"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15263</w:t>
            </w:r>
          </w:p>
        </w:tc>
        <w:tc>
          <w:tcPr>
            <w:tcW w:w="4202" w:type="dxa"/>
            <w:tcBorders>
              <w:top w:val="single" w:sz="4" w:space="0" w:color="808080"/>
              <w:left w:val="single" w:sz="4" w:space="0" w:color="808080"/>
              <w:bottom w:val="single" w:sz="4" w:space="0" w:color="808080"/>
              <w:right w:val="single" w:sz="4" w:space="0" w:color="808080"/>
            </w:tcBorders>
          </w:tcPr>
          <w:p w14:paraId="737F8CB7" w14:textId="77777777" w:rsidR="00384FB6" w:rsidRPr="00850D7D" w:rsidRDefault="00384FB6">
            <w:pPr>
              <w:pStyle w:val="TableParagraph"/>
              <w:kinsoku w:val="0"/>
              <w:overflowPunct w:val="0"/>
              <w:ind w:left="28" w:right="14"/>
              <w:rPr>
                <w:rFonts w:ascii="Calibri" w:hAnsi="Calibri"/>
                <w:sz w:val="18"/>
                <w:szCs w:val="18"/>
              </w:rPr>
            </w:pPr>
            <w:r w:rsidRPr="00850D7D">
              <w:rPr>
                <w:rFonts w:ascii="Calibri" w:hAnsi="Calibri"/>
                <w:sz w:val="18"/>
                <w:szCs w:val="18"/>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w:t>
            </w:r>
          </w:p>
        </w:tc>
        <w:tc>
          <w:tcPr>
            <w:tcW w:w="1001" w:type="dxa"/>
            <w:tcBorders>
              <w:top w:val="single" w:sz="4" w:space="0" w:color="808080"/>
              <w:left w:val="single" w:sz="4" w:space="0" w:color="808080"/>
              <w:bottom w:val="single" w:sz="4" w:space="0" w:color="808080"/>
              <w:right w:val="single" w:sz="4" w:space="0" w:color="808080"/>
            </w:tcBorders>
          </w:tcPr>
          <w:p w14:paraId="7F4649A7" w14:textId="77777777" w:rsidR="00384FB6" w:rsidRPr="00850D7D" w:rsidRDefault="00384FB6">
            <w:pPr>
              <w:pStyle w:val="TableParagraph"/>
              <w:kinsoku w:val="0"/>
              <w:overflowPunct w:val="0"/>
              <w:ind w:left="54" w:right="42"/>
              <w:jc w:val="center"/>
              <w:rPr>
                <w:rFonts w:ascii="Calibri" w:hAnsi="Calibri"/>
                <w:sz w:val="18"/>
                <w:szCs w:val="18"/>
              </w:rPr>
            </w:pPr>
            <w:r w:rsidRPr="00850D7D">
              <w:rPr>
                <w:rFonts w:ascii="Calibri" w:hAnsi="Calibri"/>
                <w:sz w:val="18"/>
                <w:szCs w:val="18"/>
              </w:rPr>
              <w:t>The fee for item 15248 plus for each field in excess of 1, an amount of</w:t>
            </w:r>
          </w:p>
          <w:p w14:paraId="46849191" w14:textId="77777777" w:rsidR="00384FB6" w:rsidRPr="00850D7D" w:rsidRDefault="00384FB6">
            <w:pPr>
              <w:pStyle w:val="TableParagraph"/>
              <w:kinsoku w:val="0"/>
              <w:overflowPunct w:val="0"/>
              <w:spacing w:before="1"/>
              <w:ind w:left="52" w:right="42"/>
              <w:jc w:val="center"/>
              <w:rPr>
                <w:rFonts w:ascii="Calibri" w:hAnsi="Calibri"/>
                <w:sz w:val="18"/>
                <w:szCs w:val="18"/>
              </w:rPr>
            </w:pPr>
            <w:r w:rsidRPr="00850D7D">
              <w:rPr>
                <w:rFonts w:ascii="Calibri" w:hAnsi="Calibri"/>
                <w:sz w:val="18"/>
                <w:szCs w:val="18"/>
              </w:rPr>
              <w:t>$37.95</w:t>
            </w:r>
          </w:p>
        </w:tc>
        <w:tc>
          <w:tcPr>
            <w:tcW w:w="1065" w:type="dxa"/>
            <w:tcBorders>
              <w:top w:val="single" w:sz="4" w:space="0" w:color="808080"/>
              <w:left w:val="single" w:sz="4" w:space="0" w:color="808080"/>
              <w:bottom w:val="single" w:sz="4" w:space="0" w:color="808080"/>
              <w:right w:val="single" w:sz="4" w:space="0" w:color="808080"/>
            </w:tcBorders>
          </w:tcPr>
          <w:p w14:paraId="66D131ED" w14:textId="77777777" w:rsidR="00384FB6" w:rsidRPr="00850D7D" w:rsidRDefault="00384FB6">
            <w:pPr>
              <w:pStyle w:val="TableParagraph"/>
              <w:kinsoku w:val="0"/>
              <w:overflowPunct w:val="0"/>
              <w:ind w:left="186" w:right="177"/>
              <w:jc w:val="center"/>
              <w:rPr>
                <w:rFonts w:ascii="Calibri" w:hAnsi="Calibri"/>
                <w:sz w:val="18"/>
                <w:szCs w:val="18"/>
              </w:rPr>
            </w:pPr>
            <w:r w:rsidRPr="00850D7D">
              <w:rPr>
                <w:rFonts w:ascii="Calibri" w:hAnsi="Calibri"/>
                <w:sz w:val="18"/>
                <w:szCs w:val="18"/>
              </w:rPr>
              <w:t>186,633</w:t>
            </w:r>
          </w:p>
        </w:tc>
        <w:tc>
          <w:tcPr>
            <w:tcW w:w="1094" w:type="dxa"/>
            <w:tcBorders>
              <w:top w:val="single" w:sz="4" w:space="0" w:color="808080"/>
              <w:left w:val="single" w:sz="4" w:space="0" w:color="808080"/>
              <w:bottom w:val="single" w:sz="4" w:space="0" w:color="808080"/>
              <w:right w:val="single" w:sz="4" w:space="0" w:color="808080"/>
            </w:tcBorders>
          </w:tcPr>
          <w:p w14:paraId="02755187" w14:textId="77777777" w:rsidR="00384FB6" w:rsidRPr="00850D7D" w:rsidRDefault="00384FB6">
            <w:pPr>
              <w:pStyle w:val="TableParagraph"/>
              <w:kinsoku w:val="0"/>
              <w:overflowPunct w:val="0"/>
              <w:ind w:left="46"/>
              <w:rPr>
                <w:rFonts w:ascii="Calibri" w:hAnsi="Calibri"/>
                <w:sz w:val="18"/>
                <w:szCs w:val="18"/>
              </w:rPr>
            </w:pPr>
            <w:r w:rsidRPr="00850D7D">
              <w:rPr>
                <w:rFonts w:ascii="Calibri" w:hAnsi="Calibri"/>
                <w:sz w:val="18"/>
                <w:szCs w:val="18"/>
              </w:rPr>
              <w:t>$42,005,177</w:t>
            </w:r>
          </w:p>
        </w:tc>
        <w:tc>
          <w:tcPr>
            <w:tcW w:w="1205" w:type="dxa"/>
            <w:tcBorders>
              <w:top w:val="single" w:sz="4" w:space="0" w:color="808080"/>
              <w:left w:val="single" w:sz="4" w:space="0" w:color="808080"/>
              <w:bottom w:val="single" w:sz="4" w:space="0" w:color="808080"/>
              <w:right w:val="single" w:sz="4" w:space="0" w:color="808080"/>
            </w:tcBorders>
          </w:tcPr>
          <w:p w14:paraId="69C56841" w14:textId="77777777" w:rsidR="00384FB6" w:rsidRPr="00850D7D" w:rsidRDefault="00384FB6">
            <w:pPr>
              <w:pStyle w:val="TableParagraph"/>
              <w:kinsoku w:val="0"/>
              <w:overflowPunct w:val="0"/>
              <w:ind w:left="276" w:right="267"/>
              <w:jc w:val="center"/>
              <w:rPr>
                <w:rFonts w:ascii="Calibri" w:hAnsi="Calibri"/>
                <w:sz w:val="18"/>
                <w:szCs w:val="18"/>
              </w:rPr>
            </w:pPr>
            <w:r w:rsidRPr="00850D7D">
              <w:rPr>
                <w:rFonts w:ascii="Calibri" w:hAnsi="Calibri"/>
                <w:sz w:val="18"/>
                <w:szCs w:val="18"/>
              </w:rPr>
              <w:t>-2.0%</w:t>
            </w:r>
          </w:p>
        </w:tc>
      </w:tr>
      <w:tr w:rsidR="00384FB6" w:rsidRPr="00850D7D" w14:paraId="050C24D5" w14:textId="77777777" w:rsidTr="001A308A">
        <w:trPr>
          <w:trHeight w:val="1751"/>
        </w:trPr>
        <w:tc>
          <w:tcPr>
            <w:tcW w:w="851" w:type="dxa"/>
            <w:tcBorders>
              <w:top w:val="single" w:sz="4" w:space="0" w:color="808080"/>
              <w:left w:val="single" w:sz="4" w:space="0" w:color="808080"/>
              <w:bottom w:val="single" w:sz="4" w:space="0" w:color="808080"/>
              <w:right w:val="single" w:sz="4" w:space="0" w:color="808080"/>
            </w:tcBorders>
          </w:tcPr>
          <w:p w14:paraId="325801B7"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15266</w:t>
            </w:r>
          </w:p>
        </w:tc>
        <w:tc>
          <w:tcPr>
            <w:tcW w:w="4202" w:type="dxa"/>
            <w:tcBorders>
              <w:top w:val="single" w:sz="4" w:space="0" w:color="808080"/>
              <w:left w:val="single" w:sz="4" w:space="0" w:color="808080"/>
              <w:bottom w:val="single" w:sz="4" w:space="0" w:color="808080"/>
              <w:right w:val="single" w:sz="4" w:space="0" w:color="808080"/>
            </w:tcBorders>
          </w:tcPr>
          <w:p w14:paraId="7546A7F6" w14:textId="77777777" w:rsidR="00384FB6" w:rsidRPr="00850D7D" w:rsidRDefault="00384FB6">
            <w:pPr>
              <w:pStyle w:val="TableParagraph"/>
              <w:kinsoku w:val="0"/>
              <w:overflowPunct w:val="0"/>
              <w:ind w:left="28" w:right="14"/>
              <w:rPr>
                <w:rFonts w:ascii="Calibri" w:hAnsi="Calibri"/>
                <w:sz w:val="18"/>
                <w:szCs w:val="18"/>
              </w:rPr>
            </w:pPr>
            <w:r w:rsidRPr="00850D7D">
              <w:rPr>
                <w:rFonts w:ascii="Calibri" w:hAnsi="Calibri"/>
                <w:sz w:val="18"/>
                <w:szCs w:val="18"/>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(breast).</w:t>
            </w:r>
          </w:p>
        </w:tc>
        <w:tc>
          <w:tcPr>
            <w:tcW w:w="1001" w:type="dxa"/>
            <w:tcBorders>
              <w:top w:val="single" w:sz="4" w:space="0" w:color="808080"/>
              <w:left w:val="single" w:sz="4" w:space="0" w:color="808080"/>
              <w:bottom w:val="single" w:sz="4" w:space="0" w:color="808080"/>
              <w:right w:val="single" w:sz="4" w:space="0" w:color="808080"/>
            </w:tcBorders>
          </w:tcPr>
          <w:p w14:paraId="32A68A72" w14:textId="77777777" w:rsidR="00384FB6" w:rsidRPr="00850D7D" w:rsidRDefault="00384FB6">
            <w:pPr>
              <w:pStyle w:val="TableParagraph"/>
              <w:kinsoku w:val="0"/>
              <w:overflowPunct w:val="0"/>
              <w:ind w:left="54" w:right="42"/>
              <w:jc w:val="center"/>
              <w:rPr>
                <w:rFonts w:ascii="Calibri" w:hAnsi="Calibri"/>
                <w:sz w:val="18"/>
                <w:szCs w:val="18"/>
              </w:rPr>
            </w:pPr>
            <w:r w:rsidRPr="00850D7D">
              <w:rPr>
                <w:rFonts w:ascii="Calibri" w:hAnsi="Calibri"/>
                <w:sz w:val="18"/>
                <w:szCs w:val="18"/>
              </w:rPr>
              <w:t>The fee for item 15251 plus for each field in excess of 1, an amount of</w:t>
            </w:r>
          </w:p>
          <w:p w14:paraId="3A19F77A" w14:textId="77777777" w:rsidR="00384FB6" w:rsidRPr="00850D7D" w:rsidRDefault="00384FB6">
            <w:pPr>
              <w:pStyle w:val="TableParagraph"/>
              <w:kinsoku w:val="0"/>
              <w:overflowPunct w:val="0"/>
              <w:spacing w:before="0"/>
              <w:ind w:left="52" w:right="42"/>
              <w:jc w:val="center"/>
              <w:rPr>
                <w:rFonts w:ascii="Calibri" w:hAnsi="Calibri"/>
                <w:sz w:val="18"/>
                <w:szCs w:val="18"/>
              </w:rPr>
            </w:pPr>
            <w:r w:rsidRPr="00850D7D">
              <w:rPr>
                <w:rFonts w:ascii="Calibri" w:hAnsi="Calibri"/>
                <w:sz w:val="18"/>
                <w:szCs w:val="18"/>
              </w:rPr>
              <w:t>$37.95</w:t>
            </w:r>
          </w:p>
        </w:tc>
        <w:tc>
          <w:tcPr>
            <w:tcW w:w="1065" w:type="dxa"/>
            <w:tcBorders>
              <w:top w:val="single" w:sz="4" w:space="0" w:color="808080"/>
              <w:left w:val="single" w:sz="4" w:space="0" w:color="808080"/>
              <w:bottom w:val="single" w:sz="4" w:space="0" w:color="808080"/>
              <w:right w:val="single" w:sz="4" w:space="0" w:color="808080"/>
            </w:tcBorders>
          </w:tcPr>
          <w:p w14:paraId="1137E8C7" w14:textId="77777777" w:rsidR="00384FB6" w:rsidRPr="00850D7D" w:rsidRDefault="00384FB6">
            <w:pPr>
              <w:pStyle w:val="TableParagraph"/>
              <w:kinsoku w:val="0"/>
              <w:overflowPunct w:val="0"/>
              <w:ind w:left="186" w:right="177"/>
              <w:jc w:val="center"/>
              <w:rPr>
                <w:rFonts w:ascii="Calibri" w:hAnsi="Calibri"/>
                <w:sz w:val="18"/>
                <w:szCs w:val="18"/>
              </w:rPr>
            </w:pPr>
            <w:r w:rsidRPr="00850D7D">
              <w:rPr>
                <w:rFonts w:ascii="Calibri" w:hAnsi="Calibri"/>
                <w:sz w:val="18"/>
                <w:szCs w:val="18"/>
              </w:rPr>
              <w:t>267,820</w:t>
            </w:r>
          </w:p>
        </w:tc>
        <w:tc>
          <w:tcPr>
            <w:tcW w:w="1094" w:type="dxa"/>
            <w:tcBorders>
              <w:top w:val="single" w:sz="4" w:space="0" w:color="808080"/>
              <w:left w:val="single" w:sz="4" w:space="0" w:color="808080"/>
              <w:bottom w:val="single" w:sz="4" w:space="0" w:color="808080"/>
              <w:right w:val="single" w:sz="4" w:space="0" w:color="808080"/>
            </w:tcBorders>
          </w:tcPr>
          <w:p w14:paraId="28E9CB86" w14:textId="77777777" w:rsidR="00384FB6" w:rsidRPr="00850D7D" w:rsidRDefault="00384FB6">
            <w:pPr>
              <w:pStyle w:val="TableParagraph"/>
              <w:kinsoku w:val="0"/>
              <w:overflowPunct w:val="0"/>
              <w:ind w:left="46"/>
              <w:rPr>
                <w:rFonts w:ascii="Calibri" w:hAnsi="Calibri"/>
                <w:sz w:val="18"/>
                <w:szCs w:val="18"/>
              </w:rPr>
            </w:pPr>
            <w:r w:rsidRPr="00850D7D">
              <w:rPr>
                <w:rFonts w:ascii="Calibri" w:hAnsi="Calibri"/>
                <w:sz w:val="18"/>
                <w:szCs w:val="18"/>
              </w:rPr>
              <w:t>$54,396,404</w:t>
            </w:r>
          </w:p>
        </w:tc>
        <w:tc>
          <w:tcPr>
            <w:tcW w:w="1205" w:type="dxa"/>
            <w:tcBorders>
              <w:top w:val="single" w:sz="4" w:space="0" w:color="808080"/>
              <w:left w:val="single" w:sz="4" w:space="0" w:color="808080"/>
              <w:bottom w:val="single" w:sz="4" w:space="0" w:color="808080"/>
              <w:right w:val="single" w:sz="4" w:space="0" w:color="808080"/>
            </w:tcBorders>
          </w:tcPr>
          <w:p w14:paraId="2C31941F" w14:textId="77777777" w:rsidR="00384FB6" w:rsidRPr="00850D7D" w:rsidRDefault="00384FB6">
            <w:pPr>
              <w:pStyle w:val="TableParagraph"/>
              <w:kinsoku w:val="0"/>
              <w:overflowPunct w:val="0"/>
              <w:ind w:left="273" w:right="267"/>
              <w:jc w:val="center"/>
              <w:rPr>
                <w:rFonts w:ascii="Calibri" w:hAnsi="Calibri"/>
                <w:sz w:val="18"/>
                <w:szCs w:val="18"/>
              </w:rPr>
            </w:pPr>
            <w:r w:rsidRPr="00850D7D">
              <w:rPr>
                <w:rFonts w:ascii="Calibri" w:hAnsi="Calibri"/>
                <w:sz w:val="18"/>
                <w:szCs w:val="18"/>
              </w:rPr>
              <w:t>6.5%</w:t>
            </w:r>
          </w:p>
        </w:tc>
      </w:tr>
      <w:tr w:rsidR="00384FB6" w:rsidRPr="00850D7D" w14:paraId="7AD12165" w14:textId="77777777" w:rsidTr="001A308A">
        <w:trPr>
          <w:trHeight w:val="1958"/>
        </w:trPr>
        <w:tc>
          <w:tcPr>
            <w:tcW w:w="851" w:type="dxa"/>
            <w:tcBorders>
              <w:top w:val="single" w:sz="4" w:space="0" w:color="808080"/>
              <w:left w:val="single" w:sz="4" w:space="0" w:color="808080"/>
              <w:bottom w:val="single" w:sz="4" w:space="0" w:color="808080"/>
              <w:right w:val="single" w:sz="4" w:space="0" w:color="808080"/>
            </w:tcBorders>
          </w:tcPr>
          <w:p w14:paraId="3DEDC25E"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15269</w:t>
            </w:r>
          </w:p>
        </w:tc>
        <w:tc>
          <w:tcPr>
            <w:tcW w:w="4202" w:type="dxa"/>
            <w:tcBorders>
              <w:top w:val="single" w:sz="4" w:space="0" w:color="808080"/>
              <w:left w:val="single" w:sz="4" w:space="0" w:color="808080"/>
              <w:bottom w:val="single" w:sz="4" w:space="0" w:color="808080"/>
              <w:right w:val="single" w:sz="4" w:space="0" w:color="808080"/>
            </w:tcBorders>
          </w:tcPr>
          <w:p w14:paraId="65465275" w14:textId="77777777" w:rsidR="00384FB6" w:rsidRPr="00850D7D" w:rsidRDefault="00384FB6">
            <w:pPr>
              <w:pStyle w:val="TableParagraph"/>
              <w:kinsoku w:val="0"/>
              <w:overflowPunct w:val="0"/>
              <w:ind w:left="28" w:right="14"/>
              <w:rPr>
                <w:rFonts w:ascii="Calibri" w:hAnsi="Calibri"/>
                <w:sz w:val="18"/>
                <w:szCs w:val="18"/>
              </w:rPr>
            </w:pPr>
            <w:r w:rsidRPr="00850D7D">
              <w:rPr>
                <w:rFonts w:ascii="Calibri" w:hAnsi="Calibri"/>
                <w:sz w:val="18"/>
                <w:szCs w:val="18"/>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for diseases and conditions not covered by items 15260, 15263 or 15266.</w:t>
            </w:r>
          </w:p>
        </w:tc>
        <w:tc>
          <w:tcPr>
            <w:tcW w:w="1001" w:type="dxa"/>
            <w:tcBorders>
              <w:top w:val="single" w:sz="4" w:space="0" w:color="808080"/>
              <w:left w:val="single" w:sz="4" w:space="0" w:color="808080"/>
              <w:bottom w:val="single" w:sz="4" w:space="0" w:color="808080"/>
              <w:right w:val="single" w:sz="4" w:space="0" w:color="808080"/>
            </w:tcBorders>
          </w:tcPr>
          <w:p w14:paraId="55D64930" w14:textId="77777777" w:rsidR="00384FB6" w:rsidRPr="00850D7D" w:rsidRDefault="00384FB6">
            <w:pPr>
              <w:pStyle w:val="TableParagraph"/>
              <w:kinsoku w:val="0"/>
              <w:overflowPunct w:val="0"/>
              <w:ind w:left="54" w:right="42"/>
              <w:jc w:val="center"/>
              <w:rPr>
                <w:rFonts w:ascii="Calibri" w:hAnsi="Calibri"/>
                <w:sz w:val="18"/>
                <w:szCs w:val="18"/>
              </w:rPr>
            </w:pPr>
            <w:r w:rsidRPr="00850D7D">
              <w:rPr>
                <w:rFonts w:ascii="Calibri" w:hAnsi="Calibri"/>
                <w:sz w:val="18"/>
                <w:szCs w:val="18"/>
              </w:rPr>
              <w:t>The fee for item 15254 plus for each field in excess of 1, an amount of</w:t>
            </w:r>
          </w:p>
          <w:p w14:paraId="18C2ABDA" w14:textId="77777777" w:rsidR="00384FB6" w:rsidRPr="00850D7D" w:rsidRDefault="00384FB6">
            <w:pPr>
              <w:pStyle w:val="TableParagraph"/>
              <w:kinsoku w:val="0"/>
              <w:overflowPunct w:val="0"/>
              <w:spacing w:before="1"/>
              <w:ind w:left="52" w:right="42"/>
              <w:jc w:val="center"/>
              <w:rPr>
                <w:rFonts w:ascii="Calibri" w:hAnsi="Calibri"/>
                <w:sz w:val="18"/>
                <w:szCs w:val="18"/>
              </w:rPr>
            </w:pPr>
            <w:r w:rsidRPr="00850D7D">
              <w:rPr>
                <w:rFonts w:ascii="Calibri" w:hAnsi="Calibri"/>
                <w:sz w:val="18"/>
                <w:szCs w:val="18"/>
              </w:rPr>
              <w:t>$37.95</w:t>
            </w:r>
          </w:p>
        </w:tc>
        <w:tc>
          <w:tcPr>
            <w:tcW w:w="1065" w:type="dxa"/>
            <w:tcBorders>
              <w:top w:val="single" w:sz="4" w:space="0" w:color="808080"/>
              <w:left w:val="single" w:sz="4" w:space="0" w:color="808080"/>
              <w:bottom w:val="single" w:sz="4" w:space="0" w:color="808080"/>
              <w:right w:val="single" w:sz="4" w:space="0" w:color="808080"/>
            </w:tcBorders>
          </w:tcPr>
          <w:p w14:paraId="7F4795DF" w14:textId="77777777" w:rsidR="00384FB6" w:rsidRPr="00850D7D" w:rsidRDefault="00384FB6">
            <w:pPr>
              <w:pStyle w:val="TableParagraph"/>
              <w:kinsoku w:val="0"/>
              <w:overflowPunct w:val="0"/>
              <w:ind w:left="186" w:right="177"/>
              <w:jc w:val="center"/>
              <w:rPr>
                <w:rFonts w:ascii="Calibri" w:hAnsi="Calibri"/>
                <w:sz w:val="18"/>
                <w:szCs w:val="18"/>
              </w:rPr>
            </w:pPr>
            <w:r w:rsidRPr="00850D7D">
              <w:rPr>
                <w:rFonts w:ascii="Calibri" w:hAnsi="Calibri"/>
                <w:sz w:val="18"/>
                <w:szCs w:val="18"/>
              </w:rPr>
              <w:t>334,101</w:t>
            </w:r>
          </w:p>
        </w:tc>
        <w:tc>
          <w:tcPr>
            <w:tcW w:w="1094" w:type="dxa"/>
            <w:tcBorders>
              <w:top w:val="single" w:sz="4" w:space="0" w:color="808080"/>
              <w:left w:val="single" w:sz="4" w:space="0" w:color="808080"/>
              <w:bottom w:val="single" w:sz="4" w:space="0" w:color="808080"/>
              <w:right w:val="single" w:sz="4" w:space="0" w:color="808080"/>
            </w:tcBorders>
          </w:tcPr>
          <w:p w14:paraId="784D7761" w14:textId="77777777" w:rsidR="00384FB6" w:rsidRPr="00850D7D" w:rsidRDefault="00384FB6">
            <w:pPr>
              <w:pStyle w:val="TableParagraph"/>
              <w:kinsoku w:val="0"/>
              <w:overflowPunct w:val="0"/>
              <w:ind w:left="46"/>
              <w:rPr>
                <w:rFonts w:ascii="Calibri" w:hAnsi="Calibri"/>
                <w:sz w:val="18"/>
                <w:szCs w:val="18"/>
              </w:rPr>
            </w:pPr>
            <w:r w:rsidRPr="00850D7D">
              <w:rPr>
                <w:rFonts w:ascii="Calibri" w:hAnsi="Calibri"/>
                <w:sz w:val="18"/>
                <w:szCs w:val="18"/>
              </w:rPr>
              <w:t>$60,689,413</w:t>
            </w:r>
          </w:p>
        </w:tc>
        <w:tc>
          <w:tcPr>
            <w:tcW w:w="1205" w:type="dxa"/>
            <w:tcBorders>
              <w:top w:val="single" w:sz="4" w:space="0" w:color="808080"/>
              <w:left w:val="single" w:sz="4" w:space="0" w:color="808080"/>
              <w:bottom w:val="single" w:sz="4" w:space="0" w:color="808080"/>
              <w:right w:val="single" w:sz="4" w:space="0" w:color="808080"/>
            </w:tcBorders>
          </w:tcPr>
          <w:p w14:paraId="4EE9CFAE" w14:textId="77777777" w:rsidR="00384FB6" w:rsidRPr="00850D7D" w:rsidRDefault="00384FB6">
            <w:pPr>
              <w:pStyle w:val="TableParagraph"/>
              <w:kinsoku w:val="0"/>
              <w:overflowPunct w:val="0"/>
              <w:ind w:left="273" w:right="267"/>
              <w:jc w:val="center"/>
              <w:rPr>
                <w:rFonts w:ascii="Calibri" w:hAnsi="Calibri"/>
                <w:sz w:val="18"/>
                <w:szCs w:val="18"/>
              </w:rPr>
            </w:pPr>
            <w:r w:rsidRPr="00850D7D">
              <w:rPr>
                <w:rFonts w:ascii="Calibri" w:hAnsi="Calibri"/>
                <w:sz w:val="18"/>
                <w:szCs w:val="18"/>
              </w:rPr>
              <w:t>5.2%</w:t>
            </w:r>
          </w:p>
        </w:tc>
      </w:tr>
      <w:tr w:rsidR="00384FB6" w:rsidRPr="00850D7D" w14:paraId="0CA80CF7" w14:textId="77777777" w:rsidTr="001A308A">
        <w:trPr>
          <w:trHeight w:val="1753"/>
        </w:trPr>
        <w:tc>
          <w:tcPr>
            <w:tcW w:w="851" w:type="dxa"/>
            <w:tcBorders>
              <w:top w:val="single" w:sz="4" w:space="0" w:color="808080"/>
              <w:left w:val="single" w:sz="4" w:space="0" w:color="808080"/>
              <w:bottom w:val="single" w:sz="4" w:space="0" w:color="808080"/>
              <w:right w:val="single" w:sz="4" w:space="0" w:color="808080"/>
            </w:tcBorders>
          </w:tcPr>
          <w:p w14:paraId="43FB2211"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15272</w:t>
            </w:r>
          </w:p>
        </w:tc>
        <w:tc>
          <w:tcPr>
            <w:tcW w:w="4202" w:type="dxa"/>
            <w:tcBorders>
              <w:top w:val="single" w:sz="4" w:space="0" w:color="808080"/>
              <w:left w:val="single" w:sz="4" w:space="0" w:color="808080"/>
              <w:bottom w:val="single" w:sz="4" w:space="0" w:color="808080"/>
              <w:right w:val="single" w:sz="4" w:space="0" w:color="808080"/>
            </w:tcBorders>
          </w:tcPr>
          <w:p w14:paraId="1456C21E" w14:textId="77777777" w:rsidR="00384FB6" w:rsidRPr="00850D7D" w:rsidRDefault="00384FB6">
            <w:pPr>
              <w:pStyle w:val="TableParagraph"/>
              <w:kinsoku w:val="0"/>
              <w:overflowPunct w:val="0"/>
              <w:ind w:left="28" w:right="29"/>
              <w:rPr>
                <w:rFonts w:ascii="Calibri" w:hAnsi="Calibri"/>
                <w:sz w:val="18"/>
                <w:szCs w:val="18"/>
              </w:rPr>
            </w:pPr>
            <w:r w:rsidRPr="00850D7D">
              <w:rPr>
                <w:rFonts w:ascii="Calibri" w:hAnsi="Calibri"/>
                <w:sz w:val="18"/>
                <w:szCs w:val="18"/>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secondary</w:t>
            </w:r>
            <w:r w:rsidRPr="00850D7D">
              <w:rPr>
                <w:rFonts w:ascii="Calibri" w:hAnsi="Calibri"/>
                <w:spacing w:val="-4"/>
                <w:sz w:val="18"/>
                <w:szCs w:val="18"/>
              </w:rPr>
              <w:t xml:space="preserve"> </w:t>
            </w:r>
            <w:r w:rsidRPr="00850D7D">
              <w:rPr>
                <w:rFonts w:ascii="Calibri" w:hAnsi="Calibri"/>
                <w:sz w:val="18"/>
                <w:szCs w:val="18"/>
              </w:rPr>
              <w:t>site.</w:t>
            </w:r>
          </w:p>
        </w:tc>
        <w:tc>
          <w:tcPr>
            <w:tcW w:w="1001" w:type="dxa"/>
            <w:tcBorders>
              <w:top w:val="single" w:sz="4" w:space="0" w:color="808080"/>
              <w:left w:val="single" w:sz="4" w:space="0" w:color="808080"/>
              <w:bottom w:val="single" w:sz="4" w:space="0" w:color="808080"/>
              <w:right w:val="single" w:sz="4" w:space="0" w:color="808080"/>
            </w:tcBorders>
          </w:tcPr>
          <w:p w14:paraId="5F61A781" w14:textId="77777777" w:rsidR="00384FB6" w:rsidRPr="00850D7D" w:rsidRDefault="00384FB6">
            <w:pPr>
              <w:pStyle w:val="TableParagraph"/>
              <w:kinsoku w:val="0"/>
              <w:overflowPunct w:val="0"/>
              <w:ind w:left="54" w:right="42"/>
              <w:jc w:val="center"/>
              <w:rPr>
                <w:rFonts w:ascii="Calibri" w:hAnsi="Calibri"/>
                <w:sz w:val="18"/>
                <w:szCs w:val="18"/>
              </w:rPr>
            </w:pPr>
            <w:r w:rsidRPr="00850D7D">
              <w:rPr>
                <w:rFonts w:ascii="Calibri" w:hAnsi="Calibri"/>
                <w:sz w:val="18"/>
                <w:szCs w:val="18"/>
              </w:rPr>
              <w:t>The fee for item 15257 plus for each field in excess of 1, an amount of</w:t>
            </w:r>
          </w:p>
          <w:p w14:paraId="4063D8F4" w14:textId="77777777" w:rsidR="00384FB6" w:rsidRPr="00850D7D" w:rsidRDefault="00384FB6">
            <w:pPr>
              <w:pStyle w:val="TableParagraph"/>
              <w:kinsoku w:val="0"/>
              <w:overflowPunct w:val="0"/>
              <w:spacing w:before="0"/>
              <w:ind w:left="52" w:right="42"/>
              <w:jc w:val="center"/>
              <w:rPr>
                <w:rFonts w:ascii="Calibri" w:hAnsi="Calibri"/>
                <w:sz w:val="18"/>
                <w:szCs w:val="18"/>
              </w:rPr>
            </w:pPr>
            <w:r w:rsidRPr="00850D7D">
              <w:rPr>
                <w:rFonts w:ascii="Calibri" w:hAnsi="Calibri"/>
                <w:sz w:val="18"/>
                <w:szCs w:val="18"/>
              </w:rPr>
              <w:t>$37.95</w:t>
            </w:r>
          </w:p>
        </w:tc>
        <w:tc>
          <w:tcPr>
            <w:tcW w:w="1065" w:type="dxa"/>
            <w:tcBorders>
              <w:top w:val="single" w:sz="4" w:space="0" w:color="808080"/>
              <w:left w:val="single" w:sz="4" w:space="0" w:color="808080"/>
              <w:bottom w:val="single" w:sz="4" w:space="0" w:color="808080"/>
              <w:right w:val="single" w:sz="4" w:space="0" w:color="808080"/>
            </w:tcBorders>
          </w:tcPr>
          <w:p w14:paraId="5186E15B" w14:textId="77777777" w:rsidR="00384FB6" w:rsidRPr="00850D7D" w:rsidRDefault="00384FB6">
            <w:pPr>
              <w:pStyle w:val="TableParagraph"/>
              <w:kinsoku w:val="0"/>
              <w:overflowPunct w:val="0"/>
              <w:ind w:left="186" w:right="177"/>
              <w:jc w:val="center"/>
              <w:rPr>
                <w:rFonts w:ascii="Calibri" w:hAnsi="Calibri"/>
                <w:sz w:val="18"/>
                <w:szCs w:val="18"/>
              </w:rPr>
            </w:pPr>
            <w:r w:rsidRPr="00850D7D">
              <w:rPr>
                <w:rFonts w:ascii="Calibri" w:hAnsi="Calibri"/>
                <w:sz w:val="18"/>
                <w:szCs w:val="18"/>
              </w:rPr>
              <w:t>93,594</w:t>
            </w:r>
          </w:p>
        </w:tc>
        <w:tc>
          <w:tcPr>
            <w:tcW w:w="1094" w:type="dxa"/>
            <w:tcBorders>
              <w:top w:val="single" w:sz="4" w:space="0" w:color="808080"/>
              <w:left w:val="single" w:sz="4" w:space="0" w:color="808080"/>
              <w:bottom w:val="single" w:sz="4" w:space="0" w:color="808080"/>
              <w:right w:val="single" w:sz="4" w:space="0" w:color="808080"/>
            </w:tcBorders>
          </w:tcPr>
          <w:p w14:paraId="3E803C4C" w14:textId="77777777" w:rsidR="00384FB6" w:rsidRPr="00850D7D" w:rsidRDefault="00384FB6">
            <w:pPr>
              <w:pStyle w:val="TableParagraph"/>
              <w:kinsoku w:val="0"/>
              <w:overflowPunct w:val="0"/>
              <w:ind w:left="46"/>
              <w:rPr>
                <w:rFonts w:ascii="Calibri" w:hAnsi="Calibri"/>
                <w:sz w:val="18"/>
                <w:szCs w:val="18"/>
              </w:rPr>
            </w:pPr>
            <w:r w:rsidRPr="00850D7D">
              <w:rPr>
                <w:rFonts w:ascii="Calibri" w:hAnsi="Calibri"/>
                <w:sz w:val="18"/>
                <w:szCs w:val="18"/>
              </w:rPr>
              <w:t>$13,357,707</w:t>
            </w:r>
          </w:p>
        </w:tc>
        <w:tc>
          <w:tcPr>
            <w:tcW w:w="1205" w:type="dxa"/>
            <w:tcBorders>
              <w:top w:val="single" w:sz="4" w:space="0" w:color="808080"/>
              <w:left w:val="single" w:sz="4" w:space="0" w:color="808080"/>
              <w:bottom w:val="single" w:sz="4" w:space="0" w:color="808080"/>
              <w:right w:val="single" w:sz="4" w:space="0" w:color="808080"/>
            </w:tcBorders>
          </w:tcPr>
          <w:p w14:paraId="5895FA16" w14:textId="77777777" w:rsidR="00384FB6" w:rsidRPr="00850D7D" w:rsidRDefault="00384FB6">
            <w:pPr>
              <w:pStyle w:val="TableParagraph"/>
              <w:kinsoku w:val="0"/>
              <w:overflowPunct w:val="0"/>
              <w:ind w:left="273" w:right="267"/>
              <w:jc w:val="center"/>
              <w:rPr>
                <w:rFonts w:ascii="Calibri" w:hAnsi="Calibri"/>
                <w:sz w:val="18"/>
                <w:szCs w:val="18"/>
              </w:rPr>
            </w:pPr>
            <w:r w:rsidRPr="00850D7D">
              <w:rPr>
                <w:rFonts w:ascii="Calibri" w:hAnsi="Calibri"/>
                <w:sz w:val="18"/>
                <w:szCs w:val="18"/>
              </w:rPr>
              <w:t>8.5%</w:t>
            </w:r>
          </w:p>
        </w:tc>
      </w:tr>
      <w:tr w:rsidR="001A308A" w:rsidRPr="00850D7D" w14:paraId="676E82C3" w14:textId="77777777" w:rsidTr="001A308A">
        <w:trPr>
          <w:trHeight w:val="924"/>
        </w:trPr>
        <w:tc>
          <w:tcPr>
            <w:tcW w:w="851" w:type="dxa"/>
            <w:tcBorders>
              <w:top w:val="single" w:sz="4" w:space="0" w:color="808080"/>
              <w:left w:val="single" w:sz="4" w:space="0" w:color="808080"/>
              <w:bottom w:val="single" w:sz="4" w:space="0" w:color="808080"/>
              <w:right w:val="single" w:sz="4" w:space="0" w:color="808080"/>
            </w:tcBorders>
            <w:shd w:val="clear" w:color="auto" w:fill="F1F1F1"/>
          </w:tcPr>
          <w:p w14:paraId="26061395"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522A0947"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31B2D3F1" w14:textId="77777777" w:rsidR="001A308A" w:rsidRPr="00850D7D" w:rsidRDefault="001A308A" w:rsidP="00F76BB4">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Item</w:t>
            </w:r>
          </w:p>
        </w:tc>
        <w:tc>
          <w:tcPr>
            <w:tcW w:w="4202" w:type="dxa"/>
            <w:tcBorders>
              <w:top w:val="single" w:sz="4" w:space="0" w:color="808080"/>
              <w:left w:val="single" w:sz="4" w:space="0" w:color="808080"/>
              <w:bottom w:val="single" w:sz="4" w:space="0" w:color="808080"/>
              <w:right w:val="single" w:sz="4" w:space="0" w:color="808080"/>
            </w:tcBorders>
            <w:shd w:val="clear" w:color="auto" w:fill="F1F1F1"/>
          </w:tcPr>
          <w:p w14:paraId="347994A6"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374884D0"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741BF79A" w14:textId="77777777" w:rsidR="001A308A" w:rsidRPr="00850D7D" w:rsidRDefault="001A308A" w:rsidP="00F76BB4">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Descriptor</w:t>
            </w:r>
          </w:p>
        </w:tc>
        <w:tc>
          <w:tcPr>
            <w:tcW w:w="1001" w:type="dxa"/>
            <w:tcBorders>
              <w:top w:val="single" w:sz="4" w:space="0" w:color="808080"/>
              <w:left w:val="single" w:sz="4" w:space="0" w:color="808080"/>
              <w:bottom w:val="single" w:sz="4" w:space="0" w:color="808080"/>
              <w:right w:val="single" w:sz="4" w:space="0" w:color="808080"/>
            </w:tcBorders>
            <w:shd w:val="clear" w:color="auto" w:fill="F1F1F1"/>
          </w:tcPr>
          <w:p w14:paraId="6FF6B931"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672B7C84" w14:textId="77777777" w:rsidR="001A308A" w:rsidRPr="00850D7D" w:rsidRDefault="001A308A" w:rsidP="00F76BB4">
            <w:pPr>
              <w:pStyle w:val="TableParagraph"/>
              <w:kinsoku w:val="0"/>
              <w:overflowPunct w:val="0"/>
              <w:spacing w:before="8"/>
              <w:rPr>
                <w:rFonts w:ascii="Calibri" w:hAnsi="Calibri" w:cs="Calibri"/>
                <w:b/>
                <w:bCs/>
                <w:sz w:val="15"/>
                <w:szCs w:val="15"/>
              </w:rPr>
            </w:pPr>
          </w:p>
          <w:p w14:paraId="0A54CD91" w14:textId="77777777" w:rsidR="001A308A" w:rsidRPr="00850D7D" w:rsidRDefault="001A308A" w:rsidP="00F76BB4">
            <w:pPr>
              <w:pStyle w:val="TableParagraph"/>
              <w:kinsoku w:val="0"/>
              <w:overflowPunct w:val="0"/>
              <w:spacing w:before="1" w:line="264" w:lineRule="auto"/>
              <w:ind w:left="28" w:right="142"/>
              <w:rPr>
                <w:rFonts w:ascii="Calibri" w:hAnsi="Calibri"/>
                <w:b/>
                <w:bCs/>
                <w:sz w:val="18"/>
                <w:szCs w:val="18"/>
              </w:rPr>
            </w:pPr>
            <w:r w:rsidRPr="00850D7D">
              <w:rPr>
                <w:rFonts w:ascii="Calibri" w:hAnsi="Calibri"/>
                <w:b/>
                <w:bCs/>
                <w:sz w:val="18"/>
                <w:szCs w:val="18"/>
              </w:rPr>
              <w:t>Schedule fee</w:t>
            </w:r>
          </w:p>
        </w:tc>
        <w:tc>
          <w:tcPr>
            <w:tcW w:w="1065" w:type="dxa"/>
            <w:tcBorders>
              <w:top w:val="single" w:sz="4" w:space="0" w:color="808080"/>
              <w:left w:val="single" w:sz="4" w:space="0" w:color="808080"/>
              <w:bottom w:val="single" w:sz="4" w:space="0" w:color="808080"/>
              <w:right w:val="single" w:sz="4" w:space="0" w:color="808080"/>
            </w:tcBorders>
            <w:shd w:val="clear" w:color="auto" w:fill="F1F1F1"/>
          </w:tcPr>
          <w:p w14:paraId="725EDF95" w14:textId="77777777" w:rsidR="001A308A" w:rsidRPr="00850D7D" w:rsidRDefault="001A308A" w:rsidP="00F76BB4">
            <w:pPr>
              <w:pStyle w:val="TableParagraph"/>
              <w:kinsoku w:val="0"/>
              <w:overflowPunct w:val="0"/>
              <w:spacing w:before="4"/>
              <w:rPr>
                <w:rFonts w:ascii="Calibri" w:hAnsi="Calibri" w:cs="Calibri"/>
                <w:b/>
                <w:bCs/>
                <w:sz w:val="20"/>
                <w:szCs w:val="20"/>
              </w:rPr>
            </w:pPr>
          </w:p>
          <w:p w14:paraId="3CB441E7" w14:textId="77777777" w:rsidR="001A308A" w:rsidRPr="00850D7D" w:rsidRDefault="001A308A" w:rsidP="00F76BB4">
            <w:pPr>
              <w:pStyle w:val="TableParagraph"/>
              <w:kinsoku w:val="0"/>
              <w:overflowPunct w:val="0"/>
              <w:spacing w:before="0"/>
              <w:ind w:left="28" w:right="126"/>
              <w:rPr>
                <w:rFonts w:ascii="Calibri" w:hAnsi="Calibri"/>
                <w:b/>
                <w:bCs/>
                <w:sz w:val="18"/>
                <w:szCs w:val="18"/>
              </w:rPr>
            </w:pPr>
            <w:r w:rsidRPr="00850D7D">
              <w:rPr>
                <w:rFonts w:ascii="Calibri" w:hAnsi="Calibri"/>
                <w:b/>
                <w:bCs/>
                <w:sz w:val="18"/>
                <w:szCs w:val="18"/>
              </w:rPr>
              <w:t>Volume of services FY2014/15</w:t>
            </w:r>
          </w:p>
        </w:tc>
        <w:tc>
          <w:tcPr>
            <w:tcW w:w="1094" w:type="dxa"/>
            <w:tcBorders>
              <w:top w:val="single" w:sz="4" w:space="0" w:color="808080"/>
              <w:left w:val="single" w:sz="4" w:space="0" w:color="808080"/>
              <w:bottom w:val="single" w:sz="4" w:space="0" w:color="808080"/>
              <w:right w:val="single" w:sz="4" w:space="0" w:color="808080"/>
            </w:tcBorders>
            <w:shd w:val="clear" w:color="auto" w:fill="F1F1F1"/>
          </w:tcPr>
          <w:p w14:paraId="6A510E9C" w14:textId="77777777" w:rsidR="001A308A" w:rsidRPr="00850D7D" w:rsidRDefault="001A308A" w:rsidP="00F76BB4">
            <w:pPr>
              <w:pStyle w:val="TableParagraph"/>
              <w:kinsoku w:val="0"/>
              <w:overflowPunct w:val="0"/>
              <w:spacing w:before="4"/>
              <w:rPr>
                <w:rFonts w:ascii="Calibri" w:hAnsi="Calibri" w:cs="Calibri"/>
                <w:b/>
                <w:bCs/>
                <w:sz w:val="20"/>
                <w:szCs w:val="20"/>
              </w:rPr>
            </w:pPr>
          </w:p>
          <w:p w14:paraId="42AA72C1" w14:textId="77777777" w:rsidR="001A308A" w:rsidRPr="00850D7D" w:rsidRDefault="001A308A" w:rsidP="00F76BB4">
            <w:pPr>
              <w:pStyle w:val="TableParagraph"/>
              <w:kinsoku w:val="0"/>
              <w:overflowPunct w:val="0"/>
              <w:spacing w:before="0"/>
              <w:ind w:left="29" w:right="154"/>
              <w:rPr>
                <w:rFonts w:ascii="Calibri" w:hAnsi="Calibri"/>
                <w:b/>
                <w:bCs/>
                <w:sz w:val="18"/>
                <w:szCs w:val="18"/>
              </w:rPr>
            </w:pPr>
            <w:r w:rsidRPr="00850D7D">
              <w:rPr>
                <w:rFonts w:ascii="Calibri" w:hAnsi="Calibri"/>
                <w:b/>
                <w:bCs/>
                <w:sz w:val="18"/>
                <w:szCs w:val="18"/>
              </w:rPr>
              <w:t>Total benefits FY2014/15</w:t>
            </w:r>
          </w:p>
        </w:tc>
        <w:tc>
          <w:tcPr>
            <w:tcW w:w="1205" w:type="dxa"/>
            <w:tcBorders>
              <w:top w:val="single" w:sz="4" w:space="0" w:color="808080"/>
              <w:left w:val="single" w:sz="4" w:space="0" w:color="808080"/>
              <w:bottom w:val="single" w:sz="4" w:space="0" w:color="808080"/>
              <w:right w:val="single" w:sz="4" w:space="0" w:color="808080"/>
            </w:tcBorders>
            <w:shd w:val="clear" w:color="auto" w:fill="F1F1F1"/>
          </w:tcPr>
          <w:p w14:paraId="20012829" w14:textId="77777777" w:rsidR="001A308A" w:rsidRPr="00850D7D" w:rsidRDefault="001A308A" w:rsidP="00F76BB4">
            <w:pPr>
              <w:pStyle w:val="TableParagraph"/>
              <w:kinsoku w:val="0"/>
              <w:overflowPunct w:val="0"/>
              <w:spacing w:before="42"/>
              <w:ind w:left="27" w:right="55"/>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65D58CA5" w14:textId="77777777" w:rsidTr="001A308A">
        <w:trPr>
          <w:trHeight w:val="2224"/>
        </w:trPr>
        <w:tc>
          <w:tcPr>
            <w:tcW w:w="851" w:type="dxa"/>
            <w:tcBorders>
              <w:top w:val="single" w:sz="4" w:space="0" w:color="808080"/>
              <w:left w:val="single" w:sz="4" w:space="0" w:color="808080"/>
              <w:bottom w:val="single" w:sz="4" w:space="0" w:color="808080"/>
              <w:right w:val="single" w:sz="4" w:space="0" w:color="808080"/>
            </w:tcBorders>
          </w:tcPr>
          <w:p w14:paraId="159B52D3"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15275</w:t>
            </w:r>
          </w:p>
        </w:tc>
        <w:tc>
          <w:tcPr>
            <w:tcW w:w="4202" w:type="dxa"/>
            <w:tcBorders>
              <w:top w:val="single" w:sz="4" w:space="0" w:color="808080"/>
              <w:left w:val="single" w:sz="4" w:space="0" w:color="808080"/>
              <w:bottom w:val="single" w:sz="4" w:space="0" w:color="808080"/>
              <w:right w:val="single" w:sz="4" w:space="0" w:color="808080"/>
            </w:tcBorders>
          </w:tcPr>
          <w:p w14:paraId="02C53648" w14:textId="77777777" w:rsidR="00384FB6" w:rsidRPr="00850D7D" w:rsidRDefault="00384FB6">
            <w:pPr>
              <w:pStyle w:val="TableParagraph"/>
              <w:kinsoku w:val="0"/>
              <w:overflowPunct w:val="0"/>
              <w:spacing w:before="44"/>
              <w:ind w:left="28" w:right="64"/>
              <w:rPr>
                <w:rFonts w:ascii="Calibri" w:hAnsi="Calibri"/>
                <w:sz w:val="18"/>
                <w:szCs w:val="18"/>
              </w:rPr>
            </w:pPr>
            <w:r w:rsidRPr="00850D7D">
              <w:rPr>
                <w:rFonts w:ascii="Calibri" w:hAnsi="Calibri"/>
                <w:sz w:val="18"/>
                <w:szCs w:val="18"/>
              </w:rPr>
              <w:t>Radiation oncology treatment with IGRT imaging facilities undertaken:</w:t>
            </w:r>
          </w:p>
          <w:p w14:paraId="62C02286" w14:textId="77777777" w:rsidR="00384FB6" w:rsidRPr="00850D7D" w:rsidRDefault="00384FB6" w:rsidP="0094373B">
            <w:pPr>
              <w:pStyle w:val="TableParagraph"/>
              <w:numPr>
                <w:ilvl w:val="0"/>
                <w:numId w:val="40"/>
              </w:numPr>
              <w:tabs>
                <w:tab w:val="left" w:pos="299"/>
              </w:tabs>
              <w:kinsoku w:val="0"/>
              <w:overflowPunct w:val="0"/>
              <w:spacing w:before="24"/>
              <w:ind w:right="353" w:firstLine="0"/>
              <w:rPr>
                <w:rFonts w:ascii="Calibri" w:hAnsi="Calibri"/>
                <w:sz w:val="18"/>
                <w:szCs w:val="18"/>
              </w:rPr>
            </w:pPr>
            <w:r w:rsidRPr="00850D7D">
              <w:rPr>
                <w:rFonts w:ascii="Calibri" w:hAnsi="Calibri"/>
                <w:sz w:val="18"/>
                <w:szCs w:val="18"/>
              </w:rPr>
              <w:t>to implement an IMRT dosimetry plan prepared in accordance with item 15565;</w:t>
            </w:r>
            <w:r w:rsidRPr="00850D7D">
              <w:rPr>
                <w:rFonts w:ascii="Calibri" w:hAnsi="Calibri"/>
                <w:spacing w:val="-17"/>
                <w:sz w:val="18"/>
                <w:szCs w:val="18"/>
              </w:rPr>
              <w:t xml:space="preserve"> </w:t>
            </w:r>
            <w:r w:rsidRPr="00850D7D">
              <w:rPr>
                <w:rFonts w:ascii="Calibri" w:hAnsi="Calibri"/>
                <w:sz w:val="18"/>
                <w:szCs w:val="18"/>
              </w:rPr>
              <w:t>and</w:t>
            </w:r>
          </w:p>
          <w:p w14:paraId="7FF95BA0" w14:textId="77777777" w:rsidR="00384FB6" w:rsidRPr="00850D7D" w:rsidRDefault="00384FB6">
            <w:pPr>
              <w:pStyle w:val="TableParagraph"/>
              <w:kinsoku w:val="0"/>
              <w:overflowPunct w:val="0"/>
              <w:spacing w:before="1"/>
              <w:rPr>
                <w:rFonts w:ascii="Calibri" w:hAnsi="Calibri" w:cs="Calibri"/>
                <w:b/>
                <w:bCs/>
                <w:sz w:val="20"/>
                <w:szCs w:val="20"/>
              </w:rPr>
            </w:pPr>
          </w:p>
          <w:p w14:paraId="1C3CFE04" w14:textId="77777777" w:rsidR="00384FB6" w:rsidRPr="00850D7D" w:rsidRDefault="00384FB6" w:rsidP="0094373B">
            <w:pPr>
              <w:pStyle w:val="TableParagraph"/>
              <w:numPr>
                <w:ilvl w:val="0"/>
                <w:numId w:val="40"/>
              </w:numPr>
              <w:tabs>
                <w:tab w:val="left" w:pos="299"/>
              </w:tabs>
              <w:kinsoku w:val="0"/>
              <w:overflowPunct w:val="0"/>
              <w:spacing w:before="1"/>
              <w:ind w:right="103" w:firstLine="0"/>
              <w:rPr>
                <w:rFonts w:ascii="Calibri" w:hAnsi="Calibri"/>
                <w:sz w:val="18"/>
                <w:szCs w:val="18"/>
              </w:rPr>
            </w:pPr>
            <w:r w:rsidRPr="00850D7D">
              <w:rPr>
                <w:rFonts w:ascii="Calibri" w:hAnsi="Calibri"/>
                <w:sz w:val="18"/>
                <w:szCs w:val="18"/>
              </w:rPr>
              <w:t>utilising an intensity modulated treatment delivery mode (delivered by a fixed or dynamic gantry linear accelerator or by a helical non C- arm based linear accelerator), once only at</w:t>
            </w:r>
            <w:r w:rsidRPr="00850D7D">
              <w:rPr>
                <w:rFonts w:ascii="Calibri" w:hAnsi="Calibri"/>
                <w:spacing w:val="-19"/>
                <w:sz w:val="18"/>
                <w:szCs w:val="18"/>
              </w:rPr>
              <w:t xml:space="preserve"> </w:t>
            </w:r>
            <w:r w:rsidRPr="00850D7D">
              <w:rPr>
                <w:rFonts w:ascii="Calibri" w:hAnsi="Calibri"/>
                <w:sz w:val="18"/>
                <w:szCs w:val="18"/>
              </w:rPr>
              <w:t>each attendance at which treatment is</w:t>
            </w:r>
            <w:r w:rsidRPr="00850D7D">
              <w:rPr>
                <w:rFonts w:ascii="Calibri" w:hAnsi="Calibri"/>
                <w:spacing w:val="-6"/>
                <w:sz w:val="18"/>
                <w:szCs w:val="18"/>
              </w:rPr>
              <w:t xml:space="preserve"> </w:t>
            </w:r>
            <w:r w:rsidRPr="00850D7D">
              <w:rPr>
                <w:rFonts w:ascii="Calibri" w:hAnsi="Calibri"/>
                <w:sz w:val="18"/>
                <w:szCs w:val="18"/>
              </w:rPr>
              <w:t>given.</w:t>
            </w:r>
          </w:p>
        </w:tc>
        <w:tc>
          <w:tcPr>
            <w:tcW w:w="1001" w:type="dxa"/>
            <w:tcBorders>
              <w:top w:val="single" w:sz="4" w:space="0" w:color="808080"/>
              <w:left w:val="single" w:sz="4" w:space="0" w:color="808080"/>
              <w:bottom w:val="single" w:sz="4" w:space="0" w:color="808080"/>
              <w:right w:val="single" w:sz="4" w:space="0" w:color="808080"/>
            </w:tcBorders>
          </w:tcPr>
          <w:p w14:paraId="6AE9A0B7" w14:textId="77777777" w:rsidR="00384FB6" w:rsidRPr="00850D7D" w:rsidRDefault="00384FB6">
            <w:pPr>
              <w:pStyle w:val="TableParagraph"/>
              <w:kinsoku w:val="0"/>
              <w:overflowPunct w:val="0"/>
              <w:spacing w:before="44"/>
              <w:ind w:left="52" w:right="42"/>
              <w:jc w:val="center"/>
              <w:rPr>
                <w:rFonts w:ascii="Calibri" w:hAnsi="Calibri"/>
                <w:sz w:val="18"/>
                <w:szCs w:val="18"/>
              </w:rPr>
            </w:pPr>
            <w:r w:rsidRPr="00850D7D">
              <w:rPr>
                <w:rFonts w:ascii="Calibri" w:hAnsi="Calibri"/>
                <w:sz w:val="18"/>
                <w:szCs w:val="18"/>
              </w:rPr>
              <w:t>$182.90</w:t>
            </w:r>
          </w:p>
        </w:tc>
        <w:tc>
          <w:tcPr>
            <w:tcW w:w="1065" w:type="dxa"/>
            <w:tcBorders>
              <w:top w:val="single" w:sz="4" w:space="0" w:color="808080"/>
              <w:left w:val="single" w:sz="4" w:space="0" w:color="808080"/>
              <w:bottom w:val="single" w:sz="4" w:space="0" w:color="808080"/>
              <w:right w:val="single" w:sz="4" w:space="0" w:color="808080"/>
            </w:tcBorders>
          </w:tcPr>
          <w:p w14:paraId="1FC76E57" w14:textId="77777777" w:rsidR="00384FB6" w:rsidRPr="00850D7D" w:rsidRDefault="00384FB6">
            <w:pPr>
              <w:pStyle w:val="TableParagraph"/>
              <w:kinsoku w:val="0"/>
              <w:overflowPunct w:val="0"/>
              <w:spacing w:before="44"/>
              <w:ind w:left="40" w:right="32" w:firstLine="340"/>
              <w:rPr>
                <w:rFonts w:ascii="Calibri" w:hAnsi="Calibri"/>
                <w:sz w:val="18"/>
                <w:szCs w:val="18"/>
              </w:rPr>
            </w:pPr>
            <w:r w:rsidRPr="00850D7D">
              <w:rPr>
                <w:rFonts w:ascii="Calibri" w:hAnsi="Calibri"/>
                <w:sz w:val="18"/>
                <w:szCs w:val="18"/>
              </w:rPr>
              <w:t>N/A (IMRT items introduced in FY</w:t>
            </w:r>
            <w:r w:rsidRPr="00850D7D">
              <w:rPr>
                <w:rFonts w:ascii="Calibri" w:hAnsi="Calibri"/>
                <w:spacing w:val="-1"/>
                <w:sz w:val="18"/>
                <w:szCs w:val="18"/>
              </w:rPr>
              <w:t xml:space="preserve"> </w:t>
            </w:r>
            <w:r w:rsidRPr="00850D7D">
              <w:rPr>
                <w:rFonts w:ascii="Calibri" w:hAnsi="Calibri"/>
                <w:sz w:val="18"/>
                <w:szCs w:val="18"/>
              </w:rPr>
              <w:t>2016)</w:t>
            </w:r>
          </w:p>
        </w:tc>
        <w:tc>
          <w:tcPr>
            <w:tcW w:w="1094" w:type="dxa"/>
            <w:tcBorders>
              <w:top w:val="single" w:sz="4" w:space="0" w:color="808080"/>
              <w:left w:val="single" w:sz="4" w:space="0" w:color="808080"/>
              <w:bottom w:val="single" w:sz="4" w:space="0" w:color="808080"/>
              <w:right w:val="single" w:sz="4" w:space="0" w:color="808080"/>
            </w:tcBorders>
          </w:tcPr>
          <w:p w14:paraId="40E0BBC6" w14:textId="77777777" w:rsidR="00384FB6" w:rsidRPr="00850D7D" w:rsidRDefault="00384FB6">
            <w:pPr>
              <w:pStyle w:val="TableParagraph"/>
              <w:kinsoku w:val="0"/>
              <w:overflowPunct w:val="0"/>
              <w:spacing w:before="44"/>
              <w:ind w:left="31" w:right="2" w:firstLine="364"/>
              <w:rPr>
                <w:rFonts w:ascii="Calibri" w:hAnsi="Calibri"/>
                <w:sz w:val="18"/>
                <w:szCs w:val="18"/>
              </w:rPr>
            </w:pPr>
            <w:r w:rsidRPr="00850D7D">
              <w:rPr>
                <w:rFonts w:ascii="Calibri" w:hAnsi="Calibri"/>
                <w:sz w:val="18"/>
                <w:szCs w:val="18"/>
              </w:rPr>
              <w:t>N/A (IMRT items introduced in</w:t>
            </w:r>
          </w:p>
          <w:p w14:paraId="08906F4D" w14:textId="77777777" w:rsidR="00384FB6" w:rsidRPr="00850D7D" w:rsidRDefault="00384FB6">
            <w:pPr>
              <w:pStyle w:val="TableParagraph"/>
              <w:kinsoku w:val="0"/>
              <w:overflowPunct w:val="0"/>
              <w:spacing w:before="2"/>
              <w:ind w:left="175"/>
              <w:rPr>
                <w:rFonts w:ascii="Calibri" w:hAnsi="Calibri"/>
                <w:sz w:val="18"/>
                <w:szCs w:val="18"/>
              </w:rPr>
            </w:pPr>
            <w:r w:rsidRPr="00850D7D">
              <w:rPr>
                <w:rFonts w:ascii="Calibri" w:hAnsi="Calibri"/>
                <w:sz w:val="18"/>
                <w:szCs w:val="18"/>
              </w:rPr>
              <w:t>FY 2016)</w:t>
            </w:r>
          </w:p>
        </w:tc>
        <w:tc>
          <w:tcPr>
            <w:tcW w:w="1205" w:type="dxa"/>
            <w:tcBorders>
              <w:top w:val="single" w:sz="4" w:space="0" w:color="808080"/>
              <w:left w:val="single" w:sz="4" w:space="0" w:color="808080"/>
              <w:bottom w:val="single" w:sz="4" w:space="0" w:color="808080"/>
              <w:right w:val="single" w:sz="4" w:space="0" w:color="808080"/>
            </w:tcBorders>
          </w:tcPr>
          <w:p w14:paraId="280AA4AE" w14:textId="77777777" w:rsidR="00384FB6" w:rsidRPr="00850D7D" w:rsidRDefault="00384FB6">
            <w:pPr>
              <w:pStyle w:val="TableParagraph"/>
              <w:kinsoku w:val="0"/>
              <w:overflowPunct w:val="0"/>
              <w:spacing w:before="44"/>
              <w:ind w:left="85" w:right="59" w:firstLine="364"/>
              <w:rPr>
                <w:rFonts w:ascii="Calibri" w:hAnsi="Calibri"/>
                <w:sz w:val="18"/>
                <w:szCs w:val="18"/>
              </w:rPr>
            </w:pPr>
            <w:r w:rsidRPr="00850D7D">
              <w:rPr>
                <w:rFonts w:ascii="Calibri" w:hAnsi="Calibri"/>
                <w:sz w:val="18"/>
                <w:szCs w:val="18"/>
              </w:rPr>
              <w:t>N/A (IMRT items introduced in</w:t>
            </w:r>
          </w:p>
          <w:p w14:paraId="3B5C7A88" w14:textId="77777777" w:rsidR="00384FB6" w:rsidRPr="00850D7D" w:rsidRDefault="00384FB6">
            <w:pPr>
              <w:pStyle w:val="TableParagraph"/>
              <w:kinsoku w:val="0"/>
              <w:overflowPunct w:val="0"/>
              <w:spacing w:before="2"/>
              <w:ind w:left="229"/>
              <w:rPr>
                <w:rFonts w:ascii="Calibri" w:hAnsi="Calibri"/>
                <w:sz w:val="18"/>
                <w:szCs w:val="18"/>
              </w:rPr>
            </w:pPr>
            <w:r w:rsidRPr="00850D7D">
              <w:rPr>
                <w:rFonts w:ascii="Calibri" w:hAnsi="Calibri"/>
                <w:sz w:val="18"/>
                <w:szCs w:val="18"/>
              </w:rPr>
              <w:t>FY 2016)</w:t>
            </w:r>
          </w:p>
        </w:tc>
      </w:tr>
      <w:tr w:rsidR="00384FB6" w:rsidRPr="00850D7D" w14:paraId="67543714" w14:textId="77777777" w:rsidTr="001A308A">
        <w:trPr>
          <w:trHeight w:val="491"/>
        </w:trPr>
        <w:tc>
          <w:tcPr>
            <w:tcW w:w="851" w:type="dxa"/>
            <w:tcBorders>
              <w:top w:val="single" w:sz="4" w:space="0" w:color="808080"/>
              <w:left w:val="single" w:sz="4" w:space="0" w:color="808080"/>
              <w:bottom w:val="single" w:sz="4" w:space="0" w:color="808080"/>
              <w:right w:val="single" w:sz="4" w:space="0" w:color="808080"/>
            </w:tcBorders>
          </w:tcPr>
          <w:p w14:paraId="4C817C98"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15500</w:t>
            </w:r>
          </w:p>
        </w:tc>
        <w:tc>
          <w:tcPr>
            <w:tcW w:w="4202" w:type="dxa"/>
            <w:tcBorders>
              <w:top w:val="single" w:sz="4" w:space="0" w:color="808080"/>
              <w:left w:val="single" w:sz="4" w:space="0" w:color="808080"/>
              <w:bottom w:val="single" w:sz="4" w:space="0" w:color="808080"/>
              <w:right w:val="single" w:sz="4" w:space="0" w:color="808080"/>
            </w:tcBorders>
          </w:tcPr>
          <w:p w14:paraId="1E95A737" w14:textId="77777777" w:rsidR="00384FB6" w:rsidRPr="00850D7D" w:rsidRDefault="00384FB6">
            <w:pPr>
              <w:pStyle w:val="TableParagraph"/>
              <w:kinsoku w:val="0"/>
              <w:overflowPunct w:val="0"/>
              <w:ind w:left="28" w:right="4"/>
              <w:rPr>
                <w:rFonts w:ascii="Calibri" w:hAnsi="Calibri"/>
                <w:sz w:val="18"/>
                <w:szCs w:val="18"/>
              </w:rPr>
            </w:pPr>
            <w:r w:rsidRPr="00850D7D">
              <w:rPr>
                <w:rFonts w:ascii="Calibri" w:hAnsi="Calibri"/>
                <w:sz w:val="18"/>
                <w:szCs w:val="18"/>
              </w:rPr>
              <w:t>Radiation field setting using a simulator or isocentric x-ray or megavoltage machine or CT of</w:t>
            </w:r>
          </w:p>
        </w:tc>
        <w:tc>
          <w:tcPr>
            <w:tcW w:w="1001" w:type="dxa"/>
            <w:tcBorders>
              <w:top w:val="single" w:sz="4" w:space="0" w:color="808080"/>
              <w:left w:val="single" w:sz="4" w:space="0" w:color="808080"/>
              <w:bottom w:val="single" w:sz="4" w:space="0" w:color="808080"/>
              <w:right w:val="single" w:sz="4" w:space="0" w:color="808080"/>
            </w:tcBorders>
          </w:tcPr>
          <w:p w14:paraId="6E3CB435" w14:textId="77777777" w:rsidR="00384FB6" w:rsidRPr="00850D7D" w:rsidRDefault="00384FB6">
            <w:pPr>
              <w:pStyle w:val="TableParagraph"/>
              <w:kinsoku w:val="0"/>
              <w:overflowPunct w:val="0"/>
              <w:ind w:left="100" w:right="42"/>
              <w:jc w:val="center"/>
              <w:rPr>
                <w:rFonts w:ascii="Calibri" w:hAnsi="Calibri"/>
                <w:sz w:val="18"/>
                <w:szCs w:val="18"/>
              </w:rPr>
            </w:pPr>
            <w:r w:rsidRPr="00850D7D">
              <w:rPr>
                <w:rFonts w:ascii="Calibri" w:hAnsi="Calibri"/>
                <w:sz w:val="18"/>
                <w:szCs w:val="18"/>
              </w:rPr>
              <w:t>$242.65</w:t>
            </w:r>
          </w:p>
        </w:tc>
        <w:tc>
          <w:tcPr>
            <w:tcW w:w="1065" w:type="dxa"/>
            <w:tcBorders>
              <w:top w:val="single" w:sz="4" w:space="0" w:color="808080"/>
              <w:left w:val="single" w:sz="4" w:space="0" w:color="808080"/>
              <w:bottom w:val="single" w:sz="4" w:space="0" w:color="808080"/>
              <w:right w:val="single" w:sz="4" w:space="0" w:color="808080"/>
            </w:tcBorders>
          </w:tcPr>
          <w:p w14:paraId="29DA3D2E" w14:textId="77777777" w:rsidR="00384FB6" w:rsidRPr="00850D7D" w:rsidRDefault="00384FB6">
            <w:pPr>
              <w:pStyle w:val="TableParagraph"/>
              <w:kinsoku w:val="0"/>
              <w:overflowPunct w:val="0"/>
              <w:ind w:left="186" w:right="175"/>
              <w:jc w:val="center"/>
              <w:rPr>
                <w:rFonts w:ascii="Calibri" w:hAnsi="Calibri"/>
                <w:sz w:val="18"/>
                <w:szCs w:val="18"/>
              </w:rPr>
            </w:pPr>
            <w:r w:rsidRPr="00850D7D">
              <w:rPr>
                <w:rFonts w:ascii="Calibri" w:hAnsi="Calibri"/>
                <w:sz w:val="18"/>
                <w:szCs w:val="18"/>
              </w:rPr>
              <w:t>4,144</w:t>
            </w:r>
          </w:p>
        </w:tc>
        <w:tc>
          <w:tcPr>
            <w:tcW w:w="1094" w:type="dxa"/>
            <w:tcBorders>
              <w:top w:val="single" w:sz="4" w:space="0" w:color="808080"/>
              <w:left w:val="single" w:sz="4" w:space="0" w:color="808080"/>
              <w:bottom w:val="single" w:sz="4" w:space="0" w:color="808080"/>
              <w:right w:val="single" w:sz="4" w:space="0" w:color="808080"/>
            </w:tcBorders>
          </w:tcPr>
          <w:p w14:paraId="3469E527" w14:textId="77777777" w:rsidR="00384FB6" w:rsidRPr="00850D7D" w:rsidRDefault="00384FB6">
            <w:pPr>
              <w:pStyle w:val="TableParagraph"/>
              <w:kinsoku w:val="0"/>
              <w:overflowPunct w:val="0"/>
              <w:ind w:left="170"/>
              <w:rPr>
                <w:rFonts w:ascii="Calibri" w:hAnsi="Calibri"/>
                <w:sz w:val="18"/>
                <w:szCs w:val="18"/>
              </w:rPr>
            </w:pPr>
            <w:r w:rsidRPr="00850D7D">
              <w:rPr>
                <w:rFonts w:ascii="Calibri" w:hAnsi="Calibri"/>
                <w:sz w:val="18"/>
                <w:szCs w:val="18"/>
              </w:rPr>
              <w:t>$927,310</w:t>
            </w:r>
          </w:p>
        </w:tc>
        <w:tc>
          <w:tcPr>
            <w:tcW w:w="1205" w:type="dxa"/>
            <w:tcBorders>
              <w:top w:val="single" w:sz="4" w:space="0" w:color="808080"/>
              <w:left w:val="single" w:sz="4" w:space="0" w:color="808080"/>
              <w:bottom w:val="single" w:sz="4" w:space="0" w:color="808080"/>
              <w:right w:val="single" w:sz="4" w:space="0" w:color="808080"/>
            </w:tcBorders>
          </w:tcPr>
          <w:p w14:paraId="5D88E208" w14:textId="77777777" w:rsidR="00384FB6" w:rsidRPr="00850D7D" w:rsidRDefault="00384FB6">
            <w:pPr>
              <w:pStyle w:val="TableParagraph"/>
              <w:kinsoku w:val="0"/>
              <w:overflowPunct w:val="0"/>
              <w:ind w:left="276" w:right="267"/>
              <w:jc w:val="center"/>
              <w:rPr>
                <w:rFonts w:ascii="Calibri" w:hAnsi="Calibri"/>
                <w:sz w:val="18"/>
                <w:szCs w:val="18"/>
              </w:rPr>
            </w:pPr>
            <w:r w:rsidRPr="00850D7D">
              <w:rPr>
                <w:rFonts w:ascii="Calibri" w:hAnsi="Calibri"/>
                <w:sz w:val="18"/>
                <w:szCs w:val="18"/>
              </w:rPr>
              <w:t>-9.4%</w:t>
            </w:r>
          </w:p>
        </w:tc>
      </w:tr>
      <w:tr w:rsidR="00384FB6" w:rsidRPr="00850D7D" w14:paraId="2DA58D50" w14:textId="77777777" w:rsidTr="001A308A">
        <w:trPr>
          <w:trHeight w:val="904"/>
        </w:trPr>
        <w:tc>
          <w:tcPr>
            <w:tcW w:w="851" w:type="dxa"/>
            <w:tcBorders>
              <w:top w:val="single" w:sz="4" w:space="0" w:color="808080"/>
              <w:left w:val="single" w:sz="4" w:space="0" w:color="808080"/>
              <w:bottom w:val="single" w:sz="4" w:space="0" w:color="808080"/>
              <w:right w:val="single" w:sz="4" w:space="0" w:color="808080"/>
            </w:tcBorders>
          </w:tcPr>
          <w:p w14:paraId="24D1E2DE" w14:textId="77777777" w:rsidR="00384FB6" w:rsidRPr="00850D7D" w:rsidRDefault="00384FB6">
            <w:pPr>
              <w:pStyle w:val="TableParagraph"/>
              <w:kinsoku w:val="0"/>
              <w:overflowPunct w:val="0"/>
              <w:spacing w:before="0"/>
              <w:rPr>
                <w:rFonts w:ascii="Calibri" w:hAnsi="Calibri" w:cs="Times New Roman"/>
                <w:sz w:val="18"/>
                <w:szCs w:val="18"/>
              </w:rPr>
            </w:pPr>
          </w:p>
        </w:tc>
        <w:tc>
          <w:tcPr>
            <w:tcW w:w="4202" w:type="dxa"/>
            <w:tcBorders>
              <w:top w:val="single" w:sz="4" w:space="0" w:color="808080"/>
              <w:left w:val="single" w:sz="4" w:space="0" w:color="808080"/>
              <w:bottom w:val="single" w:sz="4" w:space="0" w:color="808080"/>
              <w:right w:val="single" w:sz="4" w:space="0" w:color="808080"/>
            </w:tcBorders>
          </w:tcPr>
          <w:p w14:paraId="22F92801" w14:textId="77777777" w:rsidR="00384FB6" w:rsidRPr="00850D7D" w:rsidRDefault="00384FB6">
            <w:pPr>
              <w:pStyle w:val="TableParagraph"/>
              <w:kinsoku w:val="0"/>
              <w:overflowPunct w:val="0"/>
              <w:spacing w:before="27"/>
              <w:ind w:left="28" w:right="284"/>
              <w:rPr>
                <w:rFonts w:ascii="Calibri" w:hAnsi="Calibri"/>
                <w:sz w:val="18"/>
                <w:szCs w:val="18"/>
              </w:rPr>
            </w:pPr>
            <w:r w:rsidRPr="00850D7D">
              <w:rPr>
                <w:rFonts w:ascii="Calibri" w:hAnsi="Calibri"/>
                <w:sz w:val="18"/>
                <w:szCs w:val="18"/>
              </w:rPr>
              <w:t>a single area for treatment by a single field or parallel opposed fields (not being a service associated with a service to which item 15509 applies).</w:t>
            </w:r>
          </w:p>
        </w:tc>
        <w:tc>
          <w:tcPr>
            <w:tcW w:w="1001" w:type="dxa"/>
            <w:tcBorders>
              <w:top w:val="single" w:sz="4" w:space="0" w:color="808080"/>
              <w:left w:val="single" w:sz="4" w:space="0" w:color="808080"/>
              <w:bottom w:val="single" w:sz="4" w:space="0" w:color="808080"/>
              <w:right w:val="single" w:sz="4" w:space="0" w:color="808080"/>
            </w:tcBorders>
          </w:tcPr>
          <w:p w14:paraId="4B808189" w14:textId="77777777" w:rsidR="00384FB6" w:rsidRPr="00850D7D" w:rsidRDefault="00384FB6">
            <w:pPr>
              <w:pStyle w:val="TableParagraph"/>
              <w:kinsoku w:val="0"/>
              <w:overflowPunct w:val="0"/>
              <w:spacing w:before="0"/>
              <w:rPr>
                <w:rFonts w:ascii="Calibri" w:hAnsi="Calibri" w:cs="Times New Roman"/>
                <w:sz w:val="18"/>
                <w:szCs w:val="18"/>
              </w:rPr>
            </w:pPr>
          </w:p>
        </w:tc>
        <w:tc>
          <w:tcPr>
            <w:tcW w:w="1065" w:type="dxa"/>
            <w:tcBorders>
              <w:top w:val="single" w:sz="4" w:space="0" w:color="808080"/>
              <w:left w:val="single" w:sz="4" w:space="0" w:color="808080"/>
              <w:bottom w:val="single" w:sz="4" w:space="0" w:color="808080"/>
              <w:right w:val="single" w:sz="4" w:space="0" w:color="808080"/>
            </w:tcBorders>
          </w:tcPr>
          <w:p w14:paraId="1BF63013" w14:textId="77777777" w:rsidR="00384FB6" w:rsidRPr="00850D7D" w:rsidRDefault="00384FB6">
            <w:pPr>
              <w:pStyle w:val="TableParagraph"/>
              <w:kinsoku w:val="0"/>
              <w:overflowPunct w:val="0"/>
              <w:spacing w:before="0"/>
              <w:rPr>
                <w:rFonts w:ascii="Calibri" w:hAnsi="Calibri" w:cs="Times New Roman"/>
                <w:sz w:val="18"/>
                <w:szCs w:val="18"/>
              </w:rPr>
            </w:pPr>
          </w:p>
        </w:tc>
        <w:tc>
          <w:tcPr>
            <w:tcW w:w="1094" w:type="dxa"/>
            <w:tcBorders>
              <w:top w:val="single" w:sz="4" w:space="0" w:color="808080"/>
              <w:left w:val="single" w:sz="4" w:space="0" w:color="808080"/>
              <w:bottom w:val="single" w:sz="4" w:space="0" w:color="808080"/>
              <w:right w:val="single" w:sz="4" w:space="0" w:color="808080"/>
            </w:tcBorders>
          </w:tcPr>
          <w:p w14:paraId="4E9F116F" w14:textId="77777777" w:rsidR="00384FB6" w:rsidRPr="00850D7D" w:rsidRDefault="00384FB6">
            <w:pPr>
              <w:pStyle w:val="TableParagraph"/>
              <w:kinsoku w:val="0"/>
              <w:overflowPunct w:val="0"/>
              <w:spacing w:before="0"/>
              <w:rPr>
                <w:rFonts w:ascii="Calibri" w:hAnsi="Calibri" w:cs="Times New Roman"/>
                <w:sz w:val="18"/>
                <w:szCs w:val="18"/>
              </w:rPr>
            </w:pPr>
          </w:p>
        </w:tc>
        <w:tc>
          <w:tcPr>
            <w:tcW w:w="1205" w:type="dxa"/>
            <w:tcBorders>
              <w:top w:val="single" w:sz="4" w:space="0" w:color="808080"/>
              <w:left w:val="single" w:sz="4" w:space="0" w:color="808080"/>
              <w:bottom w:val="single" w:sz="4" w:space="0" w:color="808080"/>
              <w:right w:val="single" w:sz="4" w:space="0" w:color="808080"/>
            </w:tcBorders>
          </w:tcPr>
          <w:p w14:paraId="476CA292"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0DC799A2" w14:textId="77777777" w:rsidTr="001A308A">
        <w:trPr>
          <w:trHeight w:val="1338"/>
        </w:trPr>
        <w:tc>
          <w:tcPr>
            <w:tcW w:w="851" w:type="dxa"/>
            <w:tcBorders>
              <w:top w:val="single" w:sz="4" w:space="0" w:color="808080"/>
              <w:left w:val="single" w:sz="4" w:space="0" w:color="808080"/>
              <w:bottom w:val="single" w:sz="4" w:space="0" w:color="808080"/>
              <w:right w:val="single" w:sz="4" w:space="0" w:color="808080"/>
            </w:tcBorders>
          </w:tcPr>
          <w:p w14:paraId="432AFA79"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15503</w:t>
            </w:r>
          </w:p>
        </w:tc>
        <w:tc>
          <w:tcPr>
            <w:tcW w:w="4202" w:type="dxa"/>
            <w:tcBorders>
              <w:top w:val="single" w:sz="4" w:space="0" w:color="808080"/>
              <w:left w:val="single" w:sz="4" w:space="0" w:color="808080"/>
              <w:bottom w:val="single" w:sz="4" w:space="0" w:color="808080"/>
              <w:right w:val="single" w:sz="4" w:space="0" w:color="808080"/>
            </w:tcBorders>
          </w:tcPr>
          <w:p w14:paraId="62D7C793" w14:textId="77777777" w:rsidR="00384FB6" w:rsidRPr="00850D7D" w:rsidRDefault="00384FB6">
            <w:pPr>
              <w:pStyle w:val="TableParagraph"/>
              <w:kinsoku w:val="0"/>
              <w:overflowPunct w:val="0"/>
              <w:ind w:left="28" w:right="4"/>
              <w:rPr>
                <w:rFonts w:ascii="Calibri" w:hAnsi="Calibri"/>
                <w:sz w:val="18"/>
                <w:szCs w:val="18"/>
              </w:rPr>
            </w:pPr>
            <w:r w:rsidRPr="00850D7D">
              <w:rPr>
                <w:rFonts w:ascii="Calibri" w:hAnsi="Calibri"/>
                <w:sz w:val="18"/>
                <w:szCs w:val="18"/>
              </w:rPr>
              <w:t>Radiation field setting using a simulator or isocentric x-ray or megavoltage machine or CT of a single area, where views in more than 1 plane are required for treatment by multiple fields, or of 2 areas (not being a service associated with a service to which item 15512 applies).</w:t>
            </w:r>
          </w:p>
        </w:tc>
        <w:tc>
          <w:tcPr>
            <w:tcW w:w="1001" w:type="dxa"/>
            <w:tcBorders>
              <w:top w:val="single" w:sz="4" w:space="0" w:color="808080"/>
              <w:left w:val="single" w:sz="4" w:space="0" w:color="808080"/>
              <w:bottom w:val="single" w:sz="4" w:space="0" w:color="808080"/>
              <w:right w:val="single" w:sz="4" w:space="0" w:color="808080"/>
            </w:tcBorders>
          </w:tcPr>
          <w:p w14:paraId="0B104785" w14:textId="77777777" w:rsidR="00384FB6" w:rsidRPr="00850D7D" w:rsidRDefault="00384FB6">
            <w:pPr>
              <w:pStyle w:val="TableParagraph"/>
              <w:kinsoku w:val="0"/>
              <w:overflowPunct w:val="0"/>
              <w:ind w:left="100" w:right="42"/>
              <w:jc w:val="center"/>
              <w:rPr>
                <w:rFonts w:ascii="Calibri" w:hAnsi="Calibri"/>
                <w:sz w:val="18"/>
                <w:szCs w:val="18"/>
              </w:rPr>
            </w:pPr>
            <w:r w:rsidRPr="00850D7D">
              <w:rPr>
                <w:rFonts w:ascii="Calibri" w:hAnsi="Calibri"/>
                <w:sz w:val="18"/>
                <w:szCs w:val="18"/>
              </w:rPr>
              <w:t>$311.55</w:t>
            </w:r>
          </w:p>
        </w:tc>
        <w:tc>
          <w:tcPr>
            <w:tcW w:w="1065" w:type="dxa"/>
            <w:tcBorders>
              <w:top w:val="single" w:sz="4" w:space="0" w:color="808080"/>
              <w:left w:val="single" w:sz="4" w:space="0" w:color="808080"/>
              <w:bottom w:val="single" w:sz="4" w:space="0" w:color="808080"/>
              <w:right w:val="single" w:sz="4" w:space="0" w:color="808080"/>
            </w:tcBorders>
          </w:tcPr>
          <w:p w14:paraId="0A946920" w14:textId="77777777" w:rsidR="00384FB6" w:rsidRPr="00850D7D" w:rsidRDefault="00384FB6">
            <w:pPr>
              <w:pStyle w:val="TableParagraph"/>
              <w:kinsoku w:val="0"/>
              <w:overflowPunct w:val="0"/>
              <w:ind w:left="186" w:right="175"/>
              <w:jc w:val="center"/>
              <w:rPr>
                <w:rFonts w:ascii="Calibri" w:hAnsi="Calibri"/>
                <w:sz w:val="18"/>
                <w:szCs w:val="18"/>
              </w:rPr>
            </w:pPr>
            <w:r w:rsidRPr="00850D7D">
              <w:rPr>
                <w:rFonts w:ascii="Calibri" w:hAnsi="Calibri"/>
                <w:sz w:val="18"/>
                <w:szCs w:val="18"/>
              </w:rPr>
              <w:t>1,033</w:t>
            </w:r>
          </w:p>
        </w:tc>
        <w:tc>
          <w:tcPr>
            <w:tcW w:w="1094" w:type="dxa"/>
            <w:tcBorders>
              <w:top w:val="single" w:sz="4" w:space="0" w:color="808080"/>
              <w:left w:val="single" w:sz="4" w:space="0" w:color="808080"/>
              <w:bottom w:val="single" w:sz="4" w:space="0" w:color="808080"/>
              <w:right w:val="single" w:sz="4" w:space="0" w:color="808080"/>
            </w:tcBorders>
          </w:tcPr>
          <w:p w14:paraId="7A919FC0" w14:textId="77777777" w:rsidR="00384FB6" w:rsidRPr="00850D7D" w:rsidRDefault="00384FB6">
            <w:pPr>
              <w:pStyle w:val="TableParagraph"/>
              <w:kinsoku w:val="0"/>
              <w:overflowPunct w:val="0"/>
              <w:ind w:left="75" w:right="66"/>
              <w:jc w:val="center"/>
              <w:rPr>
                <w:rFonts w:ascii="Calibri" w:hAnsi="Calibri"/>
                <w:sz w:val="18"/>
                <w:szCs w:val="18"/>
              </w:rPr>
            </w:pPr>
            <w:r w:rsidRPr="00850D7D">
              <w:rPr>
                <w:rFonts w:ascii="Calibri" w:hAnsi="Calibri"/>
                <w:sz w:val="18"/>
                <w:szCs w:val="18"/>
              </w:rPr>
              <w:t>$301,855</w:t>
            </w:r>
          </w:p>
        </w:tc>
        <w:tc>
          <w:tcPr>
            <w:tcW w:w="1205" w:type="dxa"/>
            <w:tcBorders>
              <w:top w:val="single" w:sz="4" w:space="0" w:color="808080"/>
              <w:left w:val="single" w:sz="4" w:space="0" w:color="808080"/>
              <w:bottom w:val="single" w:sz="4" w:space="0" w:color="808080"/>
              <w:right w:val="single" w:sz="4" w:space="0" w:color="808080"/>
            </w:tcBorders>
          </w:tcPr>
          <w:p w14:paraId="3FAA929E" w14:textId="77777777" w:rsidR="00384FB6" w:rsidRPr="00850D7D" w:rsidRDefault="00384FB6">
            <w:pPr>
              <w:pStyle w:val="TableParagraph"/>
              <w:kinsoku w:val="0"/>
              <w:overflowPunct w:val="0"/>
              <w:ind w:left="276" w:right="267"/>
              <w:jc w:val="center"/>
              <w:rPr>
                <w:rFonts w:ascii="Calibri" w:hAnsi="Calibri"/>
                <w:sz w:val="18"/>
                <w:szCs w:val="18"/>
              </w:rPr>
            </w:pPr>
            <w:r w:rsidRPr="00850D7D">
              <w:rPr>
                <w:rFonts w:ascii="Calibri" w:hAnsi="Calibri"/>
                <w:sz w:val="18"/>
                <w:szCs w:val="18"/>
              </w:rPr>
              <w:t>-11.6%</w:t>
            </w:r>
          </w:p>
        </w:tc>
      </w:tr>
      <w:tr w:rsidR="00384FB6" w:rsidRPr="00850D7D" w14:paraId="4B7C91CC" w14:textId="77777777" w:rsidTr="001A308A">
        <w:trPr>
          <w:trHeight w:val="1752"/>
        </w:trPr>
        <w:tc>
          <w:tcPr>
            <w:tcW w:w="851" w:type="dxa"/>
            <w:tcBorders>
              <w:top w:val="single" w:sz="4" w:space="0" w:color="808080"/>
              <w:left w:val="single" w:sz="4" w:space="0" w:color="808080"/>
              <w:bottom w:val="single" w:sz="4" w:space="0" w:color="808080"/>
              <w:right w:val="single" w:sz="4" w:space="0" w:color="808080"/>
            </w:tcBorders>
          </w:tcPr>
          <w:p w14:paraId="3D5D9459"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15506</w:t>
            </w:r>
          </w:p>
        </w:tc>
        <w:tc>
          <w:tcPr>
            <w:tcW w:w="4202" w:type="dxa"/>
            <w:tcBorders>
              <w:top w:val="single" w:sz="4" w:space="0" w:color="808080"/>
              <w:left w:val="single" w:sz="4" w:space="0" w:color="808080"/>
              <w:bottom w:val="single" w:sz="4" w:space="0" w:color="808080"/>
              <w:right w:val="single" w:sz="4" w:space="0" w:color="808080"/>
            </w:tcBorders>
          </w:tcPr>
          <w:p w14:paraId="4A10F286" w14:textId="77777777" w:rsidR="00384FB6" w:rsidRPr="00850D7D" w:rsidRDefault="00384FB6">
            <w:pPr>
              <w:pStyle w:val="TableParagraph"/>
              <w:kinsoku w:val="0"/>
              <w:overflowPunct w:val="0"/>
              <w:spacing w:before="44"/>
              <w:ind w:left="28" w:right="22"/>
              <w:rPr>
                <w:rFonts w:ascii="Calibri" w:hAnsi="Calibri"/>
                <w:sz w:val="18"/>
                <w:szCs w:val="18"/>
              </w:rPr>
            </w:pPr>
            <w:r w:rsidRPr="00850D7D">
              <w:rPr>
                <w:rFonts w:ascii="Calibri" w:hAnsi="Calibri"/>
                <w:sz w:val="18"/>
                <w:szCs w:val="18"/>
              </w:rPr>
              <w:t>Radiation field setting using a simulator or isocentric x-ray or megavoltage machine or CT of 3 or more areas, or of total body or half body irradiation, or of mantle therapy or inverted Y fields, or of irregularly shaped fields using multiple blocks, or of offaxis fields or several joined fields (not being a service associated with a service to which item 15515</w:t>
            </w:r>
            <w:r w:rsidRPr="00850D7D">
              <w:rPr>
                <w:rFonts w:ascii="Calibri" w:hAnsi="Calibri"/>
                <w:spacing w:val="-7"/>
                <w:sz w:val="18"/>
                <w:szCs w:val="18"/>
              </w:rPr>
              <w:t xml:space="preserve"> </w:t>
            </w:r>
            <w:r w:rsidRPr="00850D7D">
              <w:rPr>
                <w:rFonts w:ascii="Calibri" w:hAnsi="Calibri"/>
                <w:sz w:val="18"/>
                <w:szCs w:val="18"/>
              </w:rPr>
              <w:t>applies).</w:t>
            </w:r>
          </w:p>
        </w:tc>
        <w:tc>
          <w:tcPr>
            <w:tcW w:w="1001" w:type="dxa"/>
            <w:tcBorders>
              <w:top w:val="single" w:sz="4" w:space="0" w:color="808080"/>
              <w:left w:val="single" w:sz="4" w:space="0" w:color="808080"/>
              <w:bottom w:val="single" w:sz="4" w:space="0" w:color="808080"/>
              <w:right w:val="single" w:sz="4" w:space="0" w:color="808080"/>
            </w:tcBorders>
          </w:tcPr>
          <w:p w14:paraId="0734D081" w14:textId="77777777" w:rsidR="00384FB6" w:rsidRPr="00850D7D" w:rsidRDefault="00384FB6">
            <w:pPr>
              <w:pStyle w:val="TableParagraph"/>
              <w:kinsoku w:val="0"/>
              <w:overflowPunct w:val="0"/>
              <w:spacing w:before="44"/>
              <w:ind w:left="100" w:right="42"/>
              <w:jc w:val="center"/>
              <w:rPr>
                <w:rFonts w:ascii="Calibri" w:hAnsi="Calibri"/>
                <w:sz w:val="18"/>
                <w:szCs w:val="18"/>
              </w:rPr>
            </w:pPr>
            <w:r w:rsidRPr="00850D7D">
              <w:rPr>
                <w:rFonts w:ascii="Calibri" w:hAnsi="Calibri"/>
                <w:sz w:val="18"/>
                <w:szCs w:val="18"/>
              </w:rPr>
              <w:t>$465.30</w:t>
            </w:r>
          </w:p>
        </w:tc>
        <w:tc>
          <w:tcPr>
            <w:tcW w:w="1065" w:type="dxa"/>
            <w:tcBorders>
              <w:top w:val="single" w:sz="4" w:space="0" w:color="808080"/>
              <w:left w:val="single" w:sz="4" w:space="0" w:color="808080"/>
              <w:bottom w:val="single" w:sz="4" w:space="0" w:color="808080"/>
              <w:right w:val="single" w:sz="4" w:space="0" w:color="808080"/>
            </w:tcBorders>
          </w:tcPr>
          <w:p w14:paraId="102FA5D4" w14:textId="77777777" w:rsidR="00384FB6" w:rsidRPr="00850D7D" w:rsidRDefault="00384FB6">
            <w:pPr>
              <w:pStyle w:val="TableParagraph"/>
              <w:kinsoku w:val="0"/>
              <w:overflowPunct w:val="0"/>
              <w:spacing w:before="44"/>
              <w:ind w:left="186" w:right="175"/>
              <w:jc w:val="center"/>
              <w:rPr>
                <w:rFonts w:ascii="Calibri" w:hAnsi="Calibri"/>
                <w:sz w:val="18"/>
                <w:szCs w:val="18"/>
              </w:rPr>
            </w:pPr>
            <w:r w:rsidRPr="00850D7D">
              <w:rPr>
                <w:rFonts w:ascii="Calibri" w:hAnsi="Calibri"/>
                <w:sz w:val="18"/>
                <w:szCs w:val="18"/>
              </w:rPr>
              <w:t>7,474</w:t>
            </w:r>
          </w:p>
        </w:tc>
        <w:tc>
          <w:tcPr>
            <w:tcW w:w="1094" w:type="dxa"/>
            <w:tcBorders>
              <w:top w:val="single" w:sz="4" w:space="0" w:color="808080"/>
              <w:left w:val="single" w:sz="4" w:space="0" w:color="808080"/>
              <w:bottom w:val="single" w:sz="4" w:space="0" w:color="808080"/>
              <w:right w:val="single" w:sz="4" w:space="0" w:color="808080"/>
            </w:tcBorders>
          </w:tcPr>
          <w:p w14:paraId="0EF97C01" w14:textId="77777777" w:rsidR="00384FB6" w:rsidRPr="00850D7D" w:rsidRDefault="00384FB6">
            <w:pPr>
              <w:pStyle w:val="TableParagraph"/>
              <w:kinsoku w:val="0"/>
              <w:overflowPunct w:val="0"/>
              <w:spacing w:before="44"/>
              <w:ind w:left="76" w:right="66"/>
              <w:jc w:val="center"/>
              <w:rPr>
                <w:rFonts w:ascii="Calibri" w:hAnsi="Calibri"/>
                <w:sz w:val="18"/>
                <w:szCs w:val="18"/>
              </w:rPr>
            </w:pPr>
            <w:r w:rsidRPr="00850D7D">
              <w:rPr>
                <w:rFonts w:ascii="Calibri" w:hAnsi="Calibri"/>
                <w:sz w:val="18"/>
                <w:szCs w:val="18"/>
              </w:rPr>
              <w:t>$3,158,310</w:t>
            </w:r>
          </w:p>
        </w:tc>
        <w:tc>
          <w:tcPr>
            <w:tcW w:w="1205" w:type="dxa"/>
            <w:tcBorders>
              <w:top w:val="single" w:sz="4" w:space="0" w:color="808080"/>
              <w:left w:val="single" w:sz="4" w:space="0" w:color="808080"/>
              <w:bottom w:val="single" w:sz="4" w:space="0" w:color="808080"/>
              <w:right w:val="single" w:sz="4" w:space="0" w:color="808080"/>
            </w:tcBorders>
          </w:tcPr>
          <w:p w14:paraId="1416D881" w14:textId="77777777" w:rsidR="00384FB6" w:rsidRPr="00850D7D" w:rsidRDefault="00384FB6">
            <w:pPr>
              <w:pStyle w:val="TableParagraph"/>
              <w:kinsoku w:val="0"/>
              <w:overflowPunct w:val="0"/>
              <w:spacing w:before="44"/>
              <w:ind w:left="276" w:right="267"/>
              <w:jc w:val="center"/>
              <w:rPr>
                <w:rFonts w:ascii="Calibri" w:hAnsi="Calibri"/>
                <w:sz w:val="18"/>
                <w:szCs w:val="18"/>
              </w:rPr>
            </w:pPr>
            <w:r w:rsidRPr="00850D7D">
              <w:rPr>
                <w:rFonts w:ascii="Calibri" w:hAnsi="Calibri"/>
                <w:sz w:val="18"/>
                <w:szCs w:val="18"/>
              </w:rPr>
              <w:t>-6.2%</w:t>
            </w:r>
          </w:p>
        </w:tc>
      </w:tr>
      <w:tr w:rsidR="00384FB6" w:rsidRPr="00850D7D" w14:paraId="6285F0A0" w14:textId="77777777" w:rsidTr="001A308A">
        <w:trPr>
          <w:trHeight w:val="1130"/>
        </w:trPr>
        <w:tc>
          <w:tcPr>
            <w:tcW w:w="851" w:type="dxa"/>
            <w:tcBorders>
              <w:top w:val="single" w:sz="4" w:space="0" w:color="808080"/>
              <w:left w:val="single" w:sz="4" w:space="0" w:color="808080"/>
              <w:bottom w:val="single" w:sz="4" w:space="0" w:color="808080"/>
              <w:right w:val="single" w:sz="4" w:space="0" w:color="808080"/>
            </w:tcBorders>
          </w:tcPr>
          <w:p w14:paraId="04F21D26"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15509</w:t>
            </w:r>
          </w:p>
        </w:tc>
        <w:tc>
          <w:tcPr>
            <w:tcW w:w="4202" w:type="dxa"/>
            <w:tcBorders>
              <w:top w:val="single" w:sz="4" w:space="0" w:color="808080"/>
              <w:left w:val="single" w:sz="4" w:space="0" w:color="808080"/>
              <w:bottom w:val="single" w:sz="4" w:space="0" w:color="808080"/>
              <w:right w:val="single" w:sz="4" w:space="0" w:color="808080"/>
            </w:tcBorders>
          </w:tcPr>
          <w:p w14:paraId="5754ECB5" w14:textId="77777777" w:rsidR="00384FB6" w:rsidRPr="00850D7D" w:rsidRDefault="00384FB6">
            <w:pPr>
              <w:pStyle w:val="TableParagraph"/>
              <w:kinsoku w:val="0"/>
              <w:overflowPunct w:val="0"/>
              <w:spacing w:before="44"/>
              <w:ind w:left="28" w:right="3"/>
              <w:rPr>
                <w:rFonts w:ascii="Calibri" w:hAnsi="Calibri"/>
                <w:sz w:val="18"/>
                <w:szCs w:val="18"/>
              </w:rPr>
            </w:pPr>
            <w:r w:rsidRPr="00850D7D">
              <w:rPr>
                <w:rFonts w:ascii="Calibri" w:hAnsi="Calibri"/>
                <w:sz w:val="18"/>
                <w:szCs w:val="18"/>
              </w:rPr>
              <w:t>Radiation field setting using a diagnostic x-ray unit of a single area for treatment by a single field or parallel opposed fields (not being a service associated with a service to which item 15500 applies).</w:t>
            </w:r>
          </w:p>
        </w:tc>
        <w:tc>
          <w:tcPr>
            <w:tcW w:w="1001" w:type="dxa"/>
            <w:tcBorders>
              <w:top w:val="single" w:sz="4" w:space="0" w:color="808080"/>
              <w:left w:val="single" w:sz="4" w:space="0" w:color="808080"/>
              <w:bottom w:val="single" w:sz="4" w:space="0" w:color="808080"/>
              <w:right w:val="single" w:sz="4" w:space="0" w:color="808080"/>
            </w:tcBorders>
          </w:tcPr>
          <w:p w14:paraId="7009B48B" w14:textId="77777777" w:rsidR="00384FB6" w:rsidRPr="00850D7D" w:rsidRDefault="00384FB6">
            <w:pPr>
              <w:pStyle w:val="TableParagraph"/>
              <w:kinsoku w:val="0"/>
              <w:overflowPunct w:val="0"/>
              <w:spacing w:before="44"/>
              <w:ind w:left="100" w:right="42"/>
              <w:jc w:val="center"/>
              <w:rPr>
                <w:rFonts w:ascii="Calibri" w:hAnsi="Calibri"/>
                <w:sz w:val="18"/>
                <w:szCs w:val="18"/>
              </w:rPr>
            </w:pPr>
            <w:r w:rsidRPr="00850D7D">
              <w:rPr>
                <w:rFonts w:ascii="Calibri" w:hAnsi="Calibri"/>
                <w:sz w:val="18"/>
                <w:szCs w:val="18"/>
              </w:rPr>
              <w:t>$210.30</w:t>
            </w:r>
          </w:p>
        </w:tc>
        <w:tc>
          <w:tcPr>
            <w:tcW w:w="1065" w:type="dxa"/>
            <w:tcBorders>
              <w:top w:val="single" w:sz="4" w:space="0" w:color="808080"/>
              <w:left w:val="single" w:sz="4" w:space="0" w:color="808080"/>
              <w:bottom w:val="single" w:sz="4" w:space="0" w:color="808080"/>
              <w:right w:val="single" w:sz="4" w:space="0" w:color="808080"/>
            </w:tcBorders>
          </w:tcPr>
          <w:p w14:paraId="3F601BB4" w14:textId="77777777" w:rsidR="00384FB6" w:rsidRPr="00850D7D" w:rsidRDefault="00384FB6">
            <w:pPr>
              <w:pStyle w:val="TableParagraph"/>
              <w:kinsoku w:val="0"/>
              <w:overflowPunct w:val="0"/>
              <w:spacing w:before="44"/>
              <w:ind w:left="186" w:right="175"/>
              <w:jc w:val="center"/>
              <w:rPr>
                <w:rFonts w:ascii="Calibri" w:hAnsi="Calibri"/>
                <w:sz w:val="18"/>
                <w:szCs w:val="18"/>
              </w:rPr>
            </w:pPr>
            <w:r w:rsidRPr="00850D7D">
              <w:rPr>
                <w:rFonts w:ascii="Calibri" w:hAnsi="Calibri"/>
                <w:sz w:val="18"/>
                <w:szCs w:val="18"/>
              </w:rPr>
              <w:t>1,856</w:t>
            </w:r>
          </w:p>
        </w:tc>
        <w:tc>
          <w:tcPr>
            <w:tcW w:w="1094" w:type="dxa"/>
            <w:tcBorders>
              <w:top w:val="single" w:sz="4" w:space="0" w:color="808080"/>
              <w:left w:val="single" w:sz="4" w:space="0" w:color="808080"/>
              <w:bottom w:val="single" w:sz="4" w:space="0" w:color="808080"/>
              <w:right w:val="single" w:sz="4" w:space="0" w:color="808080"/>
            </w:tcBorders>
          </w:tcPr>
          <w:p w14:paraId="65138EBF" w14:textId="77777777" w:rsidR="00384FB6" w:rsidRPr="00850D7D" w:rsidRDefault="00384FB6">
            <w:pPr>
              <w:pStyle w:val="TableParagraph"/>
              <w:kinsoku w:val="0"/>
              <w:overflowPunct w:val="0"/>
              <w:spacing w:before="44"/>
              <w:ind w:left="75" w:right="66"/>
              <w:jc w:val="center"/>
              <w:rPr>
                <w:rFonts w:ascii="Calibri" w:hAnsi="Calibri"/>
                <w:sz w:val="18"/>
                <w:szCs w:val="18"/>
              </w:rPr>
            </w:pPr>
            <w:r w:rsidRPr="00850D7D">
              <w:rPr>
                <w:rFonts w:ascii="Calibri" w:hAnsi="Calibri"/>
                <w:sz w:val="18"/>
                <w:szCs w:val="18"/>
              </w:rPr>
              <w:t>$331,853</w:t>
            </w:r>
          </w:p>
        </w:tc>
        <w:tc>
          <w:tcPr>
            <w:tcW w:w="1205" w:type="dxa"/>
            <w:tcBorders>
              <w:top w:val="single" w:sz="4" w:space="0" w:color="808080"/>
              <w:left w:val="single" w:sz="4" w:space="0" w:color="808080"/>
              <w:bottom w:val="single" w:sz="4" w:space="0" w:color="808080"/>
              <w:right w:val="single" w:sz="4" w:space="0" w:color="808080"/>
            </w:tcBorders>
          </w:tcPr>
          <w:p w14:paraId="3A5824BB" w14:textId="77777777" w:rsidR="00384FB6" w:rsidRPr="00850D7D" w:rsidRDefault="00384FB6">
            <w:pPr>
              <w:pStyle w:val="TableParagraph"/>
              <w:kinsoku w:val="0"/>
              <w:overflowPunct w:val="0"/>
              <w:spacing w:before="44"/>
              <w:ind w:left="273" w:right="267"/>
              <w:jc w:val="center"/>
              <w:rPr>
                <w:rFonts w:ascii="Calibri" w:hAnsi="Calibri"/>
                <w:sz w:val="18"/>
                <w:szCs w:val="18"/>
              </w:rPr>
            </w:pPr>
            <w:r w:rsidRPr="00850D7D">
              <w:rPr>
                <w:rFonts w:ascii="Calibri" w:hAnsi="Calibri"/>
                <w:sz w:val="18"/>
                <w:szCs w:val="18"/>
              </w:rPr>
              <w:t>20.9%</w:t>
            </w:r>
          </w:p>
        </w:tc>
      </w:tr>
      <w:tr w:rsidR="00384FB6" w:rsidRPr="00850D7D" w14:paraId="0D94E7E2" w14:textId="77777777" w:rsidTr="001A308A">
        <w:trPr>
          <w:trHeight w:val="1338"/>
        </w:trPr>
        <w:tc>
          <w:tcPr>
            <w:tcW w:w="851" w:type="dxa"/>
            <w:tcBorders>
              <w:top w:val="single" w:sz="4" w:space="0" w:color="808080"/>
              <w:left w:val="single" w:sz="4" w:space="0" w:color="808080"/>
              <w:bottom w:val="single" w:sz="4" w:space="0" w:color="808080"/>
              <w:right w:val="single" w:sz="4" w:space="0" w:color="808080"/>
            </w:tcBorders>
          </w:tcPr>
          <w:p w14:paraId="476D0A08"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15512</w:t>
            </w:r>
          </w:p>
        </w:tc>
        <w:tc>
          <w:tcPr>
            <w:tcW w:w="4202" w:type="dxa"/>
            <w:tcBorders>
              <w:top w:val="single" w:sz="4" w:space="0" w:color="808080"/>
              <w:left w:val="single" w:sz="4" w:space="0" w:color="808080"/>
              <w:bottom w:val="single" w:sz="4" w:space="0" w:color="808080"/>
              <w:right w:val="single" w:sz="4" w:space="0" w:color="808080"/>
            </w:tcBorders>
          </w:tcPr>
          <w:p w14:paraId="3D26C1ED" w14:textId="77777777" w:rsidR="00384FB6" w:rsidRPr="00850D7D" w:rsidRDefault="00384FB6">
            <w:pPr>
              <w:pStyle w:val="TableParagraph"/>
              <w:kinsoku w:val="0"/>
              <w:overflowPunct w:val="0"/>
              <w:ind w:left="28" w:right="73"/>
              <w:rPr>
                <w:rFonts w:ascii="Calibri" w:hAnsi="Calibri"/>
                <w:sz w:val="18"/>
                <w:szCs w:val="18"/>
              </w:rPr>
            </w:pPr>
            <w:r w:rsidRPr="00850D7D">
              <w:rPr>
                <w:rFonts w:ascii="Calibri" w:hAnsi="Calibri"/>
                <w:sz w:val="18"/>
                <w:szCs w:val="18"/>
              </w:rPr>
              <w:t>Radiation field setting using a diagnostic x-ray unit of a single area, where views in more than 1 plane are required for treatment by multiple fields, or of 2 areas (not being a service associated with a service to which item 15503 applies).</w:t>
            </w:r>
          </w:p>
        </w:tc>
        <w:tc>
          <w:tcPr>
            <w:tcW w:w="1001" w:type="dxa"/>
            <w:tcBorders>
              <w:top w:val="single" w:sz="4" w:space="0" w:color="808080"/>
              <w:left w:val="single" w:sz="4" w:space="0" w:color="808080"/>
              <w:bottom w:val="single" w:sz="4" w:space="0" w:color="808080"/>
              <w:right w:val="single" w:sz="4" w:space="0" w:color="808080"/>
            </w:tcBorders>
          </w:tcPr>
          <w:p w14:paraId="12EA85F4" w14:textId="77777777" w:rsidR="00384FB6" w:rsidRPr="00850D7D" w:rsidRDefault="00384FB6">
            <w:pPr>
              <w:pStyle w:val="TableParagraph"/>
              <w:kinsoku w:val="0"/>
              <w:overflowPunct w:val="0"/>
              <w:ind w:left="100" w:right="42"/>
              <w:jc w:val="center"/>
              <w:rPr>
                <w:rFonts w:ascii="Calibri" w:hAnsi="Calibri"/>
                <w:sz w:val="18"/>
                <w:szCs w:val="18"/>
              </w:rPr>
            </w:pPr>
            <w:r w:rsidRPr="00850D7D">
              <w:rPr>
                <w:rFonts w:ascii="Calibri" w:hAnsi="Calibri"/>
                <w:sz w:val="18"/>
                <w:szCs w:val="18"/>
              </w:rPr>
              <w:t>$271.10</w:t>
            </w:r>
          </w:p>
        </w:tc>
        <w:tc>
          <w:tcPr>
            <w:tcW w:w="1065" w:type="dxa"/>
            <w:tcBorders>
              <w:top w:val="single" w:sz="4" w:space="0" w:color="808080"/>
              <w:left w:val="single" w:sz="4" w:space="0" w:color="808080"/>
              <w:bottom w:val="single" w:sz="4" w:space="0" w:color="808080"/>
              <w:right w:val="single" w:sz="4" w:space="0" w:color="808080"/>
            </w:tcBorders>
          </w:tcPr>
          <w:p w14:paraId="4A21A7D9" w14:textId="77777777" w:rsidR="00384FB6" w:rsidRPr="00850D7D" w:rsidRDefault="00384FB6">
            <w:pPr>
              <w:pStyle w:val="TableParagraph"/>
              <w:kinsoku w:val="0"/>
              <w:overflowPunct w:val="0"/>
              <w:ind w:left="186" w:right="176"/>
              <w:jc w:val="center"/>
              <w:rPr>
                <w:rFonts w:ascii="Calibri" w:hAnsi="Calibri"/>
                <w:sz w:val="18"/>
                <w:szCs w:val="18"/>
              </w:rPr>
            </w:pPr>
            <w:r w:rsidRPr="00850D7D">
              <w:rPr>
                <w:rFonts w:ascii="Calibri" w:hAnsi="Calibri"/>
                <w:sz w:val="18"/>
                <w:szCs w:val="18"/>
              </w:rPr>
              <w:t>187</w:t>
            </w:r>
          </w:p>
        </w:tc>
        <w:tc>
          <w:tcPr>
            <w:tcW w:w="1094" w:type="dxa"/>
            <w:tcBorders>
              <w:top w:val="single" w:sz="4" w:space="0" w:color="808080"/>
              <w:left w:val="single" w:sz="4" w:space="0" w:color="808080"/>
              <w:bottom w:val="single" w:sz="4" w:space="0" w:color="808080"/>
              <w:right w:val="single" w:sz="4" w:space="0" w:color="808080"/>
            </w:tcBorders>
          </w:tcPr>
          <w:p w14:paraId="0831113E" w14:textId="77777777" w:rsidR="00384FB6" w:rsidRPr="00850D7D" w:rsidRDefault="00384FB6">
            <w:pPr>
              <w:pStyle w:val="TableParagraph"/>
              <w:kinsoku w:val="0"/>
              <w:overflowPunct w:val="0"/>
              <w:ind w:left="76" w:right="66"/>
              <w:jc w:val="center"/>
              <w:rPr>
                <w:rFonts w:ascii="Calibri" w:hAnsi="Calibri"/>
                <w:sz w:val="18"/>
                <w:szCs w:val="18"/>
              </w:rPr>
            </w:pPr>
            <w:r w:rsidRPr="00850D7D">
              <w:rPr>
                <w:rFonts w:ascii="Calibri" w:hAnsi="Calibri"/>
                <w:sz w:val="18"/>
                <w:szCs w:val="18"/>
              </w:rPr>
              <w:t>$43,094</w:t>
            </w:r>
          </w:p>
        </w:tc>
        <w:tc>
          <w:tcPr>
            <w:tcW w:w="1205" w:type="dxa"/>
            <w:tcBorders>
              <w:top w:val="single" w:sz="4" w:space="0" w:color="808080"/>
              <w:left w:val="single" w:sz="4" w:space="0" w:color="808080"/>
              <w:bottom w:val="single" w:sz="4" w:space="0" w:color="808080"/>
              <w:right w:val="single" w:sz="4" w:space="0" w:color="808080"/>
            </w:tcBorders>
          </w:tcPr>
          <w:p w14:paraId="5D6F3018" w14:textId="77777777" w:rsidR="00384FB6" w:rsidRPr="00850D7D" w:rsidRDefault="00384FB6">
            <w:pPr>
              <w:pStyle w:val="TableParagraph"/>
              <w:kinsoku w:val="0"/>
              <w:overflowPunct w:val="0"/>
              <w:ind w:left="276" w:right="267"/>
              <w:jc w:val="center"/>
              <w:rPr>
                <w:rFonts w:ascii="Calibri" w:hAnsi="Calibri"/>
                <w:sz w:val="18"/>
                <w:szCs w:val="18"/>
              </w:rPr>
            </w:pPr>
            <w:r w:rsidRPr="00850D7D">
              <w:rPr>
                <w:rFonts w:ascii="Calibri" w:hAnsi="Calibri"/>
                <w:sz w:val="18"/>
                <w:szCs w:val="18"/>
              </w:rPr>
              <w:t>-10.6%</w:t>
            </w:r>
          </w:p>
        </w:tc>
      </w:tr>
      <w:tr w:rsidR="00384FB6" w:rsidRPr="00850D7D" w14:paraId="68ECB98C" w14:textId="77777777" w:rsidTr="001A308A">
        <w:trPr>
          <w:trHeight w:val="1545"/>
        </w:trPr>
        <w:tc>
          <w:tcPr>
            <w:tcW w:w="851" w:type="dxa"/>
            <w:tcBorders>
              <w:top w:val="single" w:sz="4" w:space="0" w:color="808080"/>
              <w:left w:val="single" w:sz="4" w:space="0" w:color="808080"/>
              <w:bottom w:val="single" w:sz="4" w:space="0" w:color="808080"/>
              <w:right w:val="single" w:sz="4" w:space="0" w:color="808080"/>
            </w:tcBorders>
          </w:tcPr>
          <w:p w14:paraId="24907071"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15515</w:t>
            </w:r>
          </w:p>
        </w:tc>
        <w:tc>
          <w:tcPr>
            <w:tcW w:w="4202" w:type="dxa"/>
            <w:tcBorders>
              <w:top w:val="single" w:sz="4" w:space="0" w:color="808080"/>
              <w:left w:val="single" w:sz="4" w:space="0" w:color="808080"/>
              <w:bottom w:val="single" w:sz="4" w:space="0" w:color="808080"/>
              <w:right w:val="single" w:sz="4" w:space="0" w:color="808080"/>
            </w:tcBorders>
          </w:tcPr>
          <w:p w14:paraId="54366063" w14:textId="77777777" w:rsidR="00384FB6" w:rsidRPr="00850D7D" w:rsidRDefault="00384FB6">
            <w:pPr>
              <w:pStyle w:val="TableParagraph"/>
              <w:kinsoku w:val="0"/>
              <w:overflowPunct w:val="0"/>
              <w:spacing w:before="44"/>
              <w:ind w:left="28" w:right="54"/>
              <w:rPr>
                <w:rFonts w:ascii="Calibri" w:hAnsi="Calibri"/>
                <w:sz w:val="18"/>
                <w:szCs w:val="18"/>
              </w:rPr>
            </w:pPr>
            <w:r w:rsidRPr="00850D7D">
              <w:rPr>
                <w:rFonts w:ascii="Calibri" w:hAnsi="Calibri"/>
                <w:sz w:val="18"/>
                <w:szCs w:val="18"/>
              </w:rPr>
              <w:t>Radiation field setting using a diagnostic x-ray unit of 3 or more areas, or of total body or half body irradiation, or of mantle therapy or inverted Y fields, or of irregularly shaped fields using multiple blocks, or of offaxis fields or several joined fields (not being a service associated with a service to which item 15506 applies).</w:t>
            </w:r>
          </w:p>
        </w:tc>
        <w:tc>
          <w:tcPr>
            <w:tcW w:w="1001" w:type="dxa"/>
            <w:tcBorders>
              <w:top w:val="single" w:sz="4" w:space="0" w:color="808080"/>
              <w:left w:val="single" w:sz="4" w:space="0" w:color="808080"/>
              <w:bottom w:val="single" w:sz="4" w:space="0" w:color="808080"/>
              <w:right w:val="single" w:sz="4" w:space="0" w:color="808080"/>
            </w:tcBorders>
          </w:tcPr>
          <w:p w14:paraId="451C9ECA" w14:textId="77777777" w:rsidR="00384FB6" w:rsidRPr="00850D7D" w:rsidRDefault="00384FB6">
            <w:pPr>
              <w:pStyle w:val="TableParagraph"/>
              <w:kinsoku w:val="0"/>
              <w:overflowPunct w:val="0"/>
              <w:spacing w:before="44"/>
              <w:ind w:left="100" w:right="42"/>
              <w:jc w:val="center"/>
              <w:rPr>
                <w:rFonts w:ascii="Calibri" w:hAnsi="Calibri"/>
                <w:sz w:val="18"/>
                <w:szCs w:val="18"/>
              </w:rPr>
            </w:pPr>
            <w:r w:rsidRPr="00850D7D">
              <w:rPr>
                <w:rFonts w:ascii="Calibri" w:hAnsi="Calibri"/>
                <w:sz w:val="18"/>
                <w:szCs w:val="18"/>
              </w:rPr>
              <w:t>$392.50</w:t>
            </w:r>
          </w:p>
        </w:tc>
        <w:tc>
          <w:tcPr>
            <w:tcW w:w="1065" w:type="dxa"/>
            <w:tcBorders>
              <w:top w:val="single" w:sz="4" w:space="0" w:color="808080"/>
              <w:left w:val="single" w:sz="4" w:space="0" w:color="808080"/>
              <w:bottom w:val="single" w:sz="4" w:space="0" w:color="808080"/>
              <w:right w:val="single" w:sz="4" w:space="0" w:color="808080"/>
            </w:tcBorders>
          </w:tcPr>
          <w:p w14:paraId="760489A4" w14:textId="77777777" w:rsidR="00384FB6" w:rsidRPr="00850D7D" w:rsidRDefault="00384FB6">
            <w:pPr>
              <w:pStyle w:val="TableParagraph"/>
              <w:kinsoku w:val="0"/>
              <w:overflowPunct w:val="0"/>
              <w:spacing w:before="44"/>
              <w:ind w:left="9"/>
              <w:jc w:val="center"/>
              <w:rPr>
                <w:rFonts w:ascii="Calibri" w:hAnsi="Calibri"/>
                <w:sz w:val="18"/>
                <w:szCs w:val="18"/>
              </w:rPr>
            </w:pPr>
            <w:r w:rsidRPr="00850D7D">
              <w:rPr>
                <w:rFonts w:ascii="Calibri" w:hAnsi="Calibri"/>
                <w:sz w:val="18"/>
                <w:szCs w:val="18"/>
              </w:rPr>
              <w:t>1</w:t>
            </w:r>
          </w:p>
        </w:tc>
        <w:tc>
          <w:tcPr>
            <w:tcW w:w="1094" w:type="dxa"/>
            <w:tcBorders>
              <w:top w:val="single" w:sz="4" w:space="0" w:color="808080"/>
              <w:left w:val="single" w:sz="4" w:space="0" w:color="808080"/>
              <w:bottom w:val="single" w:sz="4" w:space="0" w:color="808080"/>
              <w:right w:val="single" w:sz="4" w:space="0" w:color="808080"/>
            </w:tcBorders>
          </w:tcPr>
          <w:p w14:paraId="272145C0" w14:textId="77777777" w:rsidR="00384FB6" w:rsidRPr="00850D7D" w:rsidRDefault="00384FB6">
            <w:pPr>
              <w:pStyle w:val="TableParagraph"/>
              <w:kinsoku w:val="0"/>
              <w:overflowPunct w:val="0"/>
              <w:spacing w:before="44"/>
              <w:ind w:left="76" w:right="65"/>
              <w:jc w:val="center"/>
              <w:rPr>
                <w:rFonts w:ascii="Calibri" w:hAnsi="Calibri"/>
                <w:sz w:val="18"/>
                <w:szCs w:val="18"/>
              </w:rPr>
            </w:pPr>
            <w:r w:rsidRPr="00850D7D">
              <w:rPr>
                <w:rFonts w:ascii="Calibri" w:hAnsi="Calibri"/>
                <w:sz w:val="18"/>
                <w:szCs w:val="18"/>
              </w:rPr>
              <w:t>$334</w:t>
            </w:r>
          </w:p>
        </w:tc>
        <w:tc>
          <w:tcPr>
            <w:tcW w:w="1205" w:type="dxa"/>
            <w:tcBorders>
              <w:top w:val="single" w:sz="4" w:space="0" w:color="808080"/>
              <w:left w:val="single" w:sz="4" w:space="0" w:color="808080"/>
              <w:bottom w:val="single" w:sz="4" w:space="0" w:color="808080"/>
              <w:right w:val="single" w:sz="4" w:space="0" w:color="808080"/>
            </w:tcBorders>
          </w:tcPr>
          <w:p w14:paraId="427DA341" w14:textId="77777777" w:rsidR="00384FB6" w:rsidRPr="00850D7D" w:rsidRDefault="00384FB6">
            <w:pPr>
              <w:pStyle w:val="TableParagraph"/>
              <w:kinsoku w:val="0"/>
              <w:overflowPunct w:val="0"/>
              <w:spacing w:before="44"/>
              <w:ind w:left="5"/>
              <w:jc w:val="center"/>
              <w:rPr>
                <w:rFonts w:ascii="Calibri" w:hAnsi="Calibri"/>
                <w:sz w:val="18"/>
                <w:szCs w:val="18"/>
              </w:rPr>
            </w:pPr>
            <w:r w:rsidRPr="00850D7D">
              <w:rPr>
                <w:rFonts w:ascii="Calibri" w:hAnsi="Calibri"/>
                <w:sz w:val="18"/>
                <w:szCs w:val="18"/>
              </w:rPr>
              <w:t>-</w:t>
            </w:r>
          </w:p>
        </w:tc>
      </w:tr>
      <w:tr w:rsidR="00384FB6" w:rsidRPr="00850D7D" w14:paraId="08FD7361" w14:textId="77777777" w:rsidTr="001A308A">
        <w:trPr>
          <w:trHeight w:val="923"/>
        </w:trPr>
        <w:tc>
          <w:tcPr>
            <w:tcW w:w="851" w:type="dxa"/>
            <w:tcBorders>
              <w:top w:val="single" w:sz="4" w:space="0" w:color="808080"/>
              <w:left w:val="single" w:sz="4" w:space="0" w:color="808080"/>
              <w:bottom w:val="single" w:sz="4" w:space="0" w:color="808080"/>
              <w:right w:val="single" w:sz="4" w:space="0" w:color="808080"/>
            </w:tcBorders>
          </w:tcPr>
          <w:p w14:paraId="5C970DE5"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15518</w:t>
            </w:r>
          </w:p>
        </w:tc>
        <w:tc>
          <w:tcPr>
            <w:tcW w:w="4202" w:type="dxa"/>
            <w:tcBorders>
              <w:top w:val="single" w:sz="4" w:space="0" w:color="808080"/>
              <w:left w:val="single" w:sz="4" w:space="0" w:color="808080"/>
              <w:bottom w:val="single" w:sz="4" w:space="0" w:color="808080"/>
              <w:right w:val="single" w:sz="4" w:space="0" w:color="808080"/>
            </w:tcBorders>
          </w:tcPr>
          <w:p w14:paraId="29FCE275" w14:textId="77777777" w:rsidR="00384FB6" w:rsidRPr="00850D7D" w:rsidRDefault="00384FB6">
            <w:pPr>
              <w:pStyle w:val="TableParagraph"/>
              <w:kinsoku w:val="0"/>
              <w:overflowPunct w:val="0"/>
              <w:spacing w:before="44"/>
              <w:ind w:left="28" w:right="24"/>
              <w:rPr>
                <w:rFonts w:ascii="Calibri" w:hAnsi="Calibri"/>
                <w:sz w:val="18"/>
                <w:szCs w:val="18"/>
              </w:rPr>
            </w:pPr>
            <w:r w:rsidRPr="00850D7D">
              <w:rPr>
                <w:rFonts w:ascii="Calibri" w:hAnsi="Calibri"/>
                <w:sz w:val="18"/>
                <w:szCs w:val="18"/>
              </w:rPr>
              <w:t>Radiation Dosimetry by a CT interfacing planning computer for megavoltage or teletherapy radiotherapy by a single field or parallel opposed fields to 1 area with up to 2 shielding blocks.</w:t>
            </w:r>
          </w:p>
        </w:tc>
        <w:tc>
          <w:tcPr>
            <w:tcW w:w="1001" w:type="dxa"/>
            <w:tcBorders>
              <w:top w:val="single" w:sz="4" w:space="0" w:color="808080"/>
              <w:left w:val="single" w:sz="4" w:space="0" w:color="808080"/>
              <w:bottom w:val="single" w:sz="4" w:space="0" w:color="808080"/>
              <w:right w:val="single" w:sz="4" w:space="0" w:color="808080"/>
            </w:tcBorders>
          </w:tcPr>
          <w:p w14:paraId="65887B4B" w14:textId="77777777" w:rsidR="00384FB6" w:rsidRPr="00850D7D" w:rsidRDefault="00384FB6">
            <w:pPr>
              <w:pStyle w:val="TableParagraph"/>
              <w:kinsoku w:val="0"/>
              <w:overflowPunct w:val="0"/>
              <w:spacing w:before="44"/>
              <w:ind w:left="100" w:right="42"/>
              <w:jc w:val="center"/>
              <w:rPr>
                <w:rFonts w:ascii="Calibri" w:hAnsi="Calibri"/>
                <w:sz w:val="18"/>
                <w:szCs w:val="18"/>
              </w:rPr>
            </w:pPr>
            <w:r w:rsidRPr="00850D7D">
              <w:rPr>
                <w:rFonts w:ascii="Calibri" w:hAnsi="Calibri"/>
                <w:sz w:val="18"/>
                <w:szCs w:val="18"/>
              </w:rPr>
              <w:t>$77.00</w:t>
            </w:r>
          </w:p>
        </w:tc>
        <w:tc>
          <w:tcPr>
            <w:tcW w:w="1065" w:type="dxa"/>
            <w:tcBorders>
              <w:top w:val="single" w:sz="4" w:space="0" w:color="808080"/>
              <w:left w:val="single" w:sz="4" w:space="0" w:color="808080"/>
              <w:bottom w:val="single" w:sz="4" w:space="0" w:color="808080"/>
              <w:right w:val="single" w:sz="4" w:space="0" w:color="808080"/>
            </w:tcBorders>
          </w:tcPr>
          <w:p w14:paraId="3FEECF74" w14:textId="77777777" w:rsidR="00384FB6" w:rsidRPr="00850D7D" w:rsidRDefault="00384FB6">
            <w:pPr>
              <w:pStyle w:val="TableParagraph"/>
              <w:kinsoku w:val="0"/>
              <w:overflowPunct w:val="0"/>
              <w:spacing w:before="44"/>
              <w:ind w:left="186" w:right="175"/>
              <w:jc w:val="center"/>
              <w:rPr>
                <w:rFonts w:ascii="Calibri" w:hAnsi="Calibri"/>
                <w:sz w:val="18"/>
                <w:szCs w:val="18"/>
              </w:rPr>
            </w:pPr>
            <w:r w:rsidRPr="00850D7D">
              <w:rPr>
                <w:rFonts w:ascii="Calibri" w:hAnsi="Calibri"/>
                <w:sz w:val="18"/>
                <w:szCs w:val="18"/>
              </w:rPr>
              <w:t>3,341</w:t>
            </w:r>
          </w:p>
        </w:tc>
        <w:tc>
          <w:tcPr>
            <w:tcW w:w="1094" w:type="dxa"/>
            <w:tcBorders>
              <w:top w:val="single" w:sz="4" w:space="0" w:color="808080"/>
              <w:left w:val="single" w:sz="4" w:space="0" w:color="808080"/>
              <w:bottom w:val="single" w:sz="4" w:space="0" w:color="808080"/>
              <w:right w:val="single" w:sz="4" w:space="0" w:color="808080"/>
            </w:tcBorders>
          </w:tcPr>
          <w:p w14:paraId="47995B80" w14:textId="77777777" w:rsidR="00384FB6" w:rsidRPr="00850D7D" w:rsidRDefault="00384FB6">
            <w:pPr>
              <w:pStyle w:val="TableParagraph"/>
              <w:kinsoku w:val="0"/>
              <w:overflowPunct w:val="0"/>
              <w:spacing w:before="44"/>
              <w:ind w:left="75" w:right="66"/>
              <w:jc w:val="center"/>
              <w:rPr>
                <w:rFonts w:ascii="Calibri" w:hAnsi="Calibri"/>
                <w:sz w:val="18"/>
                <w:szCs w:val="18"/>
              </w:rPr>
            </w:pPr>
            <w:r w:rsidRPr="00850D7D">
              <w:rPr>
                <w:rFonts w:ascii="Calibri" w:hAnsi="Calibri"/>
                <w:sz w:val="18"/>
                <w:szCs w:val="18"/>
              </w:rPr>
              <w:t>$244,388</w:t>
            </w:r>
          </w:p>
        </w:tc>
        <w:tc>
          <w:tcPr>
            <w:tcW w:w="1205" w:type="dxa"/>
            <w:tcBorders>
              <w:top w:val="single" w:sz="4" w:space="0" w:color="808080"/>
              <w:left w:val="single" w:sz="4" w:space="0" w:color="808080"/>
              <w:bottom w:val="single" w:sz="4" w:space="0" w:color="808080"/>
              <w:right w:val="single" w:sz="4" w:space="0" w:color="808080"/>
            </w:tcBorders>
          </w:tcPr>
          <w:p w14:paraId="6158067A" w14:textId="77777777" w:rsidR="00384FB6" w:rsidRPr="00850D7D" w:rsidRDefault="00384FB6">
            <w:pPr>
              <w:pStyle w:val="TableParagraph"/>
              <w:kinsoku w:val="0"/>
              <w:overflowPunct w:val="0"/>
              <w:spacing w:before="44"/>
              <w:ind w:left="276" w:right="267"/>
              <w:jc w:val="center"/>
              <w:rPr>
                <w:rFonts w:ascii="Calibri" w:hAnsi="Calibri"/>
                <w:sz w:val="18"/>
                <w:szCs w:val="18"/>
              </w:rPr>
            </w:pPr>
            <w:r w:rsidRPr="00850D7D">
              <w:rPr>
                <w:rFonts w:ascii="Calibri" w:hAnsi="Calibri"/>
                <w:sz w:val="18"/>
                <w:szCs w:val="18"/>
              </w:rPr>
              <w:t>-8.4%</w:t>
            </w:r>
          </w:p>
        </w:tc>
      </w:tr>
      <w:tr w:rsidR="00384FB6" w:rsidRPr="00850D7D" w14:paraId="2EF25309" w14:textId="77777777" w:rsidTr="001A308A">
        <w:trPr>
          <w:trHeight w:val="1129"/>
        </w:trPr>
        <w:tc>
          <w:tcPr>
            <w:tcW w:w="851" w:type="dxa"/>
            <w:tcBorders>
              <w:top w:val="single" w:sz="4" w:space="0" w:color="808080"/>
              <w:left w:val="single" w:sz="4" w:space="0" w:color="808080"/>
              <w:bottom w:val="single" w:sz="4" w:space="0" w:color="808080"/>
              <w:right w:val="single" w:sz="4" w:space="0" w:color="808080"/>
            </w:tcBorders>
          </w:tcPr>
          <w:p w14:paraId="7E4009C8"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15521</w:t>
            </w:r>
          </w:p>
        </w:tc>
        <w:tc>
          <w:tcPr>
            <w:tcW w:w="4202" w:type="dxa"/>
            <w:tcBorders>
              <w:top w:val="single" w:sz="4" w:space="0" w:color="808080"/>
              <w:left w:val="single" w:sz="4" w:space="0" w:color="808080"/>
              <w:bottom w:val="single" w:sz="4" w:space="0" w:color="808080"/>
              <w:right w:val="single" w:sz="4" w:space="0" w:color="808080"/>
            </w:tcBorders>
          </w:tcPr>
          <w:p w14:paraId="79C42AAC" w14:textId="77777777" w:rsidR="00384FB6" w:rsidRPr="00850D7D" w:rsidRDefault="00384FB6">
            <w:pPr>
              <w:pStyle w:val="TableParagraph"/>
              <w:kinsoku w:val="0"/>
              <w:overflowPunct w:val="0"/>
              <w:spacing w:before="44"/>
              <w:ind w:left="28" w:right="24"/>
              <w:rPr>
                <w:rFonts w:ascii="Calibri" w:hAnsi="Calibri"/>
                <w:sz w:val="18"/>
                <w:szCs w:val="18"/>
              </w:rPr>
            </w:pPr>
            <w:r w:rsidRPr="00850D7D">
              <w:rPr>
                <w:rFonts w:ascii="Calibri" w:hAnsi="Calibri"/>
                <w:sz w:val="18"/>
                <w:szCs w:val="18"/>
              </w:rPr>
              <w:t>Radiation Dosimetry by a CT interfacing planning computer for megavoltage or teletherapy radiotherapy to a single area by 3 or more fields, or by a single field or parallel opposed fields to 2 areas, or where wedges are used.</w:t>
            </w:r>
          </w:p>
        </w:tc>
        <w:tc>
          <w:tcPr>
            <w:tcW w:w="1001" w:type="dxa"/>
            <w:tcBorders>
              <w:top w:val="single" w:sz="4" w:space="0" w:color="808080"/>
              <w:left w:val="single" w:sz="4" w:space="0" w:color="808080"/>
              <w:bottom w:val="single" w:sz="4" w:space="0" w:color="808080"/>
              <w:right w:val="single" w:sz="4" w:space="0" w:color="808080"/>
            </w:tcBorders>
          </w:tcPr>
          <w:p w14:paraId="75A613C6" w14:textId="77777777" w:rsidR="00384FB6" w:rsidRPr="00850D7D" w:rsidRDefault="00384FB6">
            <w:pPr>
              <w:pStyle w:val="TableParagraph"/>
              <w:kinsoku w:val="0"/>
              <w:overflowPunct w:val="0"/>
              <w:spacing w:before="44"/>
              <w:ind w:left="100" w:right="42"/>
              <w:jc w:val="center"/>
              <w:rPr>
                <w:rFonts w:ascii="Calibri" w:hAnsi="Calibri"/>
                <w:sz w:val="18"/>
                <w:szCs w:val="18"/>
              </w:rPr>
            </w:pPr>
            <w:r w:rsidRPr="00850D7D">
              <w:rPr>
                <w:rFonts w:ascii="Calibri" w:hAnsi="Calibri"/>
                <w:sz w:val="18"/>
                <w:szCs w:val="18"/>
              </w:rPr>
              <w:t>$339.90</w:t>
            </w:r>
          </w:p>
        </w:tc>
        <w:tc>
          <w:tcPr>
            <w:tcW w:w="1065" w:type="dxa"/>
            <w:tcBorders>
              <w:top w:val="single" w:sz="4" w:space="0" w:color="808080"/>
              <w:left w:val="single" w:sz="4" w:space="0" w:color="808080"/>
              <w:bottom w:val="single" w:sz="4" w:space="0" w:color="808080"/>
              <w:right w:val="single" w:sz="4" w:space="0" w:color="808080"/>
            </w:tcBorders>
          </w:tcPr>
          <w:p w14:paraId="7F51868A" w14:textId="77777777" w:rsidR="00384FB6" w:rsidRPr="00850D7D" w:rsidRDefault="00384FB6">
            <w:pPr>
              <w:pStyle w:val="TableParagraph"/>
              <w:kinsoku w:val="0"/>
              <w:overflowPunct w:val="0"/>
              <w:spacing w:before="44"/>
              <w:ind w:left="186" w:right="175"/>
              <w:jc w:val="center"/>
              <w:rPr>
                <w:rFonts w:ascii="Calibri" w:hAnsi="Calibri"/>
                <w:sz w:val="18"/>
                <w:szCs w:val="18"/>
              </w:rPr>
            </w:pPr>
            <w:r w:rsidRPr="00850D7D">
              <w:rPr>
                <w:rFonts w:ascii="Calibri" w:hAnsi="Calibri"/>
                <w:sz w:val="18"/>
                <w:szCs w:val="18"/>
              </w:rPr>
              <w:t>1,117</w:t>
            </w:r>
          </w:p>
        </w:tc>
        <w:tc>
          <w:tcPr>
            <w:tcW w:w="1094" w:type="dxa"/>
            <w:tcBorders>
              <w:top w:val="single" w:sz="4" w:space="0" w:color="808080"/>
              <w:left w:val="single" w:sz="4" w:space="0" w:color="808080"/>
              <w:bottom w:val="single" w:sz="4" w:space="0" w:color="808080"/>
              <w:right w:val="single" w:sz="4" w:space="0" w:color="808080"/>
            </w:tcBorders>
          </w:tcPr>
          <w:p w14:paraId="75A366D2" w14:textId="77777777" w:rsidR="00384FB6" w:rsidRPr="00850D7D" w:rsidRDefault="00384FB6">
            <w:pPr>
              <w:pStyle w:val="TableParagraph"/>
              <w:kinsoku w:val="0"/>
              <w:overflowPunct w:val="0"/>
              <w:spacing w:before="44"/>
              <w:ind w:left="75" w:right="66"/>
              <w:jc w:val="center"/>
              <w:rPr>
                <w:rFonts w:ascii="Calibri" w:hAnsi="Calibri"/>
                <w:sz w:val="18"/>
                <w:szCs w:val="18"/>
              </w:rPr>
            </w:pPr>
            <w:r w:rsidRPr="00850D7D">
              <w:rPr>
                <w:rFonts w:ascii="Calibri" w:hAnsi="Calibri"/>
                <w:sz w:val="18"/>
                <w:szCs w:val="18"/>
              </w:rPr>
              <w:t>$358,487</w:t>
            </w:r>
          </w:p>
        </w:tc>
        <w:tc>
          <w:tcPr>
            <w:tcW w:w="1205" w:type="dxa"/>
            <w:tcBorders>
              <w:top w:val="single" w:sz="4" w:space="0" w:color="808080"/>
              <w:left w:val="single" w:sz="4" w:space="0" w:color="808080"/>
              <w:bottom w:val="single" w:sz="4" w:space="0" w:color="808080"/>
              <w:right w:val="single" w:sz="4" w:space="0" w:color="808080"/>
            </w:tcBorders>
          </w:tcPr>
          <w:p w14:paraId="18AC8EE3" w14:textId="77777777" w:rsidR="00384FB6" w:rsidRPr="00850D7D" w:rsidRDefault="00384FB6">
            <w:pPr>
              <w:pStyle w:val="TableParagraph"/>
              <w:kinsoku w:val="0"/>
              <w:overflowPunct w:val="0"/>
              <w:spacing w:before="44"/>
              <w:ind w:left="276" w:right="267"/>
              <w:jc w:val="center"/>
              <w:rPr>
                <w:rFonts w:ascii="Calibri" w:hAnsi="Calibri"/>
                <w:sz w:val="18"/>
                <w:szCs w:val="18"/>
              </w:rPr>
            </w:pPr>
            <w:r w:rsidRPr="00850D7D">
              <w:rPr>
                <w:rFonts w:ascii="Calibri" w:hAnsi="Calibri"/>
                <w:sz w:val="18"/>
                <w:szCs w:val="18"/>
              </w:rPr>
              <w:t>-5.2%</w:t>
            </w:r>
          </w:p>
        </w:tc>
      </w:tr>
      <w:tr w:rsidR="001A308A" w:rsidRPr="00850D7D" w14:paraId="3BB55474" w14:textId="77777777" w:rsidTr="00EB5901">
        <w:trPr>
          <w:trHeight w:val="1117"/>
        </w:trPr>
        <w:tc>
          <w:tcPr>
            <w:tcW w:w="85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1685F6E"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3C21CCAA"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77B55718" w14:textId="77777777" w:rsidR="001A308A" w:rsidRPr="00850D7D" w:rsidRDefault="001A308A" w:rsidP="00F76BB4">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Item</w:t>
            </w:r>
          </w:p>
        </w:tc>
        <w:tc>
          <w:tcPr>
            <w:tcW w:w="420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2DB1C8C"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2AE2DED5"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5C8B5F28" w14:textId="77777777" w:rsidR="001A308A" w:rsidRPr="00850D7D" w:rsidRDefault="001A308A" w:rsidP="00F76BB4">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Descriptor</w:t>
            </w:r>
          </w:p>
        </w:tc>
        <w:tc>
          <w:tcPr>
            <w:tcW w:w="10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9CE60D6"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2D65F3BF" w14:textId="77777777" w:rsidR="001A308A" w:rsidRPr="00850D7D" w:rsidRDefault="001A308A" w:rsidP="00F76BB4">
            <w:pPr>
              <w:pStyle w:val="TableParagraph"/>
              <w:kinsoku w:val="0"/>
              <w:overflowPunct w:val="0"/>
              <w:spacing w:before="8"/>
              <w:rPr>
                <w:rFonts w:ascii="Calibri" w:hAnsi="Calibri" w:cs="Calibri"/>
                <w:b/>
                <w:bCs/>
                <w:sz w:val="15"/>
                <w:szCs w:val="15"/>
              </w:rPr>
            </w:pPr>
          </w:p>
          <w:p w14:paraId="3B449F7C" w14:textId="77777777" w:rsidR="001A308A" w:rsidRPr="00850D7D" w:rsidRDefault="001A308A" w:rsidP="00F76BB4">
            <w:pPr>
              <w:pStyle w:val="TableParagraph"/>
              <w:kinsoku w:val="0"/>
              <w:overflowPunct w:val="0"/>
              <w:spacing w:before="1" w:line="264" w:lineRule="auto"/>
              <w:ind w:left="28" w:right="142"/>
              <w:rPr>
                <w:rFonts w:ascii="Calibri" w:hAnsi="Calibri"/>
                <w:b/>
                <w:bCs/>
                <w:sz w:val="18"/>
                <w:szCs w:val="18"/>
              </w:rPr>
            </w:pPr>
            <w:r w:rsidRPr="00850D7D">
              <w:rPr>
                <w:rFonts w:ascii="Calibri" w:hAnsi="Calibri"/>
                <w:b/>
                <w:bCs/>
                <w:sz w:val="18"/>
                <w:szCs w:val="18"/>
              </w:rPr>
              <w:t>Schedule fee</w:t>
            </w:r>
          </w:p>
        </w:tc>
        <w:tc>
          <w:tcPr>
            <w:tcW w:w="106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2A71B42" w14:textId="77777777" w:rsidR="001A308A" w:rsidRPr="00850D7D" w:rsidRDefault="001A308A" w:rsidP="00F76BB4">
            <w:pPr>
              <w:pStyle w:val="TableParagraph"/>
              <w:kinsoku w:val="0"/>
              <w:overflowPunct w:val="0"/>
              <w:spacing w:before="4"/>
              <w:rPr>
                <w:rFonts w:ascii="Calibri" w:hAnsi="Calibri" w:cs="Calibri"/>
                <w:b/>
                <w:bCs/>
                <w:sz w:val="20"/>
                <w:szCs w:val="20"/>
              </w:rPr>
            </w:pPr>
          </w:p>
          <w:p w14:paraId="6FCD8A31" w14:textId="77777777" w:rsidR="001A308A" w:rsidRPr="00850D7D" w:rsidRDefault="001A308A" w:rsidP="00F76BB4">
            <w:pPr>
              <w:pStyle w:val="TableParagraph"/>
              <w:kinsoku w:val="0"/>
              <w:overflowPunct w:val="0"/>
              <w:spacing w:before="0"/>
              <w:ind w:left="28" w:right="126"/>
              <w:rPr>
                <w:rFonts w:ascii="Calibri" w:hAnsi="Calibri"/>
                <w:b/>
                <w:bCs/>
                <w:sz w:val="18"/>
                <w:szCs w:val="18"/>
              </w:rPr>
            </w:pPr>
            <w:r w:rsidRPr="00850D7D">
              <w:rPr>
                <w:rFonts w:ascii="Calibri" w:hAnsi="Calibri"/>
                <w:b/>
                <w:bCs/>
                <w:sz w:val="18"/>
                <w:szCs w:val="18"/>
              </w:rPr>
              <w:t>Volume of services FY2014/15</w:t>
            </w:r>
          </w:p>
        </w:tc>
        <w:tc>
          <w:tcPr>
            <w:tcW w:w="109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B3B6420" w14:textId="77777777" w:rsidR="001A308A" w:rsidRPr="00850D7D" w:rsidRDefault="001A308A" w:rsidP="00F76BB4">
            <w:pPr>
              <w:pStyle w:val="TableParagraph"/>
              <w:kinsoku w:val="0"/>
              <w:overflowPunct w:val="0"/>
              <w:spacing w:before="4"/>
              <w:rPr>
                <w:rFonts w:ascii="Calibri" w:hAnsi="Calibri" w:cs="Calibri"/>
                <w:b/>
                <w:bCs/>
                <w:sz w:val="20"/>
                <w:szCs w:val="20"/>
              </w:rPr>
            </w:pPr>
          </w:p>
          <w:p w14:paraId="707CEFDF" w14:textId="77777777" w:rsidR="001A308A" w:rsidRPr="00850D7D" w:rsidRDefault="001A308A" w:rsidP="00F76BB4">
            <w:pPr>
              <w:pStyle w:val="TableParagraph"/>
              <w:kinsoku w:val="0"/>
              <w:overflowPunct w:val="0"/>
              <w:spacing w:before="0"/>
              <w:ind w:left="29" w:right="154"/>
              <w:rPr>
                <w:rFonts w:ascii="Calibri" w:hAnsi="Calibri"/>
                <w:b/>
                <w:bCs/>
                <w:sz w:val="18"/>
                <w:szCs w:val="18"/>
              </w:rPr>
            </w:pPr>
            <w:r w:rsidRPr="00850D7D">
              <w:rPr>
                <w:rFonts w:ascii="Calibri" w:hAnsi="Calibri"/>
                <w:b/>
                <w:bCs/>
                <w:sz w:val="18"/>
                <w:szCs w:val="18"/>
              </w:rPr>
              <w:t>Total benefits FY2014/15</w:t>
            </w:r>
          </w:p>
        </w:tc>
        <w:tc>
          <w:tcPr>
            <w:tcW w:w="12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40B2C76" w14:textId="77777777" w:rsidR="001A308A" w:rsidRPr="00850D7D" w:rsidRDefault="001A308A" w:rsidP="00F76BB4">
            <w:pPr>
              <w:pStyle w:val="TableParagraph"/>
              <w:kinsoku w:val="0"/>
              <w:overflowPunct w:val="0"/>
              <w:spacing w:before="42"/>
              <w:ind w:left="27" w:right="55"/>
              <w:rPr>
                <w:rFonts w:ascii="Calibri" w:hAnsi="Calibri"/>
                <w:b/>
                <w:bCs/>
                <w:sz w:val="18"/>
                <w:szCs w:val="18"/>
              </w:rPr>
            </w:pPr>
            <w:r w:rsidRPr="00850D7D">
              <w:rPr>
                <w:rFonts w:ascii="Calibri" w:hAnsi="Calibri"/>
                <w:b/>
                <w:bCs/>
                <w:sz w:val="18"/>
                <w:szCs w:val="18"/>
              </w:rPr>
              <w:t>Services 5- year-average annual growth</w:t>
            </w:r>
          </w:p>
        </w:tc>
      </w:tr>
      <w:tr w:rsidR="001A308A" w:rsidRPr="00850D7D" w14:paraId="47D8E8DA" w14:textId="77777777" w:rsidTr="001A308A">
        <w:trPr>
          <w:trHeight w:val="1339"/>
        </w:trPr>
        <w:tc>
          <w:tcPr>
            <w:tcW w:w="851" w:type="dxa"/>
            <w:tcBorders>
              <w:top w:val="single" w:sz="4" w:space="0" w:color="808080"/>
              <w:left w:val="single" w:sz="4" w:space="0" w:color="808080"/>
              <w:bottom w:val="single" w:sz="4" w:space="0" w:color="808080"/>
              <w:right w:val="single" w:sz="4" w:space="0" w:color="808080"/>
            </w:tcBorders>
          </w:tcPr>
          <w:p w14:paraId="3675B8B6" w14:textId="77777777" w:rsidR="001A308A" w:rsidRPr="00850D7D" w:rsidRDefault="001A308A">
            <w:pPr>
              <w:pStyle w:val="TableParagraph"/>
              <w:kinsoku w:val="0"/>
              <w:overflowPunct w:val="0"/>
              <w:ind w:left="28"/>
              <w:rPr>
                <w:rFonts w:ascii="Calibri" w:hAnsi="Calibri"/>
                <w:sz w:val="18"/>
                <w:szCs w:val="18"/>
              </w:rPr>
            </w:pPr>
            <w:r w:rsidRPr="00850D7D">
              <w:rPr>
                <w:rFonts w:ascii="Calibri" w:hAnsi="Calibri"/>
                <w:sz w:val="18"/>
                <w:szCs w:val="18"/>
              </w:rPr>
              <w:t>15524</w:t>
            </w:r>
          </w:p>
        </w:tc>
        <w:tc>
          <w:tcPr>
            <w:tcW w:w="4202" w:type="dxa"/>
            <w:tcBorders>
              <w:top w:val="single" w:sz="4" w:space="0" w:color="808080"/>
              <w:left w:val="single" w:sz="4" w:space="0" w:color="808080"/>
              <w:bottom w:val="single" w:sz="4" w:space="0" w:color="808080"/>
              <w:right w:val="single" w:sz="4" w:space="0" w:color="808080"/>
            </w:tcBorders>
          </w:tcPr>
          <w:p w14:paraId="5D3BFE66" w14:textId="77777777" w:rsidR="001A308A" w:rsidRPr="00850D7D" w:rsidRDefault="001A308A">
            <w:pPr>
              <w:pStyle w:val="TableParagraph"/>
              <w:kinsoku w:val="0"/>
              <w:overflowPunct w:val="0"/>
              <w:ind w:left="28" w:right="24"/>
              <w:rPr>
                <w:rFonts w:ascii="Calibri" w:hAnsi="Calibri"/>
                <w:sz w:val="18"/>
                <w:szCs w:val="18"/>
              </w:rPr>
            </w:pPr>
            <w:r w:rsidRPr="00850D7D">
              <w:rPr>
                <w:rFonts w:ascii="Calibri" w:hAnsi="Calibri"/>
                <w:sz w:val="18"/>
                <w:szCs w:val="18"/>
              </w:rPr>
              <w:t>Radiation Dosimetry by a CT interfacing planning computer for megavoltage or teletherapy radiotherapy to 3 or more areas, or by mantle fields or inverted Y fields or tangential fields or irregularly shaped fields using multiple blocks, or offaxis fields, or several joined fields.</w:t>
            </w:r>
          </w:p>
        </w:tc>
        <w:tc>
          <w:tcPr>
            <w:tcW w:w="1001" w:type="dxa"/>
            <w:tcBorders>
              <w:top w:val="single" w:sz="4" w:space="0" w:color="808080"/>
              <w:left w:val="single" w:sz="4" w:space="0" w:color="808080"/>
              <w:bottom w:val="single" w:sz="4" w:space="0" w:color="808080"/>
              <w:right w:val="single" w:sz="4" w:space="0" w:color="808080"/>
            </w:tcBorders>
          </w:tcPr>
          <w:p w14:paraId="619B788D" w14:textId="77777777" w:rsidR="001A308A" w:rsidRPr="00850D7D" w:rsidRDefault="001A308A">
            <w:pPr>
              <w:pStyle w:val="TableParagraph"/>
              <w:kinsoku w:val="0"/>
              <w:overflowPunct w:val="0"/>
              <w:ind w:left="100" w:right="42"/>
              <w:jc w:val="center"/>
              <w:rPr>
                <w:rFonts w:ascii="Calibri" w:hAnsi="Calibri"/>
                <w:sz w:val="18"/>
                <w:szCs w:val="18"/>
              </w:rPr>
            </w:pPr>
            <w:r w:rsidRPr="00850D7D">
              <w:rPr>
                <w:rFonts w:ascii="Calibri" w:hAnsi="Calibri"/>
                <w:sz w:val="18"/>
                <w:szCs w:val="18"/>
              </w:rPr>
              <w:t>$637.35</w:t>
            </w:r>
          </w:p>
        </w:tc>
        <w:tc>
          <w:tcPr>
            <w:tcW w:w="1065" w:type="dxa"/>
            <w:tcBorders>
              <w:top w:val="single" w:sz="4" w:space="0" w:color="808080"/>
              <w:left w:val="single" w:sz="4" w:space="0" w:color="808080"/>
              <w:bottom w:val="single" w:sz="4" w:space="0" w:color="808080"/>
              <w:right w:val="single" w:sz="4" w:space="0" w:color="808080"/>
            </w:tcBorders>
          </w:tcPr>
          <w:p w14:paraId="246CAFD6" w14:textId="77777777" w:rsidR="001A308A" w:rsidRPr="00850D7D" w:rsidRDefault="001A308A">
            <w:pPr>
              <w:pStyle w:val="TableParagraph"/>
              <w:kinsoku w:val="0"/>
              <w:overflowPunct w:val="0"/>
              <w:ind w:left="186" w:right="175"/>
              <w:jc w:val="center"/>
              <w:rPr>
                <w:rFonts w:ascii="Calibri" w:hAnsi="Calibri"/>
                <w:sz w:val="18"/>
                <w:szCs w:val="18"/>
              </w:rPr>
            </w:pPr>
            <w:r w:rsidRPr="00850D7D">
              <w:rPr>
                <w:rFonts w:ascii="Calibri" w:hAnsi="Calibri"/>
                <w:sz w:val="18"/>
                <w:szCs w:val="18"/>
              </w:rPr>
              <w:t>8,069</w:t>
            </w:r>
          </w:p>
        </w:tc>
        <w:tc>
          <w:tcPr>
            <w:tcW w:w="1094" w:type="dxa"/>
            <w:tcBorders>
              <w:top w:val="single" w:sz="4" w:space="0" w:color="808080"/>
              <w:left w:val="single" w:sz="4" w:space="0" w:color="808080"/>
              <w:bottom w:val="single" w:sz="4" w:space="0" w:color="808080"/>
              <w:right w:val="single" w:sz="4" w:space="0" w:color="808080"/>
            </w:tcBorders>
          </w:tcPr>
          <w:p w14:paraId="78A26CD2" w14:textId="77777777" w:rsidR="001A308A" w:rsidRPr="00850D7D" w:rsidRDefault="001A308A">
            <w:pPr>
              <w:pStyle w:val="TableParagraph"/>
              <w:kinsoku w:val="0"/>
              <w:overflowPunct w:val="0"/>
              <w:ind w:left="76" w:right="66"/>
              <w:jc w:val="center"/>
              <w:rPr>
                <w:rFonts w:ascii="Calibri" w:hAnsi="Calibri"/>
                <w:sz w:val="18"/>
                <w:szCs w:val="18"/>
              </w:rPr>
            </w:pPr>
            <w:r w:rsidRPr="00850D7D">
              <w:rPr>
                <w:rFonts w:ascii="Calibri" w:hAnsi="Calibri"/>
                <w:sz w:val="18"/>
                <w:szCs w:val="18"/>
              </w:rPr>
              <w:t>$4,799,234</w:t>
            </w:r>
          </w:p>
        </w:tc>
        <w:tc>
          <w:tcPr>
            <w:tcW w:w="1205" w:type="dxa"/>
            <w:tcBorders>
              <w:top w:val="single" w:sz="4" w:space="0" w:color="808080"/>
              <w:left w:val="single" w:sz="4" w:space="0" w:color="808080"/>
              <w:bottom w:val="single" w:sz="4" w:space="0" w:color="808080"/>
              <w:right w:val="single" w:sz="4" w:space="0" w:color="808080"/>
            </w:tcBorders>
          </w:tcPr>
          <w:p w14:paraId="0A35AA74" w14:textId="77777777" w:rsidR="001A308A" w:rsidRPr="00850D7D" w:rsidRDefault="001A308A">
            <w:pPr>
              <w:pStyle w:val="TableParagraph"/>
              <w:kinsoku w:val="0"/>
              <w:overflowPunct w:val="0"/>
              <w:ind w:left="276" w:right="267"/>
              <w:jc w:val="center"/>
              <w:rPr>
                <w:rFonts w:ascii="Calibri" w:hAnsi="Calibri"/>
                <w:sz w:val="18"/>
                <w:szCs w:val="18"/>
              </w:rPr>
            </w:pPr>
            <w:r w:rsidRPr="00850D7D">
              <w:rPr>
                <w:rFonts w:ascii="Calibri" w:hAnsi="Calibri"/>
                <w:sz w:val="18"/>
                <w:szCs w:val="18"/>
              </w:rPr>
              <w:t>-5.6%</w:t>
            </w:r>
          </w:p>
        </w:tc>
      </w:tr>
      <w:tr w:rsidR="001A308A" w:rsidRPr="00850D7D" w14:paraId="3658FBAE" w14:textId="77777777" w:rsidTr="001A308A">
        <w:trPr>
          <w:trHeight w:val="1129"/>
        </w:trPr>
        <w:tc>
          <w:tcPr>
            <w:tcW w:w="851" w:type="dxa"/>
            <w:tcBorders>
              <w:top w:val="single" w:sz="4" w:space="0" w:color="808080"/>
              <w:left w:val="single" w:sz="4" w:space="0" w:color="808080"/>
              <w:bottom w:val="single" w:sz="4" w:space="0" w:color="808080"/>
              <w:right w:val="single" w:sz="4" w:space="0" w:color="808080"/>
            </w:tcBorders>
          </w:tcPr>
          <w:p w14:paraId="6769BC53" w14:textId="77777777" w:rsidR="001A308A" w:rsidRPr="00850D7D" w:rsidRDefault="001A308A">
            <w:pPr>
              <w:pStyle w:val="TableParagraph"/>
              <w:kinsoku w:val="0"/>
              <w:overflowPunct w:val="0"/>
              <w:spacing w:before="44"/>
              <w:ind w:left="28"/>
              <w:rPr>
                <w:rFonts w:ascii="Calibri" w:hAnsi="Calibri"/>
                <w:sz w:val="18"/>
                <w:szCs w:val="18"/>
              </w:rPr>
            </w:pPr>
            <w:r w:rsidRPr="00850D7D">
              <w:rPr>
                <w:rFonts w:ascii="Calibri" w:hAnsi="Calibri"/>
                <w:sz w:val="18"/>
                <w:szCs w:val="18"/>
              </w:rPr>
              <w:t>15527</w:t>
            </w:r>
          </w:p>
        </w:tc>
        <w:tc>
          <w:tcPr>
            <w:tcW w:w="4202" w:type="dxa"/>
            <w:tcBorders>
              <w:top w:val="single" w:sz="4" w:space="0" w:color="808080"/>
              <w:left w:val="single" w:sz="4" w:space="0" w:color="808080"/>
              <w:bottom w:val="single" w:sz="4" w:space="0" w:color="808080"/>
              <w:right w:val="single" w:sz="4" w:space="0" w:color="808080"/>
            </w:tcBorders>
          </w:tcPr>
          <w:p w14:paraId="5E6AA0C8" w14:textId="77777777" w:rsidR="001A308A" w:rsidRPr="00850D7D" w:rsidRDefault="001A308A">
            <w:pPr>
              <w:pStyle w:val="TableParagraph"/>
              <w:kinsoku w:val="0"/>
              <w:overflowPunct w:val="0"/>
              <w:spacing w:before="44"/>
              <w:ind w:left="28" w:right="394"/>
              <w:rPr>
                <w:rFonts w:ascii="Calibri" w:hAnsi="Calibri"/>
                <w:sz w:val="18"/>
                <w:szCs w:val="18"/>
              </w:rPr>
            </w:pPr>
            <w:r w:rsidRPr="00850D7D">
              <w:rPr>
                <w:rFonts w:ascii="Calibri" w:hAnsi="Calibri"/>
                <w:sz w:val="18"/>
                <w:szCs w:val="18"/>
              </w:rPr>
              <w:t>Radiation Dosimetry by a non-CT interfacing planning computer for megavoltage or teletherapy radiotherapy by a single field or parallel opposed fields to 1 area with up to 2 shielding blocks.</w:t>
            </w:r>
          </w:p>
        </w:tc>
        <w:tc>
          <w:tcPr>
            <w:tcW w:w="1001" w:type="dxa"/>
            <w:tcBorders>
              <w:top w:val="single" w:sz="4" w:space="0" w:color="808080"/>
              <w:left w:val="single" w:sz="4" w:space="0" w:color="808080"/>
              <w:bottom w:val="single" w:sz="4" w:space="0" w:color="808080"/>
              <w:right w:val="single" w:sz="4" w:space="0" w:color="808080"/>
            </w:tcBorders>
          </w:tcPr>
          <w:p w14:paraId="3BA6F053" w14:textId="77777777" w:rsidR="001A308A" w:rsidRPr="00850D7D" w:rsidRDefault="001A308A">
            <w:pPr>
              <w:pStyle w:val="TableParagraph"/>
              <w:kinsoku w:val="0"/>
              <w:overflowPunct w:val="0"/>
              <w:spacing w:before="44"/>
              <w:ind w:left="100" w:right="42"/>
              <w:jc w:val="center"/>
              <w:rPr>
                <w:rFonts w:ascii="Calibri" w:hAnsi="Calibri"/>
                <w:sz w:val="18"/>
                <w:szCs w:val="18"/>
              </w:rPr>
            </w:pPr>
            <w:r w:rsidRPr="00850D7D">
              <w:rPr>
                <w:rFonts w:ascii="Calibri" w:hAnsi="Calibri"/>
                <w:sz w:val="18"/>
                <w:szCs w:val="18"/>
              </w:rPr>
              <w:t>$78.95</w:t>
            </w:r>
          </w:p>
        </w:tc>
        <w:tc>
          <w:tcPr>
            <w:tcW w:w="1065" w:type="dxa"/>
            <w:tcBorders>
              <w:top w:val="single" w:sz="4" w:space="0" w:color="808080"/>
              <w:left w:val="single" w:sz="4" w:space="0" w:color="808080"/>
              <w:bottom w:val="single" w:sz="4" w:space="0" w:color="808080"/>
              <w:right w:val="single" w:sz="4" w:space="0" w:color="808080"/>
            </w:tcBorders>
          </w:tcPr>
          <w:p w14:paraId="0E5E6790" w14:textId="77777777" w:rsidR="001A308A" w:rsidRPr="00850D7D" w:rsidRDefault="001A308A">
            <w:pPr>
              <w:pStyle w:val="TableParagraph"/>
              <w:kinsoku w:val="0"/>
              <w:overflowPunct w:val="0"/>
              <w:spacing w:before="44"/>
              <w:ind w:left="186" w:right="175"/>
              <w:jc w:val="center"/>
              <w:rPr>
                <w:rFonts w:ascii="Calibri" w:hAnsi="Calibri"/>
                <w:sz w:val="18"/>
                <w:szCs w:val="18"/>
              </w:rPr>
            </w:pPr>
            <w:r w:rsidRPr="00850D7D">
              <w:rPr>
                <w:rFonts w:ascii="Calibri" w:hAnsi="Calibri"/>
                <w:sz w:val="18"/>
                <w:szCs w:val="18"/>
              </w:rPr>
              <w:t>2,153</w:t>
            </w:r>
          </w:p>
        </w:tc>
        <w:tc>
          <w:tcPr>
            <w:tcW w:w="1094" w:type="dxa"/>
            <w:tcBorders>
              <w:top w:val="single" w:sz="4" w:space="0" w:color="808080"/>
              <w:left w:val="single" w:sz="4" w:space="0" w:color="808080"/>
              <w:bottom w:val="single" w:sz="4" w:space="0" w:color="808080"/>
              <w:right w:val="single" w:sz="4" w:space="0" w:color="808080"/>
            </w:tcBorders>
          </w:tcPr>
          <w:p w14:paraId="56B7B6C2" w14:textId="77777777" w:rsidR="001A308A" w:rsidRPr="00850D7D" w:rsidRDefault="001A308A">
            <w:pPr>
              <w:pStyle w:val="TableParagraph"/>
              <w:kinsoku w:val="0"/>
              <w:overflowPunct w:val="0"/>
              <w:spacing w:before="44"/>
              <w:ind w:left="75" w:right="66"/>
              <w:jc w:val="center"/>
              <w:rPr>
                <w:rFonts w:ascii="Calibri" w:hAnsi="Calibri"/>
                <w:sz w:val="18"/>
                <w:szCs w:val="18"/>
              </w:rPr>
            </w:pPr>
            <w:r w:rsidRPr="00850D7D">
              <w:rPr>
                <w:rFonts w:ascii="Calibri" w:hAnsi="Calibri"/>
                <w:sz w:val="18"/>
                <w:szCs w:val="18"/>
              </w:rPr>
              <w:t>$153,609</w:t>
            </w:r>
          </w:p>
        </w:tc>
        <w:tc>
          <w:tcPr>
            <w:tcW w:w="1205" w:type="dxa"/>
            <w:tcBorders>
              <w:top w:val="single" w:sz="4" w:space="0" w:color="808080"/>
              <w:left w:val="single" w:sz="4" w:space="0" w:color="808080"/>
              <w:bottom w:val="single" w:sz="4" w:space="0" w:color="808080"/>
              <w:right w:val="single" w:sz="4" w:space="0" w:color="808080"/>
            </w:tcBorders>
          </w:tcPr>
          <w:p w14:paraId="60EB1A33" w14:textId="77777777" w:rsidR="001A308A" w:rsidRPr="00850D7D" w:rsidRDefault="001A308A">
            <w:pPr>
              <w:pStyle w:val="TableParagraph"/>
              <w:kinsoku w:val="0"/>
              <w:overflowPunct w:val="0"/>
              <w:spacing w:before="44"/>
              <w:ind w:left="276" w:right="267"/>
              <w:jc w:val="center"/>
              <w:rPr>
                <w:rFonts w:ascii="Calibri" w:hAnsi="Calibri"/>
                <w:sz w:val="18"/>
                <w:szCs w:val="18"/>
              </w:rPr>
            </w:pPr>
            <w:r w:rsidRPr="00850D7D">
              <w:rPr>
                <w:rFonts w:ascii="Calibri" w:hAnsi="Calibri"/>
                <w:sz w:val="18"/>
                <w:szCs w:val="18"/>
              </w:rPr>
              <w:t>-3.1%</w:t>
            </w:r>
          </w:p>
        </w:tc>
      </w:tr>
      <w:tr w:rsidR="001A308A" w:rsidRPr="00850D7D" w14:paraId="44A7E681" w14:textId="77777777" w:rsidTr="001A308A">
        <w:trPr>
          <w:trHeight w:val="491"/>
        </w:trPr>
        <w:tc>
          <w:tcPr>
            <w:tcW w:w="851" w:type="dxa"/>
            <w:tcBorders>
              <w:top w:val="single" w:sz="4" w:space="0" w:color="808080"/>
              <w:left w:val="single" w:sz="4" w:space="0" w:color="808080"/>
              <w:bottom w:val="single" w:sz="4" w:space="0" w:color="808080"/>
              <w:right w:val="single" w:sz="4" w:space="0" w:color="808080"/>
            </w:tcBorders>
          </w:tcPr>
          <w:p w14:paraId="0EBC244C" w14:textId="77777777" w:rsidR="001A308A" w:rsidRPr="00850D7D" w:rsidRDefault="001A308A">
            <w:pPr>
              <w:pStyle w:val="TableParagraph"/>
              <w:kinsoku w:val="0"/>
              <w:overflowPunct w:val="0"/>
              <w:ind w:left="28"/>
              <w:rPr>
                <w:rFonts w:ascii="Calibri" w:hAnsi="Calibri"/>
                <w:sz w:val="18"/>
                <w:szCs w:val="18"/>
              </w:rPr>
            </w:pPr>
            <w:r w:rsidRPr="00850D7D">
              <w:rPr>
                <w:rFonts w:ascii="Calibri" w:hAnsi="Calibri"/>
                <w:sz w:val="18"/>
                <w:szCs w:val="18"/>
              </w:rPr>
              <w:t>15530</w:t>
            </w:r>
          </w:p>
        </w:tc>
        <w:tc>
          <w:tcPr>
            <w:tcW w:w="4202" w:type="dxa"/>
            <w:tcBorders>
              <w:top w:val="single" w:sz="4" w:space="0" w:color="808080"/>
              <w:left w:val="single" w:sz="4" w:space="0" w:color="808080"/>
              <w:bottom w:val="single" w:sz="4" w:space="0" w:color="808080"/>
              <w:right w:val="single" w:sz="4" w:space="0" w:color="808080"/>
            </w:tcBorders>
          </w:tcPr>
          <w:p w14:paraId="62C9222B" w14:textId="77777777" w:rsidR="001A308A" w:rsidRPr="00850D7D" w:rsidRDefault="001A308A">
            <w:pPr>
              <w:pStyle w:val="TableParagraph"/>
              <w:kinsoku w:val="0"/>
              <w:overflowPunct w:val="0"/>
              <w:ind w:left="28" w:right="394"/>
              <w:rPr>
                <w:rFonts w:ascii="Calibri" w:hAnsi="Calibri"/>
                <w:sz w:val="18"/>
                <w:szCs w:val="18"/>
              </w:rPr>
            </w:pPr>
            <w:r w:rsidRPr="00850D7D">
              <w:rPr>
                <w:rFonts w:ascii="Calibri" w:hAnsi="Calibri"/>
                <w:sz w:val="18"/>
                <w:szCs w:val="18"/>
              </w:rPr>
              <w:t>Radiation Dosimetry by a non-CT interfacing planning computer for megavoltage or</w:t>
            </w:r>
          </w:p>
        </w:tc>
        <w:tc>
          <w:tcPr>
            <w:tcW w:w="1001" w:type="dxa"/>
            <w:tcBorders>
              <w:top w:val="single" w:sz="4" w:space="0" w:color="808080"/>
              <w:left w:val="single" w:sz="4" w:space="0" w:color="808080"/>
              <w:bottom w:val="single" w:sz="4" w:space="0" w:color="808080"/>
              <w:right w:val="single" w:sz="4" w:space="0" w:color="808080"/>
            </w:tcBorders>
          </w:tcPr>
          <w:p w14:paraId="5930AC0D" w14:textId="77777777" w:rsidR="001A308A" w:rsidRPr="00850D7D" w:rsidRDefault="001A308A">
            <w:pPr>
              <w:pStyle w:val="TableParagraph"/>
              <w:kinsoku w:val="0"/>
              <w:overflowPunct w:val="0"/>
              <w:ind w:left="100" w:right="42"/>
              <w:jc w:val="center"/>
              <w:rPr>
                <w:rFonts w:ascii="Calibri" w:hAnsi="Calibri"/>
                <w:sz w:val="18"/>
                <w:szCs w:val="18"/>
              </w:rPr>
            </w:pPr>
            <w:r w:rsidRPr="00850D7D">
              <w:rPr>
                <w:rFonts w:ascii="Calibri" w:hAnsi="Calibri"/>
                <w:sz w:val="18"/>
                <w:szCs w:val="18"/>
              </w:rPr>
              <w:t>$352.15</w:t>
            </w:r>
          </w:p>
        </w:tc>
        <w:tc>
          <w:tcPr>
            <w:tcW w:w="1065" w:type="dxa"/>
            <w:tcBorders>
              <w:top w:val="single" w:sz="4" w:space="0" w:color="808080"/>
              <w:left w:val="single" w:sz="4" w:space="0" w:color="808080"/>
              <w:bottom w:val="single" w:sz="4" w:space="0" w:color="808080"/>
              <w:right w:val="single" w:sz="4" w:space="0" w:color="808080"/>
            </w:tcBorders>
          </w:tcPr>
          <w:p w14:paraId="3B456629" w14:textId="77777777" w:rsidR="001A308A" w:rsidRPr="00850D7D" w:rsidRDefault="001A308A">
            <w:pPr>
              <w:pStyle w:val="TableParagraph"/>
              <w:kinsoku w:val="0"/>
              <w:overflowPunct w:val="0"/>
              <w:ind w:left="186" w:right="176"/>
              <w:jc w:val="center"/>
              <w:rPr>
                <w:rFonts w:ascii="Calibri" w:hAnsi="Calibri"/>
                <w:sz w:val="18"/>
                <w:szCs w:val="18"/>
              </w:rPr>
            </w:pPr>
            <w:r w:rsidRPr="00850D7D">
              <w:rPr>
                <w:rFonts w:ascii="Calibri" w:hAnsi="Calibri"/>
                <w:sz w:val="18"/>
                <w:szCs w:val="18"/>
              </w:rPr>
              <w:t>106</w:t>
            </w:r>
          </w:p>
        </w:tc>
        <w:tc>
          <w:tcPr>
            <w:tcW w:w="1094" w:type="dxa"/>
            <w:tcBorders>
              <w:top w:val="single" w:sz="4" w:space="0" w:color="808080"/>
              <w:left w:val="single" w:sz="4" w:space="0" w:color="808080"/>
              <w:bottom w:val="single" w:sz="4" w:space="0" w:color="808080"/>
              <w:right w:val="single" w:sz="4" w:space="0" w:color="808080"/>
            </w:tcBorders>
          </w:tcPr>
          <w:p w14:paraId="706CFAE6" w14:textId="77777777" w:rsidR="001A308A" w:rsidRPr="00850D7D" w:rsidRDefault="001A308A">
            <w:pPr>
              <w:pStyle w:val="TableParagraph"/>
              <w:kinsoku w:val="0"/>
              <w:overflowPunct w:val="0"/>
              <w:ind w:left="76" w:right="66"/>
              <w:jc w:val="center"/>
              <w:rPr>
                <w:rFonts w:ascii="Calibri" w:hAnsi="Calibri"/>
                <w:sz w:val="18"/>
                <w:szCs w:val="18"/>
              </w:rPr>
            </w:pPr>
            <w:r w:rsidRPr="00850D7D">
              <w:rPr>
                <w:rFonts w:ascii="Calibri" w:hAnsi="Calibri"/>
                <w:sz w:val="18"/>
                <w:szCs w:val="18"/>
              </w:rPr>
              <w:t>$33,707</w:t>
            </w:r>
          </w:p>
        </w:tc>
        <w:tc>
          <w:tcPr>
            <w:tcW w:w="1205" w:type="dxa"/>
            <w:tcBorders>
              <w:top w:val="single" w:sz="4" w:space="0" w:color="808080"/>
              <w:left w:val="single" w:sz="4" w:space="0" w:color="808080"/>
              <w:bottom w:val="single" w:sz="4" w:space="0" w:color="808080"/>
              <w:right w:val="single" w:sz="4" w:space="0" w:color="808080"/>
            </w:tcBorders>
          </w:tcPr>
          <w:p w14:paraId="1FE238C0" w14:textId="77777777" w:rsidR="001A308A" w:rsidRPr="00850D7D" w:rsidRDefault="001A308A">
            <w:pPr>
              <w:pStyle w:val="TableParagraph"/>
              <w:kinsoku w:val="0"/>
              <w:overflowPunct w:val="0"/>
              <w:ind w:left="276" w:right="267"/>
              <w:jc w:val="center"/>
              <w:rPr>
                <w:rFonts w:ascii="Calibri" w:hAnsi="Calibri"/>
                <w:sz w:val="18"/>
                <w:szCs w:val="18"/>
              </w:rPr>
            </w:pPr>
            <w:r w:rsidRPr="00850D7D">
              <w:rPr>
                <w:rFonts w:ascii="Calibri" w:hAnsi="Calibri"/>
                <w:sz w:val="18"/>
                <w:szCs w:val="18"/>
              </w:rPr>
              <w:t>-13.2%</w:t>
            </w:r>
          </w:p>
        </w:tc>
      </w:tr>
      <w:tr w:rsidR="001A308A" w:rsidRPr="00850D7D" w14:paraId="7849EAB1" w14:textId="77777777" w:rsidTr="001A308A">
        <w:trPr>
          <w:trHeight w:val="904"/>
        </w:trPr>
        <w:tc>
          <w:tcPr>
            <w:tcW w:w="851" w:type="dxa"/>
            <w:tcBorders>
              <w:top w:val="single" w:sz="4" w:space="0" w:color="808080"/>
              <w:left w:val="single" w:sz="4" w:space="0" w:color="808080"/>
              <w:bottom w:val="single" w:sz="4" w:space="0" w:color="808080"/>
              <w:right w:val="single" w:sz="4" w:space="0" w:color="808080"/>
            </w:tcBorders>
          </w:tcPr>
          <w:p w14:paraId="7842CB03" w14:textId="77777777" w:rsidR="001A308A" w:rsidRPr="00850D7D" w:rsidRDefault="001A308A">
            <w:pPr>
              <w:pStyle w:val="TableParagraph"/>
              <w:kinsoku w:val="0"/>
              <w:overflowPunct w:val="0"/>
              <w:spacing w:before="0"/>
              <w:rPr>
                <w:rFonts w:ascii="Calibri" w:hAnsi="Calibri" w:cs="Times New Roman"/>
                <w:sz w:val="18"/>
                <w:szCs w:val="18"/>
              </w:rPr>
            </w:pPr>
          </w:p>
        </w:tc>
        <w:tc>
          <w:tcPr>
            <w:tcW w:w="4202" w:type="dxa"/>
            <w:tcBorders>
              <w:top w:val="single" w:sz="4" w:space="0" w:color="808080"/>
              <w:left w:val="single" w:sz="4" w:space="0" w:color="808080"/>
              <w:bottom w:val="single" w:sz="4" w:space="0" w:color="808080"/>
              <w:right w:val="single" w:sz="4" w:space="0" w:color="808080"/>
            </w:tcBorders>
          </w:tcPr>
          <w:p w14:paraId="35731E5D" w14:textId="77777777" w:rsidR="001A308A" w:rsidRPr="00850D7D" w:rsidRDefault="001A308A">
            <w:pPr>
              <w:pStyle w:val="TableParagraph"/>
              <w:kinsoku w:val="0"/>
              <w:overflowPunct w:val="0"/>
              <w:spacing w:before="27"/>
              <w:ind w:left="28" w:right="113"/>
              <w:rPr>
                <w:rFonts w:ascii="Calibri" w:hAnsi="Calibri"/>
                <w:sz w:val="18"/>
                <w:szCs w:val="18"/>
              </w:rPr>
            </w:pPr>
            <w:r w:rsidRPr="00850D7D">
              <w:rPr>
                <w:rFonts w:ascii="Calibri" w:hAnsi="Calibri"/>
                <w:sz w:val="18"/>
                <w:szCs w:val="18"/>
              </w:rPr>
              <w:t>teletherapy radiotherapy to a single area by 3 or more fields, or by a single field or parallel opposed fields to 2 areas, or where wedges are used.</w:t>
            </w:r>
          </w:p>
        </w:tc>
        <w:tc>
          <w:tcPr>
            <w:tcW w:w="1001" w:type="dxa"/>
            <w:tcBorders>
              <w:top w:val="single" w:sz="4" w:space="0" w:color="808080"/>
              <w:left w:val="single" w:sz="4" w:space="0" w:color="808080"/>
              <w:bottom w:val="single" w:sz="4" w:space="0" w:color="808080"/>
              <w:right w:val="single" w:sz="4" w:space="0" w:color="808080"/>
            </w:tcBorders>
          </w:tcPr>
          <w:p w14:paraId="1C609B65" w14:textId="77777777" w:rsidR="001A308A" w:rsidRPr="00850D7D" w:rsidRDefault="001A308A">
            <w:pPr>
              <w:pStyle w:val="TableParagraph"/>
              <w:kinsoku w:val="0"/>
              <w:overflowPunct w:val="0"/>
              <w:spacing w:before="0"/>
              <w:rPr>
                <w:rFonts w:ascii="Calibri" w:hAnsi="Calibri" w:cs="Times New Roman"/>
                <w:sz w:val="18"/>
                <w:szCs w:val="18"/>
              </w:rPr>
            </w:pPr>
          </w:p>
        </w:tc>
        <w:tc>
          <w:tcPr>
            <w:tcW w:w="1065" w:type="dxa"/>
            <w:tcBorders>
              <w:top w:val="single" w:sz="4" w:space="0" w:color="808080"/>
              <w:left w:val="single" w:sz="4" w:space="0" w:color="808080"/>
              <w:bottom w:val="single" w:sz="4" w:space="0" w:color="808080"/>
              <w:right w:val="single" w:sz="4" w:space="0" w:color="808080"/>
            </w:tcBorders>
          </w:tcPr>
          <w:p w14:paraId="413641B7" w14:textId="77777777" w:rsidR="001A308A" w:rsidRPr="00850D7D" w:rsidRDefault="001A308A">
            <w:pPr>
              <w:pStyle w:val="TableParagraph"/>
              <w:kinsoku w:val="0"/>
              <w:overflowPunct w:val="0"/>
              <w:spacing w:before="0"/>
              <w:rPr>
                <w:rFonts w:ascii="Calibri" w:hAnsi="Calibri" w:cs="Times New Roman"/>
                <w:sz w:val="18"/>
                <w:szCs w:val="18"/>
              </w:rPr>
            </w:pPr>
          </w:p>
        </w:tc>
        <w:tc>
          <w:tcPr>
            <w:tcW w:w="1094" w:type="dxa"/>
            <w:tcBorders>
              <w:top w:val="single" w:sz="4" w:space="0" w:color="808080"/>
              <w:left w:val="single" w:sz="4" w:space="0" w:color="808080"/>
              <w:bottom w:val="single" w:sz="4" w:space="0" w:color="808080"/>
              <w:right w:val="single" w:sz="4" w:space="0" w:color="808080"/>
            </w:tcBorders>
          </w:tcPr>
          <w:p w14:paraId="5983E305" w14:textId="77777777" w:rsidR="001A308A" w:rsidRPr="00850D7D" w:rsidRDefault="001A308A">
            <w:pPr>
              <w:pStyle w:val="TableParagraph"/>
              <w:kinsoku w:val="0"/>
              <w:overflowPunct w:val="0"/>
              <w:spacing w:before="0"/>
              <w:rPr>
                <w:rFonts w:ascii="Calibri" w:hAnsi="Calibri" w:cs="Times New Roman"/>
                <w:sz w:val="18"/>
                <w:szCs w:val="18"/>
              </w:rPr>
            </w:pPr>
          </w:p>
        </w:tc>
        <w:tc>
          <w:tcPr>
            <w:tcW w:w="1205" w:type="dxa"/>
            <w:tcBorders>
              <w:top w:val="single" w:sz="4" w:space="0" w:color="808080"/>
              <w:left w:val="single" w:sz="4" w:space="0" w:color="808080"/>
              <w:bottom w:val="single" w:sz="4" w:space="0" w:color="808080"/>
              <w:right w:val="single" w:sz="4" w:space="0" w:color="808080"/>
            </w:tcBorders>
          </w:tcPr>
          <w:p w14:paraId="33A912FB" w14:textId="77777777" w:rsidR="001A308A" w:rsidRPr="00850D7D" w:rsidRDefault="001A308A">
            <w:pPr>
              <w:pStyle w:val="TableParagraph"/>
              <w:kinsoku w:val="0"/>
              <w:overflowPunct w:val="0"/>
              <w:spacing w:before="0"/>
              <w:rPr>
                <w:rFonts w:ascii="Calibri" w:hAnsi="Calibri" w:cs="Times New Roman"/>
                <w:sz w:val="18"/>
                <w:szCs w:val="18"/>
              </w:rPr>
            </w:pPr>
          </w:p>
        </w:tc>
      </w:tr>
      <w:tr w:rsidR="001A308A" w:rsidRPr="00850D7D" w14:paraId="2DAC7238" w14:textId="77777777" w:rsidTr="001A308A">
        <w:trPr>
          <w:trHeight w:val="1338"/>
        </w:trPr>
        <w:tc>
          <w:tcPr>
            <w:tcW w:w="851" w:type="dxa"/>
            <w:tcBorders>
              <w:top w:val="single" w:sz="4" w:space="0" w:color="808080"/>
              <w:left w:val="single" w:sz="4" w:space="0" w:color="808080"/>
              <w:bottom w:val="single" w:sz="4" w:space="0" w:color="808080"/>
              <w:right w:val="single" w:sz="4" w:space="0" w:color="808080"/>
            </w:tcBorders>
          </w:tcPr>
          <w:p w14:paraId="46BD7B64" w14:textId="77777777" w:rsidR="001A308A" w:rsidRPr="00850D7D" w:rsidRDefault="001A308A">
            <w:pPr>
              <w:pStyle w:val="TableParagraph"/>
              <w:kinsoku w:val="0"/>
              <w:overflowPunct w:val="0"/>
              <w:ind w:left="28"/>
              <w:rPr>
                <w:rFonts w:ascii="Calibri" w:hAnsi="Calibri"/>
                <w:sz w:val="18"/>
                <w:szCs w:val="18"/>
              </w:rPr>
            </w:pPr>
            <w:r w:rsidRPr="00850D7D">
              <w:rPr>
                <w:rFonts w:ascii="Calibri" w:hAnsi="Calibri"/>
                <w:sz w:val="18"/>
                <w:szCs w:val="18"/>
              </w:rPr>
              <w:t>15533</w:t>
            </w:r>
          </w:p>
        </w:tc>
        <w:tc>
          <w:tcPr>
            <w:tcW w:w="4202" w:type="dxa"/>
            <w:tcBorders>
              <w:top w:val="single" w:sz="4" w:space="0" w:color="808080"/>
              <w:left w:val="single" w:sz="4" w:space="0" w:color="808080"/>
              <w:bottom w:val="single" w:sz="4" w:space="0" w:color="808080"/>
              <w:right w:val="single" w:sz="4" w:space="0" w:color="808080"/>
            </w:tcBorders>
          </w:tcPr>
          <w:p w14:paraId="6E33852A" w14:textId="77777777" w:rsidR="001A308A" w:rsidRPr="00850D7D" w:rsidRDefault="001A308A">
            <w:pPr>
              <w:pStyle w:val="TableParagraph"/>
              <w:kinsoku w:val="0"/>
              <w:overflowPunct w:val="0"/>
              <w:ind w:left="28" w:right="53"/>
              <w:rPr>
                <w:rFonts w:ascii="Calibri" w:hAnsi="Calibri"/>
                <w:sz w:val="18"/>
                <w:szCs w:val="18"/>
              </w:rPr>
            </w:pPr>
            <w:r w:rsidRPr="00850D7D">
              <w:rPr>
                <w:rFonts w:ascii="Calibri" w:hAnsi="Calibri"/>
                <w:sz w:val="18"/>
                <w:szCs w:val="18"/>
              </w:rPr>
              <w:t>Radiation Dosimetry by a non-CT interfacing planning computer for megavoltage or teletherapy radiotherapy to 3 or more areas, or by mantle fields or inverted Y fields, or tangential fields or irregularly shaped fields using multiple blocks, or offaxis fields, or several joined fields.</w:t>
            </w:r>
          </w:p>
        </w:tc>
        <w:tc>
          <w:tcPr>
            <w:tcW w:w="1001" w:type="dxa"/>
            <w:tcBorders>
              <w:top w:val="single" w:sz="4" w:space="0" w:color="808080"/>
              <w:left w:val="single" w:sz="4" w:space="0" w:color="808080"/>
              <w:bottom w:val="single" w:sz="4" w:space="0" w:color="808080"/>
              <w:right w:val="single" w:sz="4" w:space="0" w:color="808080"/>
            </w:tcBorders>
          </w:tcPr>
          <w:p w14:paraId="4988944B" w14:textId="77777777" w:rsidR="001A308A" w:rsidRPr="00850D7D" w:rsidRDefault="001A308A">
            <w:pPr>
              <w:pStyle w:val="TableParagraph"/>
              <w:kinsoku w:val="0"/>
              <w:overflowPunct w:val="0"/>
              <w:ind w:left="100" w:right="42"/>
              <w:jc w:val="center"/>
              <w:rPr>
                <w:rFonts w:ascii="Calibri" w:hAnsi="Calibri"/>
                <w:sz w:val="18"/>
                <w:szCs w:val="18"/>
              </w:rPr>
            </w:pPr>
            <w:r w:rsidRPr="00850D7D">
              <w:rPr>
                <w:rFonts w:ascii="Calibri" w:hAnsi="Calibri"/>
                <w:sz w:val="18"/>
                <w:szCs w:val="18"/>
              </w:rPr>
              <w:t>$667.70</w:t>
            </w:r>
          </w:p>
        </w:tc>
        <w:tc>
          <w:tcPr>
            <w:tcW w:w="1065" w:type="dxa"/>
            <w:tcBorders>
              <w:top w:val="single" w:sz="4" w:space="0" w:color="808080"/>
              <w:left w:val="single" w:sz="4" w:space="0" w:color="808080"/>
              <w:bottom w:val="single" w:sz="4" w:space="0" w:color="808080"/>
              <w:right w:val="single" w:sz="4" w:space="0" w:color="808080"/>
            </w:tcBorders>
          </w:tcPr>
          <w:p w14:paraId="17ADDACA" w14:textId="77777777" w:rsidR="001A308A" w:rsidRPr="00850D7D" w:rsidRDefault="001A308A">
            <w:pPr>
              <w:pStyle w:val="TableParagraph"/>
              <w:kinsoku w:val="0"/>
              <w:overflowPunct w:val="0"/>
              <w:ind w:left="186" w:right="176"/>
              <w:jc w:val="center"/>
              <w:rPr>
                <w:rFonts w:ascii="Calibri" w:hAnsi="Calibri"/>
                <w:sz w:val="18"/>
                <w:szCs w:val="18"/>
              </w:rPr>
            </w:pPr>
            <w:r w:rsidRPr="00850D7D">
              <w:rPr>
                <w:rFonts w:ascii="Calibri" w:hAnsi="Calibri"/>
                <w:sz w:val="18"/>
                <w:szCs w:val="18"/>
              </w:rPr>
              <w:t>309</w:t>
            </w:r>
          </w:p>
        </w:tc>
        <w:tc>
          <w:tcPr>
            <w:tcW w:w="1094" w:type="dxa"/>
            <w:tcBorders>
              <w:top w:val="single" w:sz="4" w:space="0" w:color="808080"/>
              <w:left w:val="single" w:sz="4" w:space="0" w:color="808080"/>
              <w:bottom w:val="single" w:sz="4" w:space="0" w:color="808080"/>
              <w:right w:val="single" w:sz="4" w:space="0" w:color="808080"/>
            </w:tcBorders>
          </w:tcPr>
          <w:p w14:paraId="03AF2D2F" w14:textId="77777777" w:rsidR="001A308A" w:rsidRPr="00850D7D" w:rsidRDefault="001A308A">
            <w:pPr>
              <w:pStyle w:val="TableParagraph"/>
              <w:kinsoku w:val="0"/>
              <w:overflowPunct w:val="0"/>
              <w:ind w:left="170"/>
              <w:rPr>
                <w:rFonts w:ascii="Calibri" w:hAnsi="Calibri"/>
                <w:sz w:val="18"/>
                <w:szCs w:val="18"/>
              </w:rPr>
            </w:pPr>
            <w:r w:rsidRPr="00850D7D">
              <w:rPr>
                <w:rFonts w:ascii="Calibri" w:hAnsi="Calibri"/>
                <w:sz w:val="18"/>
                <w:szCs w:val="18"/>
              </w:rPr>
              <w:t>$183,288</w:t>
            </w:r>
          </w:p>
        </w:tc>
        <w:tc>
          <w:tcPr>
            <w:tcW w:w="1205" w:type="dxa"/>
            <w:tcBorders>
              <w:top w:val="single" w:sz="4" w:space="0" w:color="808080"/>
              <w:left w:val="single" w:sz="4" w:space="0" w:color="808080"/>
              <w:bottom w:val="single" w:sz="4" w:space="0" w:color="808080"/>
              <w:right w:val="single" w:sz="4" w:space="0" w:color="808080"/>
            </w:tcBorders>
          </w:tcPr>
          <w:p w14:paraId="72652795" w14:textId="77777777" w:rsidR="001A308A" w:rsidRPr="00850D7D" w:rsidRDefault="001A308A">
            <w:pPr>
              <w:pStyle w:val="TableParagraph"/>
              <w:kinsoku w:val="0"/>
              <w:overflowPunct w:val="0"/>
              <w:ind w:right="386"/>
              <w:jc w:val="right"/>
              <w:rPr>
                <w:rFonts w:ascii="Calibri" w:hAnsi="Calibri"/>
                <w:sz w:val="18"/>
                <w:szCs w:val="18"/>
              </w:rPr>
            </w:pPr>
            <w:r w:rsidRPr="00850D7D">
              <w:rPr>
                <w:rFonts w:ascii="Calibri" w:hAnsi="Calibri"/>
                <w:sz w:val="18"/>
                <w:szCs w:val="18"/>
              </w:rPr>
              <w:t>0.9%</w:t>
            </w:r>
          </w:p>
        </w:tc>
      </w:tr>
      <w:tr w:rsidR="001A308A" w:rsidRPr="00850D7D" w14:paraId="3CC80691" w14:textId="77777777" w:rsidTr="00EB5901">
        <w:trPr>
          <w:trHeight w:val="6749"/>
        </w:trPr>
        <w:tc>
          <w:tcPr>
            <w:tcW w:w="851" w:type="dxa"/>
            <w:tcBorders>
              <w:top w:val="single" w:sz="4" w:space="0" w:color="808080"/>
              <w:left w:val="single" w:sz="4" w:space="0" w:color="808080"/>
              <w:bottom w:val="single" w:sz="4" w:space="0" w:color="808080"/>
              <w:right w:val="single" w:sz="4" w:space="0" w:color="808080"/>
            </w:tcBorders>
          </w:tcPr>
          <w:p w14:paraId="4BA6A82F" w14:textId="77777777" w:rsidR="001A308A" w:rsidRPr="00850D7D" w:rsidRDefault="001A308A">
            <w:pPr>
              <w:pStyle w:val="TableParagraph"/>
              <w:kinsoku w:val="0"/>
              <w:overflowPunct w:val="0"/>
              <w:spacing w:before="44"/>
              <w:ind w:left="28"/>
              <w:rPr>
                <w:rFonts w:ascii="Calibri" w:hAnsi="Calibri"/>
                <w:sz w:val="18"/>
                <w:szCs w:val="18"/>
              </w:rPr>
            </w:pPr>
            <w:r w:rsidRPr="00850D7D">
              <w:rPr>
                <w:rFonts w:ascii="Calibri" w:hAnsi="Calibri"/>
                <w:sz w:val="18"/>
                <w:szCs w:val="18"/>
              </w:rPr>
              <w:t>15550</w:t>
            </w:r>
          </w:p>
        </w:tc>
        <w:tc>
          <w:tcPr>
            <w:tcW w:w="4202" w:type="dxa"/>
            <w:tcBorders>
              <w:top w:val="single" w:sz="4" w:space="0" w:color="808080"/>
              <w:left w:val="single" w:sz="4" w:space="0" w:color="808080"/>
              <w:bottom w:val="single" w:sz="4" w:space="0" w:color="808080"/>
              <w:right w:val="single" w:sz="4" w:space="0" w:color="808080"/>
            </w:tcBorders>
          </w:tcPr>
          <w:p w14:paraId="538EE4BF" w14:textId="77777777" w:rsidR="001A308A" w:rsidRPr="00850D7D" w:rsidRDefault="001A308A">
            <w:pPr>
              <w:pStyle w:val="TableParagraph"/>
              <w:kinsoku w:val="0"/>
              <w:overflowPunct w:val="0"/>
              <w:spacing w:before="44"/>
              <w:ind w:left="28" w:right="524"/>
              <w:rPr>
                <w:rFonts w:ascii="Calibri" w:hAnsi="Calibri"/>
                <w:sz w:val="18"/>
                <w:szCs w:val="18"/>
              </w:rPr>
            </w:pPr>
            <w:r w:rsidRPr="00850D7D">
              <w:rPr>
                <w:rFonts w:ascii="Calibri" w:hAnsi="Calibri"/>
                <w:sz w:val="18"/>
                <w:szCs w:val="18"/>
              </w:rPr>
              <w:t>Simulation for three dimensional conformal radiotherapy without intravenous contrast medium, where:</w:t>
            </w:r>
          </w:p>
          <w:p w14:paraId="2BEA4CC7" w14:textId="77777777" w:rsidR="001A308A" w:rsidRPr="00850D7D" w:rsidRDefault="001A308A" w:rsidP="0094373B">
            <w:pPr>
              <w:pStyle w:val="TableParagraph"/>
              <w:numPr>
                <w:ilvl w:val="0"/>
                <w:numId w:val="39"/>
              </w:numPr>
              <w:tabs>
                <w:tab w:val="left" w:pos="299"/>
              </w:tabs>
              <w:kinsoku w:val="0"/>
              <w:overflowPunct w:val="0"/>
              <w:spacing w:before="23"/>
              <w:ind w:right="75" w:firstLine="0"/>
              <w:rPr>
                <w:rFonts w:ascii="Calibri" w:hAnsi="Calibri"/>
                <w:sz w:val="18"/>
                <w:szCs w:val="18"/>
              </w:rPr>
            </w:pPr>
            <w:r w:rsidRPr="00850D7D">
              <w:rPr>
                <w:rFonts w:ascii="Calibri" w:hAnsi="Calibri"/>
                <w:sz w:val="18"/>
                <w:szCs w:val="18"/>
              </w:rPr>
              <w:t>treatment set up and technique</w:t>
            </w:r>
            <w:r w:rsidRPr="00850D7D">
              <w:rPr>
                <w:rFonts w:ascii="Calibri" w:hAnsi="Calibri"/>
                <w:spacing w:val="-20"/>
                <w:sz w:val="18"/>
                <w:szCs w:val="18"/>
              </w:rPr>
              <w:t xml:space="preserve"> </w:t>
            </w:r>
            <w:r w:rsidRPr="00850D7D">
              <w:rPr>
                <w:rFonts w:ascii="Calibri" w:hAnsi="Calibri"/>
                <w:sz w:val="18"/>
                <w:szCs w:val="18"/>
              </w:rPr>
              <w:t>specifications are in preparations for three dimensional conformal radiotherapy dose planning;</w:t>
            </w:r>
            <w:r w:rsidRPr="00850D7D">
              <w:rPr>
                <w:rFonts w:ascii="Calibri" w:hAnsi="Calibri"/>
                <w:spacing w:val="-10"/>
                <w:sz w:val="18"/>
                <w:szCs w:val="18"/>
              </w:rPr>
              <w:t xml:space="preserve"> </w:t>
            </w:r>
            <w:r w:rsidRPr="00850D7D">
              <w:rPr>
                <w:rFonts w:ascii="Calibri" w:hAnsi="Calibri"/>
                <w:sz w:val="18"/>
                <w:szCs w:val="18"/>
              </w:rPr>
              <w:t>and</w:t>
            </w:r>
          </w:p>
          <w:p w14:paraId="56903C84" w14:textId="77777777" w:rsidR="001A308A" w:rsidRPr="00850D7D" w:rsidRDefault="001A308A">
            <w:pPr>
              <w:pStyle w:val="TableParagraph"/>
              <w:kinsoku w:val="0"/>
              <w:overflowPunct w:val="0"/>
              <w:spacing w:before="1"/>
              <w:rPr>
                <w:rFonts w:ascii="Calibri" w:hAnsi="Calibri" w:cs="Calibri"/>
                <w:b/>
                <w:bCs/>
                <w:sz w:val="20"/>
                <w:szCs w:val="20"/>
              </w:rPr>
            </w:pPr>
          </w:p>
          <w:p w14:paraId="766E8611" w14:textId="77777777" w:rsidR="001A308A" w:rsidRPr="00850D7D" w:rsidRDefault="001A308A" w:rsidP="0094373B">
            <w:pPr>
              <w:pStyle w:val="TableParagraph"/>
              <w:numPr>
                <w:ilvl w:val="0"/>
                <w:numId w:val="39"/>
              </w:numPr>
              <w:tabs>
                <w:tab w:val="left" w:pos="299"/>
              </w:tabs>
              <w:kinsoku w:val="0"/>
              <w:overflowPunct w:val="0"/>
              <w:spacing w:before="0"/>
              <w:ind w:right="142" w:firstLine="0"/>
              <w:rPr>
                <w:rFonts w:ascii="Calibri" w:hAnsi="Calibri"/>
                <w:sz w:val="18"/>
                <w:szCs w:val="18"/>
              </w:rPr>
            </w:pPr>
            <w:r w:rsidRPr="00850D7D">
              <w:rPr>
                <w:rFonts w:ascii="Calibri" w:hAnsi="Calibri"/>
                <w:sz w:val="18"/>
                <w:szCs w:val="18"/>
              </w:rPr>
              <w:t>patient set up and immobilisation</w:t>
            </w:r>
            <w:r w:rsidRPr="00850D7D">
              <w:rPr>
                <w:rFonts w:ascii="Calibri" w:hAnsi="Calibri"/>
                <w:spacing w:val="-19"/>
                <w:sz w:val="18"/>
                <w:szCs w:val="18"/>
              </w:rPr>
              <w:t xml:space="preserve"> </w:t>
            </w:r>
            <w:r w:rsidRPr="00850D7D">
              <w:rPr>
                <w:rFonts w:ascii="Calibri" w:hAnsi="Calibri"/>
                <w:sz w:val="18"/>
                <w:szCs w:val="18"/>
              </w:rPr>
              <w:t>techniques are suitable for reliable CT image volume data acquisition and three dimensional conformal radiotherapy treatment;</w:t>
            </w:r>
            <w:r w:rsidRPr="00850D7D">
              <w:rPr>
                <w:rFonts w:ascii="Calibri" w:hAnsi="Calibri"/>
                <w:spacing w:val="-3"/>
                <w:sz w:val="18"/>
                <w:szCs w:val="18"/>
              </w:rPr>
              <w:t xml:space="preserve"> </w:t>
            </w:r>
            <w:r w:rsidRPr="00850D7D">
              <w:rPr>
                <w:rFonts w:ascii="Calibri" w:hAnsi="Calibri"/>
                <w:sz w:val="18"/>
                <w:szCs w:val="18"/>
              </w:rPr>
              <w:t>and</w:t>
            </w:r>
          </w:p>
          <w:p w14:paraId="091A2C85" w14:textId="77777777" w:rsidR="001A308A" w:rsidRPr="00850D7D" w:rsidRDefault="001A308A">
            <w:pPr>
              <w:pStyle w:val="TableParagraph"/>
              <w:kinsoku w:val="0"/>
              <w:overflowPunct w:val="0"/>
              <w:spacing w:before="3"/>
              <w:rPr>
                <w:rFonts w:ascii="Calibri" w:hAnsi="Calibri" w:cs="Calibri"/>
                <w:b/>
                <w:bCs/>
                <w:sz w:val="20"/>
                <w:szCs w:val="20"/>
              </w:rPr>
            </w:pPr>
          </w:p>
          <w:p w14:paraId="4C2AA4FC" w14:textId="77777777" w:rsidR="001A308A" w:rsidRPr="00850D7D" w:rsidRDefault="001A308A" w:rsidP="0094373B">
            <w:pPr>
              <w:pStyle w:val="TableParagraph"/>
              <w:numPr>
                <w:ilvl w:val="0"/>
                <w:numId w:val="39"/>
              </w:numPr>
              <w:tabs>
                <w:tab w:val="left" w:pos="290"/>
              </w:tabs>
              <w:kinsoku w:val="0"/>
              <w:overflowPunct w:val="0"/>
              <w:spacing w:before="1"/>
              <w:ind w:right="82" w:firstLine="0"/>
              <w:rPr>
                <w:rFonts w:ascii="Calibri" w:hAnsi="Calibri"/>
                <w:sz w:val="18"/>
                <w:szCs w:val="18"/>
              </w:rPr>
            </w:pPr>
            <w:r w:rsidRPr="00850D7D">
              <w:rPr>
                <w:rFonts w:ascii="Calibri" w:hAnsi="Calibri"/>
                <w:sz w:val="18"/>
                <w:szCs w:val="18"/>
              </w:rPr>
              <w:t>a high-quality CT image volume dataset</w:t>
            </w:r>
            <w:r w:rsidRPr="00850D7D">
              <w:rPr>
                <w:rFonts w:ascii="Calibri" w:hAnsi="Calibri"/>
                <w:spacing w:val="-17"/>
                <w:sz w:val="18"/>
                <w:szCs w:val="18"/>
              </w:rPr>
              <w:t xml:space="preserve"> </w:t>
            </w:r>
            <w:r w:rsidRPr="00850D7D">
              <w:rPr>
                <w:rFonts w:ascii="Calibri" w:hAnsi="Calibri"/>
                <w:sz w:val="18"/>
                <w:szCs w:val="18"/>
              </w:rPr>
              <w:t>must be acquired for the relevant region of interest to be planned and treated;</w:t>
            </w:r>
            <w:r w:rsidRPr="00850D7D">
              <w:rPr>
                <w:rFonts w:ascii="Calibri" w:hAnsi="Calibri"/>
                <w:spacing w:val="-2"/>
                <w:sz w:val="18"/>
                <w:szCs w:val="18"/>
              </w:rPr>
              <w:t xml:space="preserve"> </w:t>
            </w:r>
            <w:r w:rsidRPr="00850D7D">
              <w:rPr>
                <w:rFonts w:ascii="Calibri" w:hAnsi="Calibri"/>
                <w:sz w:val="18"/>
                <w:szCs w:val="18"/>
              </w:rPr>
              <w:t>and</w:t>
            </w:r>
          </w:p>
          <w:p w14:paraId="1B083A01" w14:textId="77777777" w:rsidR="001A308A" w:rsidRPr="00850D7D" w:rsidRDefault="001A308A">
            <w:pPr>
              <w:pStyle w:val="TableParagraph"/>
              <w:kinsoku w:val="0"/>
              <w:overflowPunct w:val="0"/>
              <w:spacing w:before="3"/>
              <w:rPr>
                <w:rFonts w:ascii="Calibri" w:hAnsi="Calibri" w:cs="Calibri"/>
                <w:b/>
                <w:bCs/>
                <w:sz w:val="20"/>
                <w:szCs w:val="20"/>
              </w:rPr>
            </w:pPr>
          </w:p>
          <w:p w14:paraId="25A605C4" w14:textId="77777777" w:rsidR="001A308A" w:rsidRPr="00850D7D" w:rsidRDefault="001A308A" w:rsidP="0094373B">
            <w:pPr>
              <w:pStyle w:val="TableParagraph"/>
              <w:numPr>
                <w:ilvl w:val="0"/>
                <w:numId w:val="39"/>
              </w:numPr>
              <w:tabs>
                <w:tab w:val="left" w:pos="299"/>
              </w:tabs>
              <w:kinsoku w:val="0"/>
              <w:overflowPunct w:val="0"/>
              <w:spacing w:before="0"/>
              <w:ind w:right="541" w:firstLine="0"/>
              <w:rPr>
                <w:rFonts w:ascii="Calibri" w:hAnsi="Calibri"/>
                <w:sz w:val="18"/>
                <w:szCs w:val="18"/>
              </w:rPr>
            </w:pPr>
            <w:r w:rsidRPr="00850D7D">
              <w:rPr>
                <w:rFonts w:ascii="Calibri" w:hAnsi="Calibri"/>
                <w:sz w:val="18"/>
                <w:szCs w:val="18"/>
              </w:rPr>
              <w:t>the image set must be suitable for the generation of quality digitally reconstructed radiographic</w:t>
            </w:r>
            <w:r w:rsidRPr="00850D7D">
              <w:rPr>
                <w:rFonts w:ascii="Calibri" w:hAnsi="Calibri"/>
                <w:spacing w:val="-2"/>
                <w:sz w:val="18"/>
                <w:szCs w:val="18"/>
              </w:rPr>
              <w:t xml:space="preserve"> </w:t>
            </w:r>
            <w:r w:rsidRPr="00850D7D">
              <w:rPr>
                <w:rFonts w:ascii="Calibri" w:hAnsi="Calibri"/>
                <w:sz w:val="18"/>
                <w:szCs w:val="18"/>
              </w:rPr>
              <w:t>images.</w:t>
            </w:r>
          </w:p>
        </w:tc>
        <w:tc>
          <w:tcPr>
            <w:tcW w:w="1001" w:type="dxa"/>
            <w:tcBorders>
              <w:top w:val="single" w:sz="4" w:space="0" w:color="808080"/>
              <w:left w:val="single" w:sz="4" w:space="0" w:color="808080"/>
              <w:bottom w:val="single" w:sz="4" w:space="0" w:color="808080"/>
              <w:right w:val="single" w:sz="4" w:space="0" w:color="808080"/>
            </w:tcBorders>
          </w:tcPr>
          <w:p w14:paraId="6D37FC07" w14:textId="77777777" w:rsidR="001A308A" w:rsidRPr="00850D7D" w:rsidRDefault="001A308A">
            <w:pPr>
              <w:pStyle w:val="TableParagraph"/>
              <w:kinsoku w:val="0"/>
              <w:overflowPunct w:val="0"/>
              <w:spacing w:before="44"/>
              <w:ind w:left="100" w:right="42"/>
              <w:jc w:val="center"/>
              <w:rPr>
                <w:rFonts w:ascii="Calibri" w:hAnsi="Calibri"/>
                <w:sz w:val="18"/>
                <w:szCs w:val="18"/>
              </w:rPr>
            </w:pPr>
            <w:r w:rsidRPr="00850D7D">
              <w:rPr>
                <w:rFonts w:ascii="Calibri" w:hAnsi="Calibri"/>
                <w:sz w:val="18"/>
                <w:szCs w:val="18"/>
              </w:rPr>
              <w:t>$658.60</w:t>
            </w:r>
          </w:p>
        </w:tc>
        <w:tc>
          <w:tcPr>
            <w:tcW w:w="1065" w:type="dxa"/>
            <w:tcBorders>
              <w:top w:val="single" w:sz="4" w:space="0" w:color="808080"/>
              <w:left w:val="single" w:sz="4" w:space="0" w:color="808080"/>
              <w:bottom w:val="single" w:sz="4" w:space="0" w:color="808080"/>
              <w:right w:val="single" w:sz="4" w:space="0" w:color="808080"/>
            </w:tcBorders>
          </w:tcPr>
          <w:p w14:paraId="17CC91DB" w14:textId="77777777" w:rsidR="001A308A" w:rsidRPr="00850D7D" w:rsidRDefault="001A308A">
            <w:pPr>
              <w:pStyle w:val="TableParagraph"/>
              <w:kinsoku w:val="0"/>
              <w:overflowPunct w:val="0"/>
              <w:spacing w:before="44"/>
              <w:ind w:left="186" w:right="177"/>
              <w:jc w:val="center"/>
              <w:rPr>
                <w:rFonts w:ascii="Calibri" w:hAnsi="Calibri"/>
                <w:sz w:val="18"/>
                <w:szCs w:val="18"/>
              </w:rPr>
            </w:pPr>
            <w:r w:rsidRPr="00850D7D">
              <w:rPr>
                <w:rFonts w:ascii="Calibri" w:hAnsi="Calibri"/>
                <w:sz w:val="18"/>
                <w:szCs w:val="18"/>
              </w:rPr>
              <w:t>41,431</w:t>
            </w:r>
          </w:p>
        </w:tc>
        <w:tc>
          <w:tcPr>
            <w:tcW w:w="1094" w:type="dxa"/>
            <w:tcBorders>
              <w:top w:val="single" w:sz="4" w:space="0" w:color="808080"/>
              <w:left w:val="single" w:sz="4" w:space="0" w:color="808080"/>
              <w:bottom w:val="single" w:sz="4" w:space="0" w:color="808080"/>
              <w:right w:val="single" w:sz="4" w:space="0" w:color="808080"/>
            </w:tcBorders>
          </w:tcPr>
          <w:p w14:paraId="1E043509" w14:textId="77777777" w:rsidR="001A308A" w:rsidRPr="00850D7D" w:rsidRDefault="001A308A">
            <w:pPr>
              <w:pStyle w:val="TableParagraph"/>
              <w:kinsoku w:val="0"/>
              <w:overflowPunct w:val="0"/>
              <w:spacing w:before="44"/>
              <w:ind w:left="46"/>
              <w:rPr>
                <w:rFonts w:ascii="Calibri" w:hAnsi="Calibri"/>
                <w:sz w:val="18"/>
                <w:szCs w:val="18"/>
              </w:rPr>
            </w:pPr>
            <w:r w:rsidRPr="00850D7D">
              <w:rPr>
                <w:rFonts w:ascii="Calibri" w:hAnsi="Calibri"/>
                <w:sz w:val="18"/>
                <w:szCs w:val="18"/>
              </w:rPr>
              <w:t>$29,004,897</w:t>
            </w:r>
          </w:p>
        </w:tc>
        <w:tc>
          <w:tcPr>
            <w:tcW w:w="1205" w:type="dxa"/>
            <w:tcBorders>
              <w:top w:val="single" w:sz="4" w:space="0" w:color="808080"/>
              <w:left w:val="single" w:sz="4" w:space="0" w:color="808080"/>
              <w:bottom w:val="single" w:sz="4" w:space="0" w:color="808080"/>
              <w:right w:val="single" w:sz="4" w:space="0" w:color="808080"/>
            </w:tcBorders>
          </w:tcPr>
          <w:p w14:paraId="22734FC5" w14:textId="77777777" w:rsidR="001A308A" w:rsidRPr="00850D7D" w:rsidRDefault="001A308A">
            <w:pPr>
              <w:pStyle w:val="TableParagraph"/>
              <w:kinsoku w:val="0"/>
              <w:overflowPunct w:val="0"/>
              <w:spacing w:before="44"/>
              <w:ind w:right="335"/>
              <w:jc w:val="right"/>
              <w:rPr>
                <w:rFonts w:ascii="Calibri" w:hAnsi="Calibri"/>
                <w:sz w:val="18"/>
                <w:szCs w:val="18"/>
              </w:rPr>
            </w:pPr>
            <w:r w:rsidRPr="00850D7D">
              <w:rPr>
                <w:rFonts w:ascii="Calibri" w:hAnsi="Calibri"/>
                <w:sz w:val="18"/>
                <w:szCs w:val="18"/>
              </w:rPr>
              <w:t>11.4%</w:t>
            </w:r>
          </w:p>
        </w:tc>
      </w:tr>
      <w:tr w:rsidR="001A308A" w:rsidRPr="00850D7D" w14:paraId="6B7D2979" w14:textId="77777777" w:rsidTr="00EB5901">
        <w:trPr>
          <w:trHeight w:val="1116"/>
        </w:trPr>
        <w:tc>
          <w:tcPr>
            <w:tcW w:w="85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0B0C5E3"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78A46DCD"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57155798" w14:textId="77777777" w:rsidR="001A308A" w:rsidRPr="00850D7D" w:rsidRDefault="001A308A" w:rsidP="00F76BB4">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Item</w:t>
            </w:r>
          </w:p>
        </w:tc>
        <w:tc>
          <w:tcPr>
            <w:tcW w:w="420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8CE4173"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4BB1D3CF"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00178FC8" w14:textId="77777777" w:rsidR="001A308A" w:rsidRPr="00850D7D" w:rsidRDefault="001A308A" w:rsidP="00F76BB4">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Descriptor</w:t>
            </w:r>
          </w:p>
        </w:tc>
        <w:tc>
          <w:tcPr>
            <w:tcW w:w="1001"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2F3AE7F"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7979F283" w14:textId="77777777" w:rsidR="001A308A" w:rsidRPr="00850D7D" w:rsidRDefault="001A308A" w:rsidP="00F76BB4">
            <w:pPr>
              <w:pStyle w:val="TableParagraph"/>
              <w:kinsoku w:val="0"/>
              <w:overflowPunct w:val="0"/>
              <w:spacing w:before="8"/>
              <w:rPr>
                <w:rFonts w:ascii="Calibri" w:hAnsi="Calibri" w:cs="Calibri"/>
                <w:b/>
                <w:bCs/>
                <w:sz w:val="15"/>
                <w:szCs w:val="15"/>
              </w:rPr>
            </w:pPr>
          </w:p>
          <w:p w14:paraId="565971CA" w14:textId="77777777" w:rsidR="001A308A" w:rsidRPr="00850D7D" w:rsidRDefault="001A308A" w:rsidP="00F76BB4">
            <w:pPr>
              <w:pStyle w:val="TableParagraph"/>
              <w:kinsoku w:val="0"/>
              <w:overflowPunct w:val="0"/>
              <w:spacing w:before="1" w:line="264" w:lineRule="auto"/>
              <w:ind w:left="28" w:right="142"/>
              <w:rPr>
                <w:rFonts w:ascii="Calibri" w:hAnsi="Calibri"/>
                <w:b/>
                <w:bCs/>
                <w:sz w:val="18"/>
                <w:szCs w:val="18"/>
              </w:rPr>
            </w:pPr>
            <w:r w:rsidRPr="00850D7D">
              <w:rPr>
                <w:rFonts w:ascii="Calibri" w:hAnsi="Calibri"/>
                <w:b/>
                <w:bCs/>
                <w:sz w:val="18"/>
                <w:szCs w:val="18"/>
              </w:rPr>
              <w:t>Schedule fee</w:t>
            </w:r>
          </w:p>
        </w:tc>
        <w:tc>
          <w:tcPr>
            <w:tcW w:w="106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06F494B" w14:textId="77777777" w:rsidR="001A308A" w:rsidRPr="00850D7D" w:rsidRDefault="001A308A" w:rsidP="00F76BB4">
            <w:pPr>
              <w:pStyle w:val="TableParagraph"/>
              <w:kinsoku w:val="0"/>
              <w:overflowPunct w:val="0"/>
              <w:spacing w:before="4"/>
              <w:rPr>
                <w:rFonts w:ascii="Calibri" w:hAnsi="Calibri" w:cs="Calibri"/>
                <w:b/>
                <w:bCs/>
                <w:sz w:val="20"/>
                <w:szCs w:val="20"/>
              </w:rPr>
            </w:pPr>
          </w:p>
          <w:p w14:paraId="085BA634" w14:textId="77777777" w:rsidR="001A308A" w:rsidRPr="00850D7D" w:rsidRDefault="001A308A" w:rsidP="00F76BB4">
            <w:pPr>
              <w:pStyle w:val="TableParagraph"/>
              <w:kinsoku w:val="0"/>
              <w:overflowPunct w:val="0"/>
              <w:spacing w:before="0"/>
              <w:ind w:left="28" w:right="126"/>
              <w:rPr>
                <w:rFonts w:ascii="Calibri" w:hAnsi="Calibri"/>
                <w:b/>
                <w:bCs/>
                <w:sz w:val="18"/>
                <w:szCs w:val="18"/>
              </w:rPr>
            </w:pPr>
            <w:r w:rsidRPr="00850D7D">
              <w:rPr>
                <w:rFonts w:ascii="Calibri" w:hAnsi="Calibri"/>
                <w:b/>
                <w:bCs/>
                <w:sz w:val="18"/>
                <w:szCs w:val="18"/>
              </w:rPr>
              <w:t>Volume of services FY2014/15</w:t>
            </w:r>
          </w:p>
        </w:tc>
        <w:tc>
          <w:tcPr>
            <w:tcW w:w="1094"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F03D835" w14:textId="77777777" w:rsidR="001A308A" w:rsidRPr="00850D7D" w:rsidRDefault="001A308A" w:rsidP="00F76BB4">
            <w:pPr>
              <w:pStyle w:val="TableParagraph"/>
              <w:kinsoku w:val="0"/>
              <w:overflowPunct w:val="0"/>
              <w:spacing w:before="4"/>
              <w:rPr>
                <w:rFonts w:ascii="Calibri" w:hAnsi="Calibri" w:cs="Calibri"/>
                <w:b/>
                <w:bCs/>
                <w:sz w:val="20"/>
                <w:szCs w:val="20"/>
              </w:rPr>
            </w:pPr>
          </w:p>
          <w:p w14:paraId="118A2F64" w14:textId="77777777" w:rsidR="001A308A" w:rsidRPr="00850D7D" w:rsidRDefault="001A308A" w:rsidP="00F76BB4">
            <w:pPr>
              <w:pStyle w:val="TableParagraph"/>
              <w:kinsoku w:val="0"/>
              <w:overflowPunct w:val="0"/>
              <w:spacing w:before="0"/>
              <w:ind w:left="29" w:right="154"/>
              <w:rPr>
                <w:rFonts w:ascii="Calibri" w:hAnsi="Calibri"/>
                <w:b/>
                <w:bCs/>
                <w:sz w:val="18"/>
                <w:szCs w:val="18"/>
              </w:rPr>
            </w:pPr>
            <w:r w:rsidRPr="00850D7D">
              <w:rPr>
                <w:rFonts w:ascii="Calibri" w:hAnsi="Calibri"/>
                <w:b/>
                <w:bCs/>
                <w:sz w:val="18"/>
                <w:szCs w:val="18"/>
              </w:rPr>
              <w:t>Total benefits FY2014/15</w:t>
            </w:r>
          </w:p>
        </w:tc>
        <w:tc>
          <w:tcPr>
            <w:tcW w:w="120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D48C366" w14:textId="77777777" w:rsidR="001A308A" w:rsidRPr="00850D7D" w:rsidRDefault="001A308A" w:rsidP="00F76BB4">
            <w:pPr>
              <w:pStyle w:val="TableParagraph"/>
              <w:kinsoku w:val="0"/>
              <w:overflowPunct w:val="0"/>
              <w:spacing w:before="42"/>
              <w:ind w:left="27" w:right="55"/>
              <w:rPr>
                <w:rFonts w:ascii="Calibri" w:hAnsi="Calibri"/>
                <w:b/>
                <w:bCs/>
                <w:sz w:val="18"/>
                <w:szCs w:val="18"/>
              </w:rPr>
            </w:pPr>
            <w:r w:rsidRPr="00850D7D">
              <w:rPr>
                <w:rFonts w:ascii="Calibri" w:hAnsi="Calibri"/>
                <w:b/>
                <w:bCs/>
                <w:sz w:val="18"/>
                <w:szCs w:val="18"/>
              </w:rPr>
              <w:t>Services 5- year-average annual growth</w:t>
            </w:r>
          </w:p>
        </w:tc>
      </w:tr>
      <w:tr w:rsidR="001A308A" w:rsidRPr="00850D7D" w14:paraId="1C578A0B" w14:textId="77777777" w:rsidTr="001A308A">
        <w:trPr>
          <w:trHeight w:val="4168"/>
        </w:trPr>
        <w:tc>
          <w:tcPr>
            <w:tcW w:w="851" w:type="dxa"/>
            <w:tcBorders>
              <w:top w:val="single" w:sz="4" w:space="0" w:color="808080"/>
              <w:left w:val="single" w:sz="4" w:space="0" w:color="808080"/>
              <w:bottom w:val="single" w:sz="4" w:space="0" w:color="808080"/>
              <w:right w:val="single" w:sz="4" w:space="0" w:color="808080"/>
            </w:tcBorders>
          </w:tcPr>
          <w:p w14:paraId="3BACE5E4" w14:textId="77777777" w:rsidR="001A308A" w:rsidRPr="00850D7D" w:rsidRDefault="001A308A">
            <w:pPr>
              <w:pStyle w:val="TableParagraph"/>
              <w:kinsoku w:val="0"/>
              <w:overflowPunct w:val="0"/>
              <w:ind w:left="28"/>
              <w:rPr>
                <w:rFonts w:ascii="Calibri" w:hAnsi="Calibri"/>
                <w:sz w:val="18"/>
                <w:szCs w:val="18"/>
              </w:rPr>
            </w:pPr>
            <w:r w:rsidRPr="00850D7D">
              <w:rPr>
                <w:rFonts w:ascii="Calibri" w:hAnsi="Calibri"/>
                <w:sz w:val="18"/>
                <w:szCs w:val="18"/>
              </w:rPr>
              <w:t>15553</w:t>
            </w:r>
          </w:p>
        </w:tc>
        <w:tc>
          <w:tcPr>
            <w:tcW w:w="4202" w:type="dxa"/>
            <w:tcBorders>
              <w:top w:val="single" w:sz="4" w:space="0" w:color="808080"/>
              <w:left w:val="single" w:sz="4" w:space="0" w:color="808080"/>
              <w:bottom w:val="single" w:sz="4" w:space="0" w:color="808080"/>
              <w:right w:val="single" w:sz="4" w:space="0" w:color="808080"/>
            </w:tcBorders>
          </w:tcPr>
          <w:p w14:paraId="72FC3B0F" w14:textId="77777777" w:rsidR="001A308A" w:rsidRPr="00850D7D" w:rsidRDefault="001A308A">
            <w:pPr>
              <w:pStyle w:val="TableParagraph"/>
              <w:kinsoku w:val="0"/>
              <w:overflowPunct w:val="0"/>
              <w:ind w:left="28" w:right="213"/>
              <w:rPr>
                <w:rFonts w:ascii="Calibri" w:hAnsi="Calibri"/>
                <w:sz w:val="18"/>
                <w:szCs w:val="18"/>
              </w:rPr>
            </w:pPr>
            <w:r w:rsidRPr="00850D7D">
              <w:rPr>
                <w:rFonts w:ascii="Calibri" w:hAnsi="Calibri"/>
                <w:sz w:val="18"/>
                <w:szCs w:val="18"/>
              </w:rPr>
              <w:t>Simulation for three dimensional conformal radiotherapy pre and post intravenous contrast medium, where:</w:t>
            </w:r>
          </w:p>
          <w:p w14:paraId="5172A97B" w14:textId="77777777" w:rsidR="001A308A" w:rsidRPr="00850D7D" w:rsidRDefault="001A308A" w:rsidP="0094373B">
            <w:pPr>
              <w:pStyle w:val="TableParagraph"/>
              <w:numPr>
                <w:ilvl w:val="0"/>
                <w:numId w:val="38"/>
              </w:numPr>
              <w:tabs>
                <w:tab w:val="left" w:pos="299"/>
              </w:tabs>
              <w:kinsoku w:val="0"/>
              <w:overflowPunct w:val="0"/>
              <w:spacing w:before="20"/>
              <w:ind w:right="75" w:firstLine="0"/>
              <w:rPr>
                <w:rFonts w:ascii="Calibri" w:hAnsi="Calibri"/>
                <w:sz w:val="18"/>
                <w:szCs w:val="18"/>
              </w:rPr>
            </w:pPr>
            <w:r w:rsidRPr="00850D7D">
              <w:rPr>
                <w:rFonts w:ascii="Calibri" w:hAnsi="Calibri"/>
                <w:sz w:val="18"/>
                <w:szCs w:val="18"/>
              </w:rPr>
              <w:t>treatment set up and technique</w:t>
            </w:r>
            <w:r w:rsidRPr="00850D7D">
              <w:rPr>
                <w:rFonts w:ascii="Calibri" w:hAnsi="Calibri"/>
                <w:spacing w:val="-20"/>
                <w:sz w:val="18"/>
                <w:szCs w:val="18"/>
              </w:rPr>
              <w:t xml:space="preserve"> </w:t>
            </w:r>
            <w:r w:rsidRPr="00850D7D">
              <w:rPr>
                <w:rFonts w:ascii="Calibri" w:hAnsi="Calibri"/>
                <w:sz w:val="18"/>
                <w:szCs w:val="18"/>
              </w:rPr>
              <w:t>specifications are in preparations for three dimensional conformal radiotherapy dose planning;</w:t>
            </w:r>
            <w:r w:rsidRPr="00850D7D">
              <w:rPr>
                <w:rFonts w:ascii="Calibri" w:hAnsi="Calibri"/>
                <w:spacing w:val="-10"/>
                <w:sz w:val="18"/>
                <w:szCs w:val="18"/>
              </w:rPr>
              <w:t xml:space="preserve"> </w:t>
            </w:r>
            <w:r w:rsidRPr="00850D7D">
              <w:rPr>
                <w:rFonts w:ascii="Calibri" w:hAnsi="Calibri"/>
                <w:sz w:val="18"/>
                <w:szCs w:val="18"/>
              </w:rPr>
              <w:t>and</w:t>
            </w:r>
          </w:p>
          <w:p w14:paraId="36DCB76A" w14:textId="77777777" w:rsidR="001A308A" w:rsidRPr="00850D7D" w:rsidRDefault="001A308A">
            <w:pPr>
              <w:pStyle w:val="TableParagraph"/>
              <w:kinsoku w:val="0"/>
              <w:overflowPunct w:val="0"/>
              <w:spacing w:before="3"/>
              <w:rPr>
                <w:rFonts w:ascii="Calibri" w:hAnsi="Calibri" w:cs="Calibri"/>
                <w:b/>
                <w:bCs/>
                <w:sz w:val="20"/>
                <w:szCs w:val="20"/>
              </w:rPr>
            </w:pPr>
          </w:p>
          <w:p w14:paraId="4C752E48" w14:textId="77777777" w:rsidR="001A308A" w:rsidRPr="00850D7D" w:rsidRDefault="001A308A" w:rsidP="0094373B">
            <w:pPr>
              <w:pStyle w:val="TableParagraph"/>
              <w:numPr>
                <w:ilvl w:val="0"/>
                <w:numId w:val="38"/>
              </w:numPr>
              <w:tabs>
                <w:tab w:val="left" w:pos="299"/>
              </w:tabs>
              <w:kinsoku w:val="0"/>
              <w:overflowPunct w:val="0"/>
              <w:spacing w:before="1"/>
              <w:ind w:right="142" w:firstLine="0"/>
              <w:rPr>
                <w:rFonts w:ascii="Calibri" w:hAnsi="Calibri"/>
                <w:sz w:val="18"/>
                <w:szCs w:val="18"/>
              </w:rPr>
            </w:pPr>
            <w:r w:rsidRPr="00850D7D">
              <w:rPr>
                <w:rFonts w:ascii="Calibri" w:hAnsi="Calibri"/>
                <w:sz w:val="18"/>
                <w:szCs w:val="18"/>
              </w:rPr>
              <w:t>patient set up and immobilisation</w:t>
            </w:r>
            <w:r w:rsidRPr="00850D7D">
              <w:rPr>
                <w:rFonts w:ascii="Calibri" w:hAnsi="Calibri"/>
                <w:spacing w:val="-19"/>
                <w:sz w:val="18"/>
                <w:szCs w:val="18"/>
              </w:rPr>
              <w:t xml:space="preserve"> </w:t>
            </w:r>
            <w:r w:rsidRPr="00850D7D">
              <w:rPr>
                <w:rFonts w:ascii="Calibri" w:hAnsi="Calibri"/>
                <w:sz w:val="18"/>
                <w:szCs w:val="18"/>
              </w:rPr>
              <w:t>techniques are suitable for reliable CT image volume data acquisition and three dimensional conformal radiotherapy treatment;</w:t>
            </w:r>
            <w:r w:rsidRPr="00850D7D">
              <w:rPr>
                <w:rFonts w:ascii="Calibri" w:hAnsi="Calibri"/>
                <w:spacing w:val="-3"/>
                <w:sz w:val="18"/>
                <w:szCs w:val="18"/>
              </w:rPr>
              <w:t xml:space="preserve"> </w:t>
            </w:r>
            <w:r w:rsidRPr="00850D7D">
              <w:rPr>
                <w:rFonts w:ascii="Calibri" w:hAnsi="Calibri"/>
                <w:sz w:val="18"/>
                <w:szCs w:val="18"/>
              </w:rPr>
              <w:t>and</w:t>
            </w:r>
          </w:p>
          <w:p w14:paraId="467D52A7" w14:textId="77777777" w:rsidR="001A308A" w:rsidRPr="00850D7D" w:rsidRDefault="001A308A">
            <w:pPr>
              <w:pStyle w:val="TableParagraph"/>
              <w:kinsoku w:val="0"/>
              <w:overflowPunct w:val="0"/>
              <w:spacing w:before="0"/>
              <w:rPr>
                <w:rFonts w:ascii="Calibri" w:hAnsi="Calibri" w:cs="Calibri"/>
                <w:b/>
                <w:bCs/>
                <w:sz w:val="20"/>
                <w:szCs w:val="20"/>
              </w:rPr>
            </w:pPr>
          </w:p>
          <w:p w14:paraId="50D8A9FB" w14:textId="77777777" w:rsidR="001A308A" w:rsidRPr="00850D7D" w:rsidRDefault="001A308A" w:rsidP="0094373B">
            <w:pPr>
              <w:pStyle w:val="TableParagraph"/>
              <w:numPr>
                <w:ilvl w:val="0"/>
                <w:numId w:val="38"/>
              </w:numPr>
              <w:tabs>
                <w:tab w:val="left" w:pos="290"/>
              </w:tabs>
              <w:kinsoku w:val="0"/>
              <w:overflowPunct w:val="0"/>
              <w:spacing w:before="0"/>
              <w:ind w:right="82" w:firstLine="0"/>
              <w:rPr>
                <w:rFonts w:ascii="Calibri" w:hAnsi="Calibri"/>
                <w:sz w:val="18"/>
                <w:szCs w:val="18"/>
              </w:rPr>
            </w:pPr>
            <w:r w:rsidRPr="00850D7D">
              <w:rPr>
                <w:rFonts w:ascii="Calibri" w:hAnsi="Calibri"/>
                <w:sz w:val="18"/>
                <w:szCs w:val="18"/>
              </w:rPr>
              <w:t>a high-quality CT image volume dataset</w:t>
            </w:r>
            <w:r w:rsidRPr="00850D7D">
              <w:rPr>
                <w:rFonts w:ascii="Calibri" w:hAnsi="Calibri"/>
                <w:spacing w:val="-17"/>
                <w:sz w:val="18"/>
                <w:szCs w:val="18"/>
              </w:rPr>
              <w:t xml:space="preserve"> </w:t>
            </w:r>
            <w:r w:rsidRPr="00850D7D">
              <w:rPr>
                <w:rFonts w:ascii="Calibri" w:hAnsi="Calibri"/>
                <w:sz w:val="18"/>
                <w:szCs w:val="18"/>
              </w:rPr>
              <w:t>must be acquired for the relevant region of interest to be planned and treated;</w:t>
            </w:r>
            <w:r w:rsidRPr="00850D7D">
              <w:rPr>
                <w:rFonts w:ascii="Calibri" w:hAnsi="Calibri"/>
                <w:spacing w:val="-2"/>
                <w:sz w:val="18"/>
                <w:szCs w:val="18"/>
              </w:rPr>
              <w:t xml:space="preserve"> </w:t>
            </w:r>
            <w:r w:rsidRPr="00850D7D">
              <w:rPr>
                <w:rFonts w:ascii="Calibri" w:hAnsi="Calibri"/>
                <w:sz w:val="18"/>
                <w:szCs w:val="18"/>
              </w:rPr>
              <w:t>and</w:t>
            </w:r>
          </w:p>
          <w:p w14:paraId="22FDEFCE" w14:textId="77777777" w:rsidR="001A308A" w:rsidRPr="00850D7D" w:rsidRDefault="001A308A">
            <w:pPr>
              <w:pStyle w:val="TableParagraph"/>
              <w:kinsoku w:val="0"/>
              <w:overflowPunct w:val="0"/>
              <w:spacing w:before="4"/>
              <w:rPr>
                <w:rFonts w:ascii="Calibri" w:hAnsi="Calibri" w:cs="Calibri"/>
                <w:b/>
                <w:bCs/>
                <w:sz w:val="20"/>
                <w:szCs w:val="20"/>
              </w:rPr>
            </w:pPr>
          </w:p>
          <w:p w14:paraId="02E581B7" w14:textId="77777777" w:rsidR="001A308A" w:rsidRPr="00850D7D" w:rsidRDefault="001A308A" w:rsidP="0094373B">
            <w:pPr>
              <w:pStyle w:val="TableParagraph"/>
              <w:numPr>
                <w:ilvl w:val="0"/>
                <w:numId w:val="38"/>
              </w:numPr>
              <w:tabs>
                <w:tab w:val="left" w:pos="299"/>
              </w:tabs>
              <w:kinsoku w:val="0"/>
              <w:overflowPunct w:val="0"/>
              <w:spacing w:before="0"/>
              <w:ind w:right="541" w:firstLine="0"/>
              <w:rPr>
                <w:rFonts w:ascii="Calibri" w:hAnsi="Calibri"/>
                <w:sz w:val="18"/>
                <w:szCs w:val="18"/>
              </w:rPr>
            </w:pPr>
            <w:r w:rsidRPr="00850D7D">
              <w:rPr>
                <w:rFonts w:ascii="Calibri" w:hAnsi="Calibri"/>
                <w:sz w:val="18"/>
                <w:szCs w:val="18"/>
              </w:rPr>
              <w:t>the image set must be suitable for the generation of quality digitally reconstructed radiographic</w:t>
            </w:r>
            <w:r w:rsidRPr="00850D7D">
              <w:rPr>
                <w:rFonts w:ascii="Calibri" w:hAnsi="Calibri"/>
                <w:spacing w:val="-2"/>
                <w:sz w:val="18"/>
                <w:szCs w:val="18"/>
              </w:rPr>
              <w:t xml:space="preserve"> </w:t>
            </w:r>
            <w:r w:rsidRPr="00850D7D">
              <w:rPr>
                <w:rFonts w:ascii="Calibri" w:hAnsi="Calibri"/>
                <w:sz w:val="18"/>
                <w:szCs w:val="18"/>
              </w:rPr>
              <w:t>images.</w:t>
            </w:r>
          </w:p>
        </w:tc>
        <w:tc>
          <w:tcPr>
            <w:tcW w:w="1001" w:type="dxa"/>
            <w:tcBorders>
              <w:top w:val="single" w:sz="4" w:space="0" w:color="808080"/>
              <w:left w:val="single" w:sz="4" w:space="0" w:color="808080"/>
              <w:bottom w:val="single" w:sz="4" w:space="0" w:color="808080"/>
              <w:right w:val="single" w:sz="4" w:space="0" w:color="808080"/>
            </w:tcBorders>
          </w:tcPr>
          <w:p w14:paraId="39ADEEB8" w14:textId="77777777" w:rsidR="001A308A" w:rsidRPr="00850D7D" w:rsidRDefault="001A308A">
            <w:pPr>
              <w:pStyle w:val="TableParagraph"/>
              <w:kinsoku w:val="0"/>
              <w:overflowPunct w:val="0"/>
              <w:ind w:left="100" w:right="42"/>
              <w:jc w:val="center"/>
              <w:rPr>
                <w:rFonts w:ascii="Calibri" w:hAnsi="Calibri"/>
                <w:sz w:val="18"/>
                <w:szCs w:val="18"/>
              </w:rPr>
            </w:pPr>
            <w:r w:rsidRPr="00850D7D">
              <w:rPr>
                <w:rFonts w:ascii="Calibri" w:hAnsi="Calibri"/>
                <w:sz w:val="18"/>
                <w:szCs w:val="18"/>
              </w:rPr>
              <w:t>$710.55</w:t>
            </w:r>
          </w:p>
        </w:tc>
        <w:tc>
          <w:tcPr>
            <w:tcW w:w="1065" w:type="dxa"/>
            <w:tcBorders>
              <w:top w:val="single" w:sz="4" w:space="0" w:color="808080"/>
              <w:left w:val="single" w:sz="4" w:space="0" w:color="808080"/>
              <w:bottom w:val="single" w:sz="4" w:space="0" w:color="808080"/>
              <w:right w:val="single" w:sz="4" w:space="0" w:color="808080"/>
            </w:tcBorders>
          </w:tcPr>
          <w:p w14:paraId="60ABED40" w14:textId="77777777" w:rsidR="001A308A" w:rsidRPr="00850D7D" w:rsidRDefault="001A308A">
            <w:pPr>
              <w:pStyle w:val="TableParagraph"/>
              <w:kinsoku w:val="0"/>
              <w:overflowPunct w:val="0"/>
              <w:ind w:left="186" w:right="175"/>
              <w:jc w:val="center"/>
              <w:rPr>
                <w:rFonts w:ascii="Calibri" w:hAnsi="Calibri"/>
                <w:sz w:val="18"/>
                <w:szCs w:val="18"/>
              </w:rPr>
            </w:pPr>
            <w:r w:rsidRPr="00850D7D">
              <w:rPr>
                <w:rFonts w:ascii="Calibri" w:hAnsi="Calibri"/>
                <w:sz w:val="18"/>
                <w:szCs w:val="18"/>
              </w:rPr>
              <w:t>2,647</w:t>
            </w:r>
          </w:p>
        </w:tc>
        <w:tc>
          <w:tcPr>
            <w:tcW w:w="1094" w:type="dxa"/>
            <w:tcBorders>
              <w:top w:val="single" w:sz="4" w:space="0" w:color="808080"/>
              <w:left w:val="single" w:sz="4" w:space="0" w:color="808080"/>
              <w:bottom w:val="single" w:sz="4" w:space="0" w:color="808080"/>
              <w:right w:val="single" w:sz="4" w:space="0" w:color="808080"/>
            </w:tcBorders>
          </w:tcPr>
          <w:p w14:paraId="3EB98A04" w14:textId="77777777" w:rsidR="001A308A" w:rsidRPr="00850D7D" w:rsidRDefault="001A308A">
            <w:pPr>
              <w:pStyle w:val="TableParagraph"/>
              <w:kinsoku w:val="0"/>
              <w:overflowPunct w:val="0"/>
              <w:ind w:left="96"/>
              <w:rPr>
                <w:rFonts w:ascii="Calibri" w:hAnsi="Calibri"/>
                <w:sz w:val="18"/>
                <w:szCs w:val="18"/>
              </w:rPr>
            </w:pPr>
            <w:r w:rsidRPr="00850D7D">
              <w:rPr>
                <w:rFonts w:ascii="Calibri" w:hAnsi="Calibri"/>
                <w:sz w:val="18"/>
                <w:szCs w:val="18"/>
              </w:rPr>
              <w:t>$1,680,563</w:t>
            </w:r>
          </w:p>
        </w:tc>
        <w:tc>
          <w:tcPr>
            <w:tcW w:w="1205" w:type="dxa"/>
            <w:tcBorders>
              <w:top w:val="single" w:sz="4" w:space="0" w:color="808080"/>
              <w:left w:val="single" w:sz="4" w:space="0" w:color="808080"/>
              <w:bottom w:val="single" w:sz="4" w:space="0" w:color="808080"/>
              <w:right w:val="single" w:sz="4" w:space="0" w:color="808080"/>
            </w:tcBorders>
          </w:tcPr>
          <w:p w14:paraId="6EF08627" w14:textId="77777777" w:rsidR="001A308A" w:rsidRPr="00850D7D" w:rsidRDefault="001A308A">
            <w:pPr>
              <w:pStyle w:val="TableParagraph"/>
              <w:kinsoku w:val="0"/>
              <w:overflowPunct w:val="0"/>
              <w:ind w:right="386"/>
              <w:jc w:val="right"/>
              <w:rPr>
                <w:rFonts w:ascii="Calibri" w:hAnsi="Calibri"/>
                <w:sz w:val="18"/>
                <w:szCs w:val="18"/>
              </w:rPr>
            </w:pPr>
            <w:r w:rsidRPr="00850D7D">
              <w:rPr>
                <w:rFonts w:ascii="Calibri" w:hAnsi="Calibri"/>
                <w:sz w:val="18"/>
                <w:szCs w:val="18"/>
              </w:rPr>
              <w:t>8.8%</w:t>
            </w:r>
          </w:p>
        </w:tc>
      </w:tr>
      <w:tr w:rsidR="001A308A" w:rsidRPr="00850D7D" w14:paraId="0594E1C2" w14:textId="77777777" w:rsidTr="001A308A">
        <w:trPr>
          <w:trHeight w:val="2433"/>
        </w:trPr>
        <w:tc>
          <w:tcPr>
            <w:tcW w:w="851" w:type="dxa"/>
            <w:tcBorders>
              <w:top w:val="single" w:sz="4" w:space="0" w:color="808080"/>
              <w:left w:val="single" w:sz="4" w:space="0" w:color="808080"/>
              <w:bottom w:val="single" w:sz="4" w:space="0" w:color="808080"/>
              <w:right w:val="single" w:sz="4" w:space="0" w:color="808080"/>
            </w:tcBorders>
          </w:tcPr>
          <w:p w14:paraId="655795D8" w14:textId="77777777" w:rsidR="001A308A" w:rsidRPr="00850D7D" w:rsidRDefault="001A308A">
            <w:pPr>
              <w:pStyle w:val="TableParagraph"/>
              <w:kinsoku w:val="0"/>
              <w:overflowPunct w:val="0"/>
              <w:ind w:left="28"/>
              <w:rPr>
                <w:rFonts w:ascii="Calibri" w:hAnsi="Calibri"/>
                <w:sz w:val="18"/>
                <w:szCs w:val="18"/>
              </w:rPr>
            </w:pPr>
            <w:r w:rsidRPr="00850D7D">
              <w:rPr>
                <w:rFonts w:ascii="Calibri" w:hAnsi="Calibri"/>
                <w:sz w:val="18"/>
                <w:szCs w:val="18"/>
              </w:rPr>
              <w:t>15555</w:t>
            </w:r>
          </w:p>
        </w:tc>
        <w:tc>
          <w:tcPr>
            <w:tcW w:w="4202" w:type="dxa"/>
            <w:tcBorders>
              <w:top w:val="single" w:sz="4" w:space="0" w:color="808080"/>
              <w:left w:val="single" w:sz="4" w:space="0" w:color="808080"/>
              <w:bottom w:val="single" w:sz="4" w:space="0" w:color="808080"/>
              <w:right w:val="single" w:sz="4" w:space="0" w:color="808080"/>
            </w:tcBorders>
          </w:tcPr>
          <w:p w14:paraId="6C1C751B" w14:textId="77777777" w:rsidR="001A308A" w:rsidRPr="00850D7D" w:rsidRDefault="001A308A">
            <w:pPr>
              <w:pStyle w:val="TableParagraph"/>
              <w:kinsoku w:val="0"/>
              <w:overflowPunct w:val="0"/>
              <w:ind w:left="28" w:right="499"/>
              <w:jc w:val="both"/>
              <w:rPr>
                <w:rFonts w:ascii="Calibri" w:hAnsi="Calibri"/>
                <w:sz w:val="18"/>
                <w:szCs w:val="18"/>
              </w:rPr>
            </w:pPr>
            <w:r w:rsidRPr="00850D7D">
              <w:rPr>
                <w:rFonts w:ascii="Calibri" w:hAnsi="Calibri"/>
                <w:sz w:val="18"/>
                <w:szCs w:val="18"/>
              </w:rPr>
              <w:t>Simulation for intensity-modulated radiation therapy (IMRT), with or without intravenous contrast medium, if:</w:t>
            </w:r>
          </w:p>
          <w:p w14:paraId="1AC56D65" w14:textId="77777777" w:rsidR="001A308A" w:rsidRPr="00850D7D" w:rsidRDefault="001A308A">
            <w:pPr>
              <w:pStyle w:val="TableParagraph"/>
              <w:kinsoku w:val="0"/>
              <w:overflowPunct w:val="0"/>
              <w:spacing w:before="4"/>
              <w:rPr>
                <w:rFonts w:ascii="Calibri" w:hAnsi="Calibri" w:cs="Calibri"/>
                <w:b/>
                <w:bCs/>
                <w:sz w:val="20"/>
                <w:szCs w:val="20"/>
              </w:rPr>
            </w:pPr>
          </w:p>
          <w:p w14:paraId="2302746A" w14:textId="77777777" w:rsidR="001A308A" w:rsidRPr="00850D7D" w:rsidRDefault="001A308A" w:rsidP="0094373B">
            <w:pPr>
              <w:pStyle w:val="TableParagraph"/>
              <w:numPr>
                <w:ilvl w:val="0"/>
                <w:numId w:val="37"/>
              </w:numPr>
              <w:tabs>
                <w:tab w:val="left" w:pos="230"/>
              </w:tabs>
              <w:kinsoku w:val="0"/>
              <w:overflowPunct w:val="0"/>
              <w:spacing w:before="0"/>
              <w:ind w:right="73" w:firstLine="0"/>
              <w:rPr>
                <w:rFonts w:ascii="Calibri" w:hAnsi="Calibri"/>
                <w:sz w:val="18"/>
                <w:szCs w:val="18"/>
              </w:rPr>
            </w:pPr>
            <w:r w:rsidRPr="00850D7D">
              <w:rPr>
                <w:rFonts w:ascii="Calibri" w:hAnsi="Calibri"/>
                <w:sz w:val="18"/>
                <w:szCs w:val="18"/>
              </w:rPr>
              <w:t>Treatment set-up and technique</w:t>
            </w:r>
            <w:r w:rsidRPr="00850D7D">
              <w:rPr>
                <w:rFonts w:ascii="Calibri" w:hAnsi="Calibri"/>
                <w:spacing w:val="-19"/>
                <w:sz w:val="18"/>
                <w:szCs w:val="18"/>
              </w:rPr>
              <w:t xml:space="preserve"> </w:t>
            </w:r>
            <w:r w:rsidRPr="00850D7D">
              <w:rPr>
                <w:rFonts w:ascii="Calibri" w:hAnsi="Calibri"/>
                <w:sz w:val="18"/>
                <w:szCs w:val="18"/>
              </w:rPr>
              <w:t>specifications are in preparations for three-dimensional conformal radiotherapy dose planning;</w:t>
            </w:r>
            <w:r w:rsidRPr="00850D7D">
              <w:rPr>
                <w:rFonts w:ascii="Calibri" w:hAnsi="Calibri"/>
                <w:spacing w:val="-10"/>
                <w:sz w:val="18"/>
                <w:szCs w:val="18"/>
              </w:rPr>
              <w:t xml:space="preserve"> </w:t>
            </w:r>
            <w:r w:rsidRPr="00850D7D">
              <w:rPr>
                <w:rFonts w:ascii="Calibri" w:hAnsi="Calibri"/>
                <w:sz w:val="18"/>
                <w:szCs w:val="18"/>
              </w:rPr>
              <w:t>and</w:t>
            </w:r>
          </w:p>
          <w:p w14:paraId="3038CD3E" w14:textId="77777777" w:rsidR="001A308A" w:rsidRPr="00850D7D" w:rsidRDefault="001A308A">
            <w:pPr>
              <w:pStyle w:val="TableParagraph"/>
              <w:kinsoku w:val="0"/>
              <w:overflowPunct w:val="0"/>
              <w:spacing w:before="1"/>
              <w:rPr>
                <w:rFonts w:ascii="Calibri" w:hAnsi="Calibri" w:cs="Calibri"/>
                <w:b/>
                <w:bCs/>
                <w:sz w:val="20"/>
                <w:szCs w:val="20"/>
              </w:rPr>
            </w:pPr>
          </w:p>
          <w:p w14:paraId="0E2688FC" w14:textId="77777777" w:rsidR="001A308A" w:rsidRPr="00850D7D" w:rsidRDefault="001A308A" w:rsidP="0094373B">
            <w:pPr>
              <w:pStyle w:val="TableParagraph"/>
              <w:numPr>
                <w:ilvl w:val="0"/>
                <w:numId w:val="37"/>
              </w:numPr>
              <w:tabs>
                <w:tab w:val="left" w:pos="230"/>
              </w:tabs>
              <w:kinsoku w:val="0"/>
              <w:overflowPunct w:val="0"/>
              <w:spacing w:before="0"/>
              <w:ind w:right="182" w:firstLine="0"/>
              <w:rPr>
                <w:rFonts w:ascii="Calibri" w:hAnsi="Calibri"/>
                <w:sz w:val="18"/>
                <w:szCs w:val="18"/>
              </w:rPr>
            </w:pPr>
            <w:r w:rsidRPr="00850D7D">
              <w:rPr>
                <w:rFonts w:ascii="Calibri" w:hAnsi="Calibri"/>
                <w:sz w:val="18"/>
                <w:szCs w:val="18"/>
              </w:rPr>
              <w:t>Patient set-up and immobilisation</w:t>
            </w:r>
            <w:r w:rsidRPr="00850D7D">
              <w:rPr>
                <w:rFonts w:ascii="Calibri" w:hAnsi="Calibri"/>
                <w:spacing w:val="-19"/>
                <w:sz w:val="18"/>
                <w:szCs w:val="18"/>
              </w:rPr>
              <w:t xml:space="preserve"> </w:t>
            </w:r>
            <w:r w:rsidRPr="00850D7D">
              <w:rPr>
                <w:rFonts w:ascii="Calibri" w:hAnsi="Calibri"/>
                <w:sz w:val="18"/>
                <w:szCs w:val="18"/>
              </w:rPr>
              <w:t>techniques are suitable for reliable CT-image volume data acquisition and three-dimensional</w:t>
            </w:r>
            <w:r w:rsidRPr="00850D7D">
              <w:rPr>
                <w:rFonts w:ascii="Calibri" w:hAnsi="Calibri"/>
                <w:spacing w:val="-8"/>
                <w:sz w:val="18"/>
                <w:szCs w:val="18"/>
              </w:rPr>
              <w:t xml:space="preserve"> </w:t>
            </w:r>
            <w:r w:rsidRPr="00850D7D">
              <w:rPr>
                <w:rFonts w:ascii="Calibri" w:hAnsi="Calibri"/>
                <w:sz w:val="18"/>
                <w:szCs w:val="18"/>
              </w:rPr>
              <w:t>conformal</w:t>
            </w:r>
          </w:p>
        </w:tc>
        <w:tc>
          <w:tcPr>
            <w:tcW w:w="1001" w:type="dxa"/>
            <w:tcBorders>
              <w:top w:val="single" w:sz="4" w:space="0" w:color="808080"/>
              <w:left w:val="single" w:sz="4" w:space="0" w:color="808080"/>
              <w:bottom w:val="single" w:sz="4" w:space="0" w:color="808080"/>
              <w:right w:val="single" w:sz="4" w:space="0" w:color="808080"/>
            </w:tcBorders>
          </w:tcPr>
          <w:p w14:paraId="7761EDA1" w14:textId="77777777" w:rsidR="001A308A" w:rsidRPr="00850D7D" w:rsidRDefault="001A308A">
            <w:pPr>
              <w:pStyle w:val="TableParagraph"/>
              <w:kinsoku w:val="0"/>
              <w:overflowPunct w:val="0"/>
              <w:ind w:left="52" w:right="42"/>
              <w:jc w:val="center"/>
              <w:rPr>
                <w:rFonts w:ascii="Calibri" w:hAnsi="Calibri"/>
                <w:sz w:val="18"/>
                <w:szCs w:val="18"/>
              </w:rPr>
            </w:pPr>
            <w:r w:rsidRPr="00850D7D">
              <w:rPr>
                <w:rFonts w:ascii="Calibri" w:hAnsi="Calibri"/>
                <w:sz w:val="18"/>
                <w:szCs w:val="18"/>
              </w:rPr>
              <w:t>$710.55</w:t>
            </w:r>
          </w:p>
        </w:tc>
        <w:tc>
          <w:tcPr>
            <w:tcW w:w="1065" w:type="dxa"/>
            <w:tcBorders>
              <w:top w:val="single" w:sz="4" w:space="0" w:color="808080"/>
              <w:left w:val="single" w:sz="4" w:space="0" w:color="808080"/>
              <w:bottom w:val="single" w:sz="4" w:space="0" w:color="808080"/>
              <w:right w:val="single" w:sz="4" w:space="0" w:color="808080"/>
            </w:tcBorders>
          </w:tcPr>
          <w:p w14:paraId="02E641A3" w14:textId="77777777" w:rsidR="001A308A" w:rsidRPr="00850D7D" w:rsidRDefault="001A308A">
            <w:pPr>
              <w:pStyle w:val="TableParagraph"/>
              <w:kinsoku w:val="0"/>
              <w:overflowPunct w:val="0"/>
              <w:ind w:left="40" w:right="32" w:firstLine="340"/>
              <w:rPr>
                <w:rFonts w:ascii="Calibri" w:hAnsi="Calibri"/>
                <w:sz w:val="18"/>
                <w:szCs w:val="18"/>
              </w:rPr>
            </w:pPr>
            <w:r w:rsidRPr="00850D7D">
              <w:rPr>
                <w:rFonts w:ascii="Calibri" w:hAnsi="Calibri"/>
                <w:sz w:val="18"/>
                <w:szCs w:val="18"/>
              </w:rPr>
              <w:t>N/A (IMRT items introduced in FY</w:t>
            </w:r>
            <w:r w:rsidRPr="00850D7D">
              <w:rPr>
                <w:rFonts w:ascii="Calibri" w:hAnsi="Calibri"/>
                <w:spacing w:val="-3"/>
                <w:sz w:val="18"/>
                <w:szCs w:val="18"/>
              </w:rPr>
              <w:t xml:space="preserve"> </w:t>
            </w:r>
            <w:r w:rsidRPr="00850D7D">
              <w:rPr>
                <w:rFonts w:ascii="Calibri" w:hAnsi="Calibri"/>
                <w:sz w:val="18"/>
                <w:szCs w:val="18"/>
              </w:rPr>
              <w:t>2016)</w:t>
            </w:r>
          </w:p>
        </w:tc>
        <w:tc>
          <w:tcPr>
            <w:tcW w:w="1094" w:type="dxa"/>
            <w:tcBorders>
              <w:top w:val="single" w:sz="4" w:space="0" w:color="808080"/>
              <w:left w:val="single" w:sz="4" w:space="0" w:color="808080"/>
              <w:bottom w:val="single" w:sz="4" w:space="0" w:color="808080"/>
              <w:right w:val="single" w:sz="4" w:space="0" w:color="808080"/>
            </w:tcBorders>
          </w:tcPr>
          <w:p w14:paraId="5670BF57" w14:textId="77777777" w:rsidR="001A308A" w:rsidRPr="00850D7D" w:rsidRDefault="001A308A">
            <w:pPr>
              <w:pStyle w:val="TableParagraph"/>
              <w:kinsoku w:val="0"/>
              <w:overflowPunct w:val="0"/>
              <w:ind w:left="31" w:right="2" w:firstLine="364"/>
              <w:rPr>
                <w:rFonts w:ascii="Calibri" w:hAnsi="Calibri"/>
                <w:sz w:val="18"/>
                <w:szCs w:val="18"/>
              </w:rPr>
            </w:pPr>
            <w:r w:rsidRPr="00850D7D">
              <w:rPr>
                <w:rFonts w:ascii="Calibri" w:hAnsi="Calibri"/>
                <w:sz w:val="18"/>
                <w:szCs w:val="18"/>
              </w:rPr>
              <w:t>N/A (IMRT items introduced in</w:t>
            </w:r>
          </w:p>
          <w:p w14:paraId="3E693E21" w14:textId="77777777" w:rsidR="001A308A" w:rsidRPr="00850D7D" w:rsidRDefault="001A308A">
            <w:pPr>
              <w:pStyle w:val="TableParagraph"/>
              <w:kinsoku w:val="0"/>
              <w:overflowPunct w:val="0"/>
              <w:spacing w:before="1"/>
              <w:ind w:left="175"/>
              <w:rPr>
                <w:rFonts w:ascii="Calibri" w:hAnsi="Calibri"/>
                <w:sz w:val="18"/>
                <w:szCs w:val="18"/>
              </w:rPr>
            </w:pPr>
            <w:r w:rsidRPr="00850D7D">
              <w:rPr>
                <w:rFonts w:ascii="Calibri" w:hAnsi="Calibri"/>
                <w:sz w:val="18"/>
                <w:szCs w:val="18"/>
              </w:rPr>
              <w:t>FY 2016)</w:t>
            </w:r>
          </w:p>
        </w:tc>
        <w:tc>
          <w:tcPr>
            <w:tcW w:w="1205" w:type="dxa"/>
            <w:tcBorders>
              <w:top w:val="single" w:sz="4" w:space="0" w:color="808080"/>
              <w:left w:val="single" w:sz="4" w:space="0" w:color="808080"/>
              <w:bottom w:val="single" w:sz="4" w:space="0" w:color="808080"/>
              <w:right w:val="single" w:sz="4" w:space="0" w:color="808080"/>
            </w:tcBorders>
          </w:tcPr>
          <w:p w14:paraId="66815A71" w14:textId="77777777" w:rsidR="001A308A" w:rsidRPr="00850D7D" w:rsidRDefault="001A308A">
            <w:pPr>
              <w:pStyle w:val="TableParagraph"/>
              <w:kinsoku w:val="0"/>
              <w:overflowPunct w:val="0"/>
              <w:ind w:left="85" w:right="59" w:firstLine="364"/>
              <w:rPr>
                <w:rFonts w:ascii="Calibri" w:hAnsi="Calibri"/>
                <w:sz w:val="18"/>
                <w:szCs w:val="18"/>
              </w:rPr>
            </w:pPr>
            <w:r w:rsidRPr="00850D7D">
              <w:rPr>
                <w:rFonts w:ascii="Calibri" w:hAnsi="Calibri"/>
                <w:sz w:val="18"/>
                <w:szCs w:val="18"/>
              </w:rPr>
              <w:t>N/A (IMRT items introduced in</w:t>
            </w:r>
          </w:p>
          <w:p w14:paraId="0B7794D2" w14:textId="77777777" w:rsidR="001A308A" w:rsidRPr="00850D7D" w:rsidRDefault="001A308A">
            <w:pPr>
              <w:pStyle w:val="TableParagraph"/>
              <w:kinsoku w:val="0"/>
              <w:overflowPunct w:val="0"/>
              <w:spacing w:before="1"/>
              <w:ind w:left="229"/>
              <w:rPr>
                <w:rFonts w:ascii="Calibri" w:hAnsi="Calibri"/>
                <w:sz w:val="18"/>
                <w:szCs w:val="18"/>
              </w:rPr>
            </w:pPr>
            <w:r w:rsidRPr="00850D7D">
              <w:rPr>
                <w:rFonts w:ascii="Calibri" w:hAnsi="Calibri"/>
                <w:sz w:val="18"/>
                <w:szCs w:val="18"/>
              </w:rPr>
              <w:t>FY 2016)</w:t>
            </w:r>
          </w:p>
        </w:tc>
      </w:tr>
      <w:tr w:rsidR="001A308A" w:rsidRPr="00850D7D" w14:paraId="4DA5E355" w14:textId="77777777" w:rsidTr="00EB5901">
        <w:trPr>
          <w:trHeight w:val="5326"/>
        </w:trPr>
        <w:tc>
          <w:tcPr>
            <w:tcW w:w="851" w:type="dxa"/>
            <w:tcBorders>
              <w:top w:val="single" w:sz="4" w:space="0" w:color="808080"/>
              <w:left w:val="single" w:sz="4" w:space="0" w:color="808080"/>
              <w:bottom w:val="single" w:sz="4" w:space="0" w:color="808080"/>
              <w:right w:val="single" w:sz="4" w:space="0" w:color="808080"/>
            </w:tcBorders>
          </w:tcPr>
          <w:p w14:paraId="3BA57C0F" w14:textId="77777777" w:rsidR="001A308A" w:rsidRPr="00850D7D" w:rsidRDefault="001A308A">
            <w:pPr>
              <w:pStyle w:val="TableParagraph"/>
              <w:kinsoku w:val="0"/>
              <w:overflowPunct w:val="0"/>
              <w:spacing w:before="0"/>
              <w:rPr>
                <w:rFonts w:ascii="Calibri" w:hAnsi="Calibri" w:cs="Times New Roman"/>
                <w:sz w:val="18"/>
                <w:szCs w:val="18"/>
              </w:rPr>
            </w:pPr>
          </w:p>
        </w:tc>
        <w:tc>
          <w:tcPr>
            <w:tcW w:w="4202" w:type="dxa"/>
            <w:tcBorders>
              <w:top w:val="single" w:sz="4" w:space="0" w:color="808080"/>
              <w:left w:val="single" w:sz="4" w:space="0" w:color="808080"/>
              <w:bottom w:val="single" w:sz="4" w:space="0" w:color="808080"/>
              <w:right w:val="single" w:sz="4" w:space="0" w:color="808080"/>
            </w:tcBorders>
          </w:tcPr>
          <w:p w14:paraId="56952836" w14:textId="77777777" w:rsidR="001A308A" w:rsidRPr="00850D7D" w:rsidRDefault="001A308A">
            <w:pPr>
              <w:pStyle w:val="TableParagraph"/>
              <w:kinsoku w:val="0"/>
              <w:overflowPunct w:val="0"/>
              <w:spacing w:before="27"/>
              <w:ind w:left="28"/>
              <w:rPr>
                <w:rFonts w:ascii="Calibri" w:hAnsi="Calibri"/>
                <w:sz w:val="18"/>
                <w:szCs w:val="18"/>
              </w:rPr>
            </w:pPr>
            <w:r w:rsidRPr="00850D7D">
              <w:rPr>
                <w:rFonts w:ascii="Calibri" w:hAnsi="Calibri"/>
                <w:sz w:val="18"/>
                <w:szCs w:val="18"/>
              </w:rPr>
              <w:t>radiotherapy; and</w:t>
            </w:r>
          </w:p>
          <w:p w14:paraId="33347483" w14:textId="77777777" w:rsidR="001A308A" w:rsidRPr="00850D7D" w:rsidRDefault="001A308A">
            <w:pPr>
              <w:pStyle w:val="TableParagraph"/>
              <w:kinsoku w:val="0"/>
              <w:overflowPunct w:val="0"/>
              <w:spacing w:before="3"/>
              <w:rPr>
                <w:rFonts w:ascii="Calibri" w:hAnsi="Calibri" w:cs="Calibri"/>
                <w:b/>
                <w:bCs/>
                <w:sz w:val="20"/>
                <w:szCs w:val="20"/>
              </w:rPr>
            </w:pPr>
          </w:p>
          <w:p w14:paraId="7E6697B5" w14:textId="77777777" w:rsidR="001A308A" w:rsidRPr="00850D7D" w:rsidRDefault="001A308A" w:rsidP="0094373B">
            <w:pPr>
              <w:pStyle w:val="TableParagraph"/>
              <w:numPr>
                <w:ilvl w:val="0"/>
                <w:numId w:val="36"/>
              </w:numPr>
              <w:tabs>
                <w:tab w:val="left" w:pos="230"/>
              </w:tabs>
              <w:kinsoku w:val="0"/>
              <w:overflowPunct w:val="0"/>
              <w:spacing w:before="0"/>
              <w:ind w:right="171" w:firstLine="0"/>
              <w:rPr>
                <w:rFonts w:ascii="Calibri" w:hAnsi="Calibri"/>
                <w:sz w:val="18"/>
                <w:szCs w:val="18"/>
              </w:rPr>
            </w:pPr>
            <w:r w:rsidRPr="00850D7D">
              <w:rPr>
                <w:rFonts w:ascii="Calibri" w:hAnsi="Calibri"/>
                <w:sz w:val="18"/>
                <w:szCs w:val="18"/>
              </w:rPr>
              <w:t>A high-quality CT-image volume dataset is acquired for the relevant region of interest to be planned and treated;</w:t>
            </w:r>
            <w:r w:rsidRPr="00850D7D">
              <w:rPr>
                <w:rFonts w:ascii="Calibri" w:hAnsi="Calibri"/>
                <w:spacing w:val="-1"/>
                <w:sz w:val="18"/>
                <w:szCs w:val="18"/>
              </w:rPr>
              <w:t xml:space="preserve"> </w:t>
            </w:r>
            <w:r w:rsidRPr="00850D7D">
              <w:rPr>
                <w:rFonts w:ascii="Calibri" w:hAnsi="Calibri"/>
                <w:sz w:val="18"/>
                <w:szCs w:val="18"/>
              </w:rPr>
              <w:t>and</w:t>
            </w:r>
          </w:p>
          <w:p w14:paraId="40D6FDF4" w14:textId="77777777" w:rsidR="001A308A" w:rsidRPr="00850D7D" w:rsidRDefault="001A308A">
            <w:pPr>
              <w:pStyle w:val="TableParagraph"/>
              <w:kinsoku w:val="0"/>
              <w:overflowPunct w:val="0"/>
              <w:spacing w:before="3"/>
              <w:rPr>
                <w:rFonts w:ascii="Calibri" w:hAnsi="Calibri" w:cs="Calibri"/>
                <w:b/>
                <w:bCs/>
                <w:sz w:val="20"/>
                <w:szCs w:val="20"/>
              </w:rPr>
            </w:pPr>
          </w:p>
          <w:p w14:paraId="12D95595" w14:textId="77777777" w:rsidR="001A308A" w:rsidRPr="00850D7D" w:rsidRDefault="001A308A" w:rsidP="0094373B">
            <w:pPr>
              <w:pStyle w:val="TableParagraph"/>
              <w:numPr>
                <w:ilvl w:val="0"/>
                <w:numId w:val="36"/>
              </w:numPr>
              <w:tabs>
                <w:tab w:val="left" w:pos="230"/>
              </w:tabs>
              <w:kinsoku w:val="0"/>
              <w:overflowPunct w:val="0"/>
              <w:spacing w:before="1"/>
              <w:ind w:right="103" w:firstLine="0"/>
              <w:rPr>
                <w:rFonts w:ascii="Calibri" w:hAnsi="Calibri"/>
                <w:sz w:val="18"/>
                <w:szCs w:val="18"/>
              </w:rPr>
            </w:pPr>
            <w:r w:rsidRPr="00850D7D">
              <w:rPr>
                <w:rFonts w:ascii="Calibri" w:hAnsi="Calibri"/>
                <w:sz w:val="18"/>
                <w:szCs w:val="18"/>
              </w:rPr>
              <w:t>The image set is suitable for the generation</w:t>
            </w:r>
            <w:r w:rsidRPr="00850D7D">
              <w:rPr>
                <w:rFonts w:ascii="Calibri" w:hAnsi="Calibri"/>
                <w:spacing w:val="-21"/>
                <w:sz w:val="18"/>
                <w:szCs w:val="18"/>
              </w:rPr>
              <w:t xml:space="preserve"> </w:t>
            </w:r>
            <w:r w:rsidRPr="00850D7D">
              <w:rPr>
                <w:rFonts w:ascii="Calibri" w:hAnsi="Calibri"/>
                <w:sz w:val="18"/>
                <w:szCs w:val="18"/>
              </w:rPr>
              <w:t>of quality digitally-reconstructed radiographic images.</w:t>
            </w:r>
          </w:p>
        </w:tc>
        <w:tc>
          <w:tcPr>
            <w:tcW w:w="1001" w:type="dxa"/>
            <w:tcBorders>
              <w:top w:val="single" w:sz="4" w:space="0" w:color="808080"/>
              <w:left w:val="single" w:sz="4" w:space="0" w:color="808080"/>
              <w:bottom w:val="single" w:sz="4" w:space="0" w:color="808080"/>
              <w:right w:val="single" w:sz="4" w:space="0" w:color="808080"/>
            </w:tcBorders>
          </w:tcPr>
          <w:p w14:paraId="36B4E3BC" w14:textId="77777777" w:rsidR="001A308A" w:rsidRPr="00850D7D" w:rsidRDefault="001A308A">
            <w:pPr>
              <w:pStyle w:val="TableParagraph"/>
              <w:kinsoku w:val="0"/>
              <w:overflowPunct w:val="0"/>
              <w:spacing w:before="0"/>
              <w:rPr>
                <w:rFonts w:ascii="Calibri" w:hAnsi="Calibri" w:cs="Times New Roman"/>
                <w:sz w:val="18"/>
                <w:szCs w:val="18"/>
              </w:rPr>
            </w:pPr>
          </w:p>
        </w:tc>
        <w:tc>
          <w:tcPr>
            <w:tcW w:w="1065" w:type="dxa"/>
            <w:tcBorders>
              <w:top w:val="single" w:sz="4" w:space="0" w:color="808080"/>
              <w:left w:val="single" w:sz="4" w:space="0" w:color="808080"/>
              <w:bottom w:val="single" w:sz="4" w:space="0" w:color="808080"/>
              <w:right w:val="single" w:sz="4" w:space="0" w:color="808080"/>
            </w:tcBorders>
          </w:tcPr>
          <w:p w14:paraId="54917C63" w14:textId="77777777" w:rsidR="001A308A" w:rsidRPr="00850D7D" w:rsidRDefault="001A308A">
            <w:pPr>
              <w:pStyle w:val="TableParagraph"/>
              <w:kinsoku w:val="0"/>
              <w:overflowPunct w:val="0"/>
              <w:spacing w:before="0"/>
              <w:rPr>
                <w:rFonts w:ascii="Calibri" w:hAnsi="Calibri" w:cs="Times New Roman"/>
                <w:sz w:val="18"/>
                <w:szCs w:val="18"/>
              </w:rPr>
            </w:pPr>
          </w:p>
        </w:tc>
        <w:tc>
          <w:tcPr>
            <w:tcW w:w="1094" w:type="dxa"/>
            <w:tcBorders>
              <w:top w:val="single" w:sz="4" w:space="0" w:color="808080"/>
              <w:left w:val="single" w:sz="4" w:space="0" w:color="808080"/>
              <w:bottom w:val="single" w:sz="4" w:space="0" w:color="808080"/>
              <w:right w:val="single" w:sz="4" w:space="0" w:color="808080"/>
            </w:tcBorders>
          </w:tcPr>
          <w:p w14:paraId="6C5DBAAD" w14:textId="77777777" w:rsidR="001A308A" w:rsidRPr="00850D7D" w:rsidRDefault="001A308A">
            <w:pPr>
              <w:pStyle w:val="TableParagraph"/>
              <w:kinsoku w:val="0"/>
              <w:overflowPunct w:val="0"/>
              <w:spacing w:before="0"/>
              <w:rPr>
                <w:rFonts w:ascii="Calibri" w:hAnsi="Calibri" w:cs="Times New Roman"/>
                <w:sz w:val="18"/>
                <w:szCs w:val="18"/>
              </w:rPr>
            </w:pPr>
          </w:p>
        </w:tc>
        <w:tc>
          <w:tcPr>
            <w:tcW w:w="1205" w:type="dxa"/>
            <w:tcBorders>
              <w:top w:val="single" w:sz="4" w:space="0" w:color="808080"/>
              <w:left w:val="single" w:sz="4" w:space="0" w:color="808080"/>
              <w:bottom w:val="single" w:sz="4" w:space="0" w:color="808080"/>
              <w:right w:val="single" w:sz="4" w:space="0" w:color="808080"/>
            </w:tcBorders>
          </w:tcPr>
          <w:p w14:paraId="62CF8172" w14:textId="77777777" w:rsidR="001A308A" w:rsidRPr="00850D7D" w:rsidRDefault="001A308A">
            <w:pPr>
              <w:pStyle w:val="TableParagraph"/>
              <w:kinsoku w:val="0"/>
              <w:overflowPunct w:val="0"/>
              <w:spacing w:before="0"/>
              <w:rPr>
                <w:rFonts w:ascii="Calibri" w:hAnsi="Calibri" w:cs="Times New Roman"/>
                <w:sz w:val="18"/>
                <w:szCs w:val="18"/>
              </w:rPr>
            </w:pPr>
          </w:p>
        </w:tc>
      </w:tr>
      <w:tr w:rsidR="001A308A" w:rsidRPr="00850D7D" w14:paraId="22BB5D37" w14:textId="77777777" w:rsidTr="00EB5901">
        <w:trPr>
          <w:trHeight w:val="975"/>
        </w:trPr>
        <w:tc>
          <w:tcPr>
            <w:tcW w:w="851" w:type="dxa"/>
            <w:tcBorders>
              <w:top w:val="single" w:sz="4" w:space="0" w:color="808080"/>
              <w:left w:val="single" w:sz="4" w:space="0" w:color="808080"/>
              <w:bottom w:val="single" w:sz="4" w:space="0" w:color="808080"/>
              <w:right w:val="single" w:sz="4" w:space="0" w:color="808080"/>
            </w:tcBorders>
            <w:shd w:val="clear" w:color="auto" w:fill="F2F2F2"/>
          </w:tcPr>
          <w:p w14:paraId="700F0373"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0B044F3D"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3F607F66" w14:textId="77777777" w:rsidR="001A308A" w:rsidRPr="00850D7D" w:rsidRDefault="001A308A" w:rsidP="00F76BB4">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Item</w:t>
            </w:r>
          </w:p>
        </w:tc>
        <w:tc>
          <w:tcPr>
            <w:tcW w:w="4202" w:type="dxa"/>
            <w:tcBorders>
              <w:top w:val="single" w:sz="4" w:space="0" w:color="808080"/>
              <w:left w:val="single" w:sz="4" w:space="0" w:color="808080"/>
              <w:bottom w:val="single" w:sz="4" w:space="0" w:color="808080"/>
              <w:right w:val="single" w:sz="4" w:space="0" w:color="808080"/>
            </w:tcBorders>
            <w:shd w:val="clear" w:color="auto" w:fill="F2F2F2"/>
          </w:tcPr>
          <w:p w14:paraId="74043448"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6056B241"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79014A71" w14:textId="77777777" w:rsidR="001A308A" w:rsidRPr="00850D7D" w:rsidRDefault="001A308A" w:rsidP="00F76BB4">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Descriptor</w:t>
            </w:r>
          </w:p>
        </w:tc>
        <w:tc>
          <w:tcPr>
            <w:tcW w:w="1001" w:type="dxa"/>
            <w:tcBorders>
              <w:top w:val="single" w:sz="4" w:space="0" w:color="808080"/>
              <w:left w:val="single" w:sz="4" w:space="0" w:color="808080"/>
              <w:bottom w:val="single" w:sz="4" w:space="0" w:color="808080"/>
              <w:right w:val="single" w:sz="4" w:space="0" w:color="808080"/>
            </w:tcBorders>
            <w:shd w:val="clear" w:color="auto" w:fill="F2F2F2"/>
          </w:tcPr>
          <w:p w14:paraId="4191C14B" w14:textId="77777777" w:rsidR="001A308A" w:rsidRPr="00850D7D" w:rsidRDefault="001A308A" w:rsidP="00F76BB4">
            <w:pPr>
              <w:pStyle w:val="TableParagraph"/>
              <w:kinsoku w:val="0"/>
              <w:overflowPunct w:val="0"/>
              <w:spacing w:before="0"/>
              <w:rPr>
                <w:rFonts w:ascii="Calibri" w:hAnsi="Calibri" w:cs="Calibri"/>
                <w:b/>
                <w:bCs/>
                <w:sz w:val="20"/>
                <w:szCs w:val="20"/>
              </w:rPr>
            </w:pPr>
          </w:p>
          <w:p w14:paraId="0FB137FC" w14:textId="77777777" w:rsidR="001A308A" w:rsidRPr="00850D7D" w:rsidRDefault="001A308A" w:rsidP="00F76BB4">
            <w:pPr>
              <w:pStyle w:val="TableParagraph"/>
              <w:kinsoku w:val="0"/>
              <w:overflowPunct w:val="0"/>
              <w:spacing w:before="8"/>
              <w:rPr>
                <w:rFonts w:ascii="Calibri" w:hAnsi="Calibri" w:cs="Calibri"/>
                <w:b/>
                <w:bCs/>
                <w:sz w:val="15"/>
                <w:szCs w:val="15"/>
              </w:rPr>
            </w:pPr>
          </w:p>
          <w:p w14:paraId="1CBD7AF1" w14:textId="77777777" w:rsidR="001A308A" w:rsidRPr="00850D7D" w:rsidRDefault="001A308A" w:rsidP="00F76BB4">
            <w:pPr>
              <w:pStyle w:val="TableParagraph"/>
              <w:kinsoku w:val="0"/>
              <w:overflowPunct w:val="0"/>
              <w:spacing w:before="1" w:line="264" w:lineRule="auto"/>
              <w:ind w:left="28" w:right="142"/>
              <w:rPr>
                <w:rFonts w:ascii="Calibri" w:hAnsi="Calibri"/>
                <w:b/>
                <w:bCs/>
                <w:sz w:val="18"/>
                <w:szCs w:val="18"/>
              </w:rPr>
            </w:pPr>
            <w:r w:rsidRPr="00850D7D">
              <w:rPr>
                <w:rFonts w:ascii="Calibri" w:hAnsi="Calibri"/>
                <w:b/>
                <w:bCs/>
                <w:sz w:val="18"/>
                <w:szCs w:val="18"/>
              </w:rPr>
              <w:t>Schedule fee</w:t>
            </w:r>
          </w:p>
        </w:tc>
        <w:tc>
          <w:tcPr>
            <w:tcW w:w="1065" w:type="dxa"/>
            <w:tcBorders>
              <w:top w:val="single" w:sz="4" w:space="0" w:color="808080"/>
              <w:left w:val="single" w:sz="4" w:space="0" w:color="808080"/>
              <w:bottom w:val="single" w:sz="4" w:space="0" w:color="808080"/>
              <w:right w:val="single" w:sz="4" w:space="0" w:color="808080"/>
            </w:tcBorders>
            <w:shd w:val="clear" w:color="auto" w:fill="F2F2F2"/>
          </w:tcPr>
          <w:p w14:paraId="2C223277" w14:textId="77777777" w:rsidR="001A308A" w:rsidRPr="00850D7D" w:rsidRDefault="001A308A" w:rsidP="00F76BB4">
            <w:pPr>
              <w:pStyle w:val="TableParagraph"/>
              <w:kinsoku w:val="0"/>
              <w:overflowPunct w:val="0"/>
              <w:spacing w:before="4"/>
              <w:rPr>
                <w:rFonts w:ascii="Calibri" w:hAnsi="Calibri" w:cs="Calibri"/>
                <w:b/>
                <w:bCs/>
                <w:sz w:val="20"/>
                <w:szCs w:val="20"/>
              </w:rPr>
            </w:pPr>
          </w:p>
          <w:p w14:paraId="36F6BA93" w14:textId="77777777" w:rsidR="001A308A" w:rsidRPr="00850D7D" w:rsidRDefault="001A308A" w:rsidP="00F76BB4">
            <w:pPr>
              <w:pStyle w:val="TableParagraph"/>
              <w:kinsoku w:val="0"/>
              <w:overflowPunct w:val="0"/>
              <w:spacing w:before="0"/>
              <w:ind w:left="28" w:right="126"/>
              <w:rPr>
                <w:rFonts w:ascii="Calibri" w:hAnsi="Calibri"/>
                <w:b/>
                <w:bCs/>
                <w:sz w:val="18"/>
                <w:szCs w:val="18"/>
              </w:rPr>
            </w:pPr>
            <w:r w:rsidRPr="00850D7D">
              <w:rPr>
                <w:rFonts w:ascii="Calibri" w:hAnsi="Calibri"/>
                <w:b/>
                <w:bCs/>
                <w:sz w:val="18"/>
                <w:szCs w:val="18"/>
              </w:rPr>
              <w:t>Volume of services FY2014/15</w:t>
            </w:r>
          </w:p>
        </w:tc>
        <w:tc>
          <w:tcPr>
            <w:tcW w:w="1094" w:type="dxa"/>
            <w:tcBorders>
              <w:top w:val="single" w:sz="4" w:space="0" w:color="808080"/>
              <w:left w:val="single" w:sz="4" w:space="0" w:color="808080"/>
              <w:bottom w:val="single" w:sz="4" w:space="0" w:color="808080"/>
              <w:right w:val="single" w:sz="4" w:space="0" w:color="808080"/>
            </w:tcBorders>
            <w:shd w:val="clear" w:color="auto" w:fill="F2F2F2"/>
          </w:tcPr>
          <w:p w14:paraId="32606DD9" w14:textId="77777777" w:rsidR="001A308A" w:rsidRPr="00850D7D" w:rsidRDefault="001A308A" w:rsidP="00F76BB4">
            <w:pPr>
              <w:pStyle w:val="TableParagraph"/>
              <w:kinsoku w:val="0"/>
              <w:overflowPunct w:val="0"/>
              <w:spacing w:before="4"/>
              <w:rPr>
                <w:rFonts w:ascii="Calibri" w:hAnsi="Calibri" w:cs="Calibri"/>
                <w:b/>
                <w:bCs/>
                <w:sz w:val="20"/>
                <w:szCs w:val="20"/>
              </w:rPr>
            </w:pPr>
          </w:p>
          <w:p w14:paraId="3862EC82" w14:textId="77777777" w:rsidR="001A308A" w:rsidRPr="00850D7D" w:rsidRDefault="001A308A" w:rsidP="00F76BB4">
            <w:pPr>
              <w:pStyle w:val="TableParagraph"/>
              <w:kinsoku w:val="0"/>
              <w:overflowPunct w:val="0"/>
              <w:spacing w:before="0"/>
              <w:ind w:left="29" w:right="154"/>
              <w:rPr>
                <w:rFonts w:ascii="Calibri" w:hAnsi="Calibri"/>
                <w:b/>
                <w:bCs/>
                <w:sz w:val="18"/>
                <w:szCs w:val="18"/>
              </w:rPr>
            </w:pPr>
            <w:r w:rsidRPr="00850D7D">
              <w:rPr>
                <w:rFonts w:ascii="Calibri" w:hAnsi="Calibri"/>
                <w:b/>
                <w:bCs/>
                <w:sz w:val="18"/>
                <w:szCs w:val="18"/>
              </w:rPr>
              <w:t>Total benefits FY2014/15</w:t>
            </w:r>
          </w:p>
        </w:tc>
        <w:tc>
          <w:tcPr>
            <w:tcW w:w="1205" w:type="dxa"/>
            <w:tcBorders>
              <w:top w:val="single" w:sz="4" w:space="0" w:color="808080"/>
              <w:left w:val="single" w:sz="4" w:space="0" w:color="808080"/>
              <w:bottom w:val="single" w:sz="4" w:space="0" w:color="808080"/>
              <w:right w:val="single" w:sz="4" w:space="0" w:color="808080"/>
            </w:tcBorders>
            <w:shd w:val="clear" w:color="auto" w:fill="F2F2F2"/>
          </w:tcPr>
          <w:p w14:paraId="4618066D" w14:textId="77777777" w:rsidR="001A308A" w:rsidRPr="00850D7D" w:rsidRDefault="001A308A" w:rsidP="00F76BB4">
            <w:pPr>
              <w:pStyle w:val="TableParagraph"/>
              <w:kinsoku w:val="0"/>
              <w:overflowPunct w:val="0"/>
              <w:spacing w:before="42"/>
              <w:ind w:left="27" w:right="55"/>
              <w:rPr>
                <w:rFonts w:ascii="Calibri" w:hAnsi="Calibri"/>
                <w:b/>
                <w:bCs/>
                <w:sz w:val="18"/>
                <w:szCs w:val="18"/>
              </w:rPr>
            </w:pPr>
            <w:r w:rsidRPr="00850D7D">
              <w:rPr>
                <w:rFonts w:ascii="Calibri" w:hAnsi="Calibri"/>
                <w:b/>
                <w:bCs/>
                <w:sz w:val="18"/>
                <w:szCs w:val="18"/>
              </w:rPr>
              <w:t>Services 5- year-average annual growth</w:t>
            </w:r>
          </w:p>
        </w:tc>
      </w:tr>
      <w:tr w:rsidR="001A308A" w:rsidRPr="00850D7D" w14:paraId="51A29116" w14:textId="77777777" w:rsidTr="001A308A">
        <w:trPr>
          <w:trHeight w:val="5907"/>
        </w:trPr>
        <w:tc>
          <w:tcPr>
            <w:tcW w:w="851" w:type="dxa"/>
            <w:tcBorders>
              <w:top w:val="single" w:sz="4" w:space="0" w:color="808080"/>
              <w:left w:val="single" w:sz="4" w:space="0" w:color="808080"/>
              <w:bottom w:val="single" w:sz="4" w:space="0" w:color="808080"/>
              <w:right w:val="single" w:sz="4" w:space="0" w:color="808080"/>
            </w:tcBorders>
          </w:tcPr>
          <w:p w14:paraId="08F3C3C0" w14:textId="77777777" w:rsidR="001A308A" w:rsidRPr="00850D7D" w:rsidRDefault="001A308A">
            <w:pPr>
              <w:pStyle w:val="TableParagraph"/>
              <w:kinsoku w:val="0"/>
              <w:overflowPunct w:val="0"/>
              <w:ind w:left="28"/>
              <w:rPr>
                <w:rFonts w:ascii="Calibri" w:hAnsi="Calibri"/>
                <w:sz w:val="18"/>
                <w:szCs w:val="18"/>
              </w:rPr>
            </w:pPr>
            <w:r w:rsidRPr="00850D7D">
              <w:rPr>
                <w:rFonts w:ascii="Calibri" w:hAnsi="Calibri"/>
                <w:sz w:val="18"/>
                <w:szCs w:val="18"/>
              </w:rPr>
              <w:t>15556</w:t>
            </w:r>
          </w:p>
        </w:tc>
        <w:tc>
          <w:tcPr>
            <w:tcW w:w="4202" w:type="dxa"/>
            <w:tcBorders>
              <w:top w:val="single" w:sz="4" w:space="0" w:color="808080"/>
              <w:left w:val="single" w:sz="4" w:space="0" w:color="808080"/>
              <w:bottom w:val="single" w:sz="4" w:space="0" w:color="808080"/>
              <w:right w:val="single" w:sz="4" w:space="0" w:color="808080"/>
            </w:tcBorders>
          </w:tcPr>
          <w:p w14:paraId="0AA95C25" w14:textId="77777777" w:rsidR="001A308A" w:rsidRPr="00850D7D" w:rsidRDefault="001A308A">
            <w:pPr>
              <w:pStyle w:val="TableParagraph"/>
              <w:kinsoku w:val="0"/>
              <w:overflowPunct w:val="0"/>
              <w:ind w:left="28" w:right="554"/>
              <w:rPr>
                <w:rFonts w:ascii="Calibri" w:hAnsi="Calibri"/>
                <w:sz w:val="18"/>
                <w:szCs w:val="18"/>
              </w:rPr>
            </w:pPr>
            <w:r w:rsidRPr="00850D7D">
              <w:rPr>
                <w:rFonts w:ascii="Calibri" w:hAnsi="Calibri"/>
                <w:sz w:val="18"/>
                <w:szCs w:val="18"/>
              </w:rPr>
              <w:t>Dosimetry for three dimensional conformal radiotherapy of level 1 complexity where:</w:t>
            </w:r>
          </w:p>
          <w:p w14:paraId="1E409E2F" w14:textId="77777777" w:rsidR="001A308A" w:rsidRPr="00850D7D" w:rsidRDefault="001A308A" w:rsidP="0094373B">
            <w:pPr>
              <w:pStyle w:val="TableParagraph"/>
              <w:numPr>
                <w:ilvl w:val="0"/>
                <w:numId w:val="35"/>
              </w:numPr>
              <w:tabs>
                <w:tab w:val="left" w:pos="299"/>
              </w:tabs>
              <w:kinsoku w:val="0"/>
              <w:overflowPunct w:val="0"/>
              <w:spacing w:before="20"/>
              <w:ind w:right="179" w:firstLine="0"/>
              <w:rPr>
                <w:rFonts w:ascii="Calibri" w:hAnsi="Calibri"/>
                <w:sz w:val="18"/>
                <w:szCs w:val="18"/>
              </w:rPr>
            </w:pPr>
            <w:r w:rsidRPr="00850D7D">
              <w:rPr>
                <w:rFonts w:ascii="Calibri" w:hAnsi="Calibri"/>
                <w:sz w:val="18"/>
                <w:szCs w:val="18"/>
              </w:rPr>
              <w:t>dosimetry for a single phase three dimensional conformal treatment plan using CT image volume dataset and having a single treatment target volume and organ at risk;</w:t>
            </w:r>
            <w:r w:rsidRPr="00850D7D">
              <w:rPr>
                <w:rFonts w:ascii="Calibri" w:hAnsi="Calibri"/>
                <w:spacing w:val="-14"/>
                <w:sz w:val="18"/>
                <w:szCs w:val="18"/>
              </w:rPr>
              <w:t xml:space="preserve"> </w:t>
            </w:r>
            <w:r w:rsidRPr="00850D7D">
              <w:rPr>
                <w:rFonts w:ascii="Calibri" w:hAnsi="Calibri"/>
                <w:sz w:val="18"/>
                <w:szCs w:val="18"/>
              </w:rPr>
              <w:t>and</w:t>
            </w:r>
          </w:p>
          <w:p w14:paraId="30012108" w14:textId="77777777" w:rsidR="001A308A" w:rsidRPr="00850D7D" w:rsidRDefault="001A308A">
            <w:pPr>
              <w:pStyle w:val="TableParagraph"/>
              <w:kinsoku w:val="0"/>
              <w:overflowPunct w:val="0"/>
              <w:spacing w:before="4"/>
              <w:rPr>
                <w:rFonts w:ascii="Calibri" w:hAnsi="Calibri" w:cs="Calibri"/>
                <w:b/>
                <w:bCs/>
                <w:sz w:val="20"/>
                <w:szCs w:val="20"/>
              </w:rPr>
            </w:pPr>
          </w:p>
          <w:p w14:paraId="365CECF9" w14:textId="77777777" w:rsidR="001A308A" w:rsidRPr="00850D7D" w:rsidRDefault="001A308A" w:rsidP="0094373B">
            <w:pPr>
              <w:pStyle w:val="TableParagraph"/>
              <w:numPr>
                <w:ilvl w:val="0"/>
                <w:numId w:val="35"/>
              </w:numPr>
              <w:tabs>
                <w:tab w:val="left" w:pos="299"/>
              </w:tabs>
              <w:kinsoku w:val="0"/>
              <w:overflowPunct w:val="0"/>
              <w:spacing w:before="0"/>
              <w:ind w:right="123" w:firstLine="0"/>
              <w:rPr>
                <w:rFonts w:ascii="Calibri" w:hAnsi="Calibri"/>
                <w:sz w:val="18"/>
                <w:szCs w:val="18"/>
              </w:rPr>
            </w:pPr>
            <w:r w:rsidRPr="00850D7D">
              <w:rPr>
                <w:rFonts w:ascii="Calibri" w:hAnsi="Calibri"/>
                <w:sz w:val="18"/>
                <w:szCs w:val="18"/>
              </w:rPr>
              <w:t>one gross tumour volume or clinical target volume, plus one planning target volume plus at least one relevant organ at risk as defined in</w:t>
            </w:r>
            <w:r w:rsidRPr="00850D7D">
              <w:rPr>
                <w:rFonts w:ascii="Calibri" w:hAnsi="Calibri"/>
                <w:spacing w:val="-23"/>
                <w:sz w:val="18"/>
                <w:szCs w:val="18"/>
              </w:rPr>
              <w:t xml:space="preserve"> </w:t>
            </w:r>
            <w:r w:rsidRPr="00850D7D">
              <w:rPr>
                <w:rFonts w:ascii="Calibri" w:hAnsi="Calibri"/>
                <w:sz w:val="18"/>
                <w:szCs w:val="18"/>
              </w:rPr>
              <w:t>the prescription must be rendered as volumes;</w:t>
            </w:r>
            <w:r w:rsidRPr="00850D7D">
              <w:rPr>
                <w:rFonts w:ascii="Calibri" w:hAnsi="Calibri"/>
                <w:spacing w:val="-12"/>
                <w:sz w:val="18"/>
                <w:szCs w:val="18"/>
              </w:rPr>
              <w:t xml:space="preserve"> </w:t>
            </w:r>
            <w:r w:rsidRPr="00850D7D">
              <w:rPr>
                <w:rFonts w:ascii="Calibri" w:hAnsi="Calibri"/>
                <w:sz w:val="18"/>
                <w:szCs w:val="18"/>
              </w:rPr>
              <w:t>and</w:t>
            </w:r>
          </w:p>
          <w:p w14:paraId="25FBE7B9" w14:textId="77777777" w:rsidR="001A308A" w:rsidRPr="00850D7D" w:rsidRDefault="001A308A">
            <w:pPr>
              <w:pStyle w:val="TableParagraph"/>
              <w:kinsoku w:val="0"/>
              <w:overflowPunct w:val="0"/>
              <w:spacing w:before="3"/>
              <w:rPr>
                <w:rFonts w:ascii="Calibri" w:hAnsi="Calibri" w:cs="Calibri"/>
                <w:b/>
                <w:bCs/>
                <w:sz w:val="20"/>
                <w:szCs w:val="20"/>
              </w:rPr>
            </w:pPr>
          </w:p>
          <w:p w14:paraId="4BF560D3" w14:textId="77777777" w:rsidR="001A308A" w:rsidRPr="00850D7D" w:rsidRDefault="001A308A" w:rsidP="0094373B">
            <w:pPr>
              <w:pStyle w:val="TableParagraph"/>
              <w:numPr>
                <w:ilvl w:val="0"/>
                <w:numId w:val="35"/>
              </w:numPr>
              <w:tabs>
                <w:tab w:val="left" w:pos="290"/>
              </w:tabs>
              <w:kinsoku w:val="0"/>
              <w:overflowPunct w:val="0"/>
              <w:spacing w:before="0"/>
              <w:ind w:right="194" w:firstLine="0"/>
              <w:rPr>
                <w:rFonts w:ascii="Calibri" w:hAnsi="Calibri"/>
                <w:sz w:val="18"/>
                <w:szCs w:val="18"/>
              </w:rPr>
            </w:pPr>
            <w:r w:rsidRPr="00850D7D">
              <w:rPr>
                <w:rFonts w:ascii="Calibri" w:hAnsi="Calibri"/>
                <w:sz w:val="18"/>
                <w:szCs w:val="18"/>
              </w:rPr>
              <w:t>the organ at risk must be nominated as a planning dose goal or constraint and the prescription must specify the organ at risk</w:t>
            </w:r>
            <w:r w:rsidRPr="00850D7D">
              <w:rPr>
                <w:rFonts w:ascii="Calibri" w:hAnsi="Calibri"/>
                <w:spacing w:val="-18"/>
                <w:sz w:val="18"/>
                <w:szCs w:val="18"/>
              </w:rPr>
              <w:t xml:space="preserve"> </w:t>
            </w:r>
            <w:r w:rsidRPr="00850D7D">
              <w:rPr>
                <w:rFonts w:ascii="Calibri" w:hAnsi="Calibri"/>
                <w:sz w:val="18"/>
                <w:szCs w:val="18"/>
              </w:rPr>
              <w:t>dose goal or constraint;</w:t>
            </w:r>
            <w:r w:rsidRPr="00850D7D">
              <w:rPr>
                <w:rFonts w:ascii="Calibri" w:hAnsi="Calibri"/>
                <w:spacing w:val="-3"/>
                <w:sz w:val="18"/>
                <w:szCs w:val="18"/>
              </w:rPr>
              <w:t xml:space="preserve"> </w:t>
            </w:r>
            <w:r w:rsidRPr="00850D7D">
              <w:rPr>
                <w:rFonts w:ascii="Calibri" w:hAnsi="Calibri"/>
                <w:sz w:val="18"/>
                <w:szCs w:val="18"/>
              </w:rPr>
              <w:t>and</w:t>
            </w:r>
          </w:p>
          <w:p w14:paraId="1F905678" w14:textId="77777777" w:rsidR="001A308A" w:rsidRPr="00850D7D" w:rsidRDefault="001A308A">
            <w:pPr>
              <w:pStyle w:val="TableParagraph"/>
              <w:kinsoku w:val="0"/>
              <w:overflowPunct w:val="0"/>
              <w:spacing w:before="3"/>
              <w:rPr>
                <w:rFonts w:ascii="Calibri" w:hAnsi="Calibri" w:cs="Calibri"/>
                <w:b/>
                <w:bCs/>
                <w:sz w:val="20"/>
                <w:szCs w:val="20"/>
              </w:rPr>
            </w:pPr>
          </w:p>
          <w:p w14:paraId="7F520EEF" w14:textId="77777777" w:rsidR="001A308A" w:rsidRPr="00850D7D" w:rsidRDefault="001A308A" w:rsidP="0094373B">
            <w:pPr>
              <w:pStyle w:val="TableParagraph"/>
              <w:numPr>
                <w:ilvl w:val="0"/>
                <w:numId w:val="35"/>
              </w:numPr>
              <w:tabs>
                <w:tab w:val="left" w:pos="299"/>
              </w:tabs>
              <w:kinsoku w:val="0"/>
              <w:overflowPunct w:val="0"/>
              <w:spacing w:before="0"/>
              <w:ind w:right="132" w:firstLine="0"/>
              <w:rPr>
                <w:rFonts w:ascii="Calibri" w:hAnsi="Calibri"/>
                <w:sz w:val="18"/>
                <w:szCs w:val="18"/>
              </w:rPr>
            </w:pPr>
            <w:r w:rsidRPr="00850D7D">
              <w:rPr>
                <w:rFonts w:ascii="Calibri" w:hAnsi="Calibri"/>
                <w:sz w:val="18"/>
                <w:szCs w:val="18"/>
              </w:rPr>
              <w:t>dose volume histograms must be generated, approved and recorded with the plan;</w:t>
            </w:r>
            <w:r w:rsidRPr="00850D7D">
              <w:rPr>
                <w:rFonts w:ascii="Calibri" w:hAnsi="Calibri"/>
                <w:spacing w:val="-8"/>
                <w:sz w:val="18"/>
                <w:szCs w:val="18"/>
              </w:rPr>
              <w:t xml:space="preserve"> </w:t>
            </w:r>
            <w:r w:rsidRPr="00850D7D">
              <w:rPr>
                <w:rFonts w:ascii="Calibri" w:hAnsi="Calibri"/>
                <w:sz w:val="18"/>
                <w:szCs w:val="18"/>
              </w:rPr>
              <w:t>and</w:t>
            </w:r>
          </w:p>
          <w:p w14:paraId="0A13E2C2" w14:textId="77777777" w:rsidR="001A308A" w:rsidRPr="00850D7D" w:rsidRDefault="001A308A">
            <w:pPr>
              <w:pStyle w:val="TableParagraph"/>
              <w:kinsoku w:val="0"/>
              <w:overflowPunct w:val="0"/>
              <w:spacing w:before="4"/>
              <w:rPr>
                <w:rFonts w:ascii="Calibri" w:hAnsi="Calibri" w:cs="Calibri"/>
                <w:b/>
                <w:bCs/>
                <w:sz w:val="20"/>
                <w:szCs w:val="20"/>
              </w:rPr>
            </w:pPr>
          </w:p>
          <w:p w14:paraId="37EEF0BD" w14:textId="77777777" w:rsidR="001A308A" w:rsidRPr="00850D7D" w:rsidRDefault="001A308A" w:rsidP="0094373B">
            <w:pPr>
              <w:pStyle w:val="TableParagraph"/>
              <w:numPr>
                <w:ilvl w:val="0"/>
                <w:numId w:val="35"/>
              </w:numPr>
              <w:tabs>
                <w:tab w:val="left" w:pos="299"/>
              </w:tabs>
              <w:kinsoku w:val="0"/>
              <w:overflowPunct w:val="0"/>
              <w:spacing w:before="0"/>
              <w:ind w:right="92" w:firstLine="0"/>
              <w:rPr>
                <w:rFonts w:ascii="Calibri" w:hAnsi="Calibri"/>
                <w:sz w:val="18"/>
                <w:szCs w:val="18"/>
              </w:rPr>
            </w:pPr>
            <w:r w:rsidRPr="00850D7D">
              <w:rPr>
                <w:rFonts w:ascii="Calibri" w:hAnsi="Calibri"/>
                <w:sz w:val="18"/>
                <w:szCs w:val="18"/>
              </w:rPr>
              <w:t>a CT image volume dataset must be used for the relevant region to be planned and treated; and</w:t>
            </w:r>
          </w:p>
          <w:p w14:paraId="64964857" w14:textId="77777777" w:rsidR="001A308A" w:rsidRPr="00850D7D" w:rsidRDefault="001A308A">
            <w:pPr>
              <w:pStyle w:val="TableParagraph"/>
              <w:kinsoku w:val="0"/>
              <w:overflowPunct w:val="0"/>
              <w:spacing w:before="2"/>
              <w:rPr>
                <w:rFonts w:ascii="Calibri" w:hAnsi="Calibri" w:cs="Calibri"/>
                <w:b/>
                <w:bCs/>
                <w:sz w:val="20"/>
                <w:szCs w:val="20"/>
              </w:rPr>
            </w:pPr>
          </w:p>
          <w:p w14:paraId="74622EF5" w14:textId="77777777" w:rsidR="001A308A" w:rsidRPr="00850D7D" w:rsidRDefault="001A308A" w:rsidP="0094373B">
            <w:pPr>
              <w:pStyle w:val="TableParagraph"/>
              <w:numPr>
                <w:ilvl w:val="0"/>
                <w:numId w:val="35"/>
              </w:numPr>
              <w:tabs>
                <w:tab w:val="left" w:pos="249"/>
              </w:tabs>
              <w:kinsoku w:val="0"/>
              <w:overflowPunct w:val="0"/>
              <w:spacing w:before="0"/>
              <w:ind w:right="544" w:firstLine="0"/>
              <w:rPr>
                <w:rFonts w:ascii="Calibri" w:hAnsi="Calibri"/>
                <w:sz w:val="18"/>
                <w:szCs w:val="18"/>
              </w:rPr>
            </w:pPr>
            <w:r w:rsidRPr="00850D7D">
              <w:rPr>
                <w:rFonts w:ascii="Calibri" w:hAnsi="Calibri"/>
                <w:sz w:val="18"/>
                <w:szCs w:val="18"/>
              </w:rPr>
              <w:t>the CT images must be suitable for the generation of quality digitally</w:t>
            </w:r>
            <w:r w:rsidRPr="00850D7D">
              <w:rPr>
                <w:rFonts w:ascii="Calibri" w:hAnsi="Calibri"/>
                <w:spacing w:val="-18"/>
                <w:sz w:val="18"/>
                <w:szCs w:val="18"/>
              </w:rPr>
              <w:t xml:space="preserve"> </w:t>
            </w:r>
            <w:r w:rsidRPr="00850D7D">
              <w:rPr>
                <w:rFonts w:ascii="Calibri" w:hAnsi="Calibri"/>
                <w:sz w:val="18"/>
                <w:szCs w:val="18"/>
              </w:rPr>
              <w:t>reconstructed radiographic</w:t>
            </w:r>
            <w:r w:rsidRPr="00850D7D">
              <w:rPr>
                <w:rFonts w:ascii="Calibri" w:hAnsi="Calibri"/>
                <w:spacing w:val="-2"/>
                <w:sz w:val="18"/>
                <w:szCs w:val="18"/>
              </w:rPr>
              <w:t xml:space="preserve"> </w:t>
            </w:r>
            <w:r w:rsidRPr="00850D7D">
              <w:rPr>
                <w:rFonts w:ascii="Calibri" w:hAnsi="Calibri"/>
                <w:sz w:val="18"/>
                <w:szCs w:val="18"/>
              </w:rPr>
              <w:t>images.</w:t>
            </w:r>
          </w:p>
        </w:tc>
        <w:tc>
          <w:tcPr>
            <w:tcW w:w="1001" w:type="dxa"/>
            <w:tcBorders>
              <w:top w:val="single" w:sz="4" w:space="0" w:color="808080"/>
              <w:left w:val="single" w:sz="4" w:space="0" w:color="808080"/>
              <w:bottom w:val="single" w:sz="4" w:space="0" w:color="808080"/>
              <w:right w:val="single" w:sz="4" w:space="0" w:color="808080"/>
            </w:tcBorders>
          </w:tcPr>
          <w:p w14:paraId="75B068C8" w14:textId="77777777" w:rsidR="001A308A" w:rsidRPr="00850D7D" w:rsidRDefault="001A308A">
            <w:pPr>
              <w:pStyle w:val="TableParagraph"/>
              <w:kinsoku w:val="0"/>
              <w:overflowPunct w:val="0"/>
              <w:ind w:left="100" w:right="42"/>
              <w:jc w:val="center"/>
              <w:rPr>
                <w:rFonts w:ascii="Calibri" w:hAnsi="Calibri"/>
                <w:sz w:val="18"/>
                <w:szCs w:val="18"/>
              </w:rPr>
            </w:pPr>
            <w:r w:rsidRPr="00850D7D">
              <w:rPr>
                <w:rFonts w:ascii="Calibri" w:hAnsi="Calibri"/>
                <w:sz w:val="18"/>
                <w:szCs w:val="18"/>
              </w:rPr>
              <w:t>$664.40</w:t>
            </w:r>
          </w:p>
        </w:tc>
        <w:tc>
          <w:tcPr>
            <w:tcW w:w="1065" w:type="dxa"/>
            <w:tcBorders>
              <w:top w:val="single" w:sz="4" w:space="0" w:color="808080"/>
              <w:left w:val="single" w:sz="4" w:space="0" w:color="808080"/>
              <w:bottom w:val="single" w:sz="4" w:space="0" w:color="808080"/>
              <w:right w:val="single" w:sz="4" w:space="0" w:color="808080"/>
            </w:tcBorders>
          </w:tcPr>
          <w:p w14:paraId="0BB0C38F" w14:textId="77777777" w:rsidR="001A308A" w:rsidRPr="00850D7D" w:rsidRDefault="001A308A">
            <w:pPr>
              <w:pStyle w:val="TableParagraph"/>
              <w:kinsoku w:val="0"/>
              <w:overflowPunct w:val="0"/>
              <w:ind w:right="293"/>
              <w:jc w:val="right"/>
              <w:rPr>
                <w:rFonts w:ascii="Calibri" w:hAnsi="Calibri"/>
                <w:sz w:val="18"/>
                <w:szCs w:val="18"/>
              </w:rPr>
            </w:pPr>
            <w:r w:rsidRPr="00850D7D">
              <w:rPr>
                <w:rFonts w:ascii="Calibri" w:hAnsi="Calibri"/>
                <w:sz w:val="18"/>
                <w:szCs w:val="18"/>
              </w:rPr>
              <w:t>5,482</w:t>
            </w:r>
          </w:p>
        </w:tc>
        <w:tc>
          <w:tcPr>
            <w:tcW w:w="1094" w:type="dxa"/>
            <w:tcBorders>
              <w:top w:val="single" w:sz="4" w:space="0" w:color="808080"/>
              <w:left w:val="single" w:sz="4" w:space="0" w:color="808080"/>
              <w:bottom w:val="single" w:sz="4" w:space="0" w:color="808080"/>
              <w:right w:val="single" w:sz="4" w:space="0" w:color="808080"/>
            </w:tcBorders>
          </w:tcPr>
          <w:p w14:paraId="174B0504" w14:textId="77777777" w:rsidR="001A308A" w:rsidRPr="00850D7D" w:rsidRDefault="001A308A">
            <w:pPr>
              <w:pStyle w:val="TableParagraph"/>
              <w:kinsoku w:val="0"/>
              <w:overflowPunct w:val="0"/>
              <w:ind w:right="84"/>
              <w:jc w:val="right"/>
              <w:rPr>
                <w:rFonts w:ascii="Calibri" w:hAnsi="Calibri"/>
                <w:sz w:val="18"/>
                <w:szCs w:val="18"/>
              </w:rPr>
            </w:pPr>
            <w:r w:rsidRPr="00850D7D">
              <w:rPr>
                <w:rFonts w:ascii="Calibri" w:hAnsi="Calibri"/>
                <w:sz w:val="18"/>
                <w:szCs w:val="18"/>
              </w:rPr>
              <w:t>$3,731,815</w:t>
            </w:r>
          </w:p>
        </w:tc>
        <w:tc>
          <w:tcPr>
            <w:tcW w:w="1205" w:type="dxa"/>
            <w:tcBorders>
              <w:top w:val="single" w:sz="4" w:space="0" w:color="808080"/>
              <w:left w:val="single" w:sz="4" w:space="0" w:color="808080"/>
              <w:bottom w:val="single" w:sz="4" w:space="0" w:color="808080"/>
              <w:right w:val="single" w:sz="4" w:space="0" w:color="808080"/>
            </w:tcBorders>
          </w:tcPr>
          <w:p w14:paraId="340C298B" w14:textId="77777777" w:rsidR="001A308A" w:rsidRPr="00850D7D" w:rsidRDefault="001A308A">
            <w:pPr>
              <w:pStyle w:val="TableParagraph"/>
              <w:kinsoku w:val="0"/>
              <w:overflowPunct w:val="0"/>
              <w:ind w:left="273" w:right="267"/>
              <w:jc w:val="center"/>
              <w:rPr>
                <w:rFonts w:ascii="Calibri" w:hAnsi="Calibri"/>
                <w:sz w:val="18"/>
                <w:szCs w:val="18"/>
              </w:rPr>
            </w:pPr>
            <w:r w:rsidRPr="00850D7D">
              <w:rPr>
                <w:rFonts w:ascii="Calibri" w:hAnsi="Calibri"/>
                <w:sz w:val="18"/>
                <w:szCs w:val="18"/>
              </w:rPr>
              <w:t>0.9%</w:t>
            </w:r>
          </w:p>
        </w:tc>
      </w:tr>
      <w:tr w:rsidR="001A308A" w:rsidRPr="00850D7D" w14:paraId="319AFF06" w14:textId="77777777" w:rsidTr="001A308A">
        <w:trPr>
          <w:trHeight w:val="5143"/>
        </w:trPr>
        <w:tc>
          <w:tcPr>
            <w:tcW w:w="851" w:type="dxa"/>
            <w:tcBorders>
              <w:top w:val="single" w:sz="4" w:space="0" w:color="808080"/>
              <w:left w:val="single" w:sz="4" w:space="0" w:color="808080"/>
              <w:bottom w:val="single" w:sz="4" w:space="0" w:color="808080"/>
              <w:right w:val="single" w:sz="4" w:space="0" w:color="808080"/>
            </w:tcBorders>
          </w:tcPr>
          <w:p w14:paraId="64A4DFCB" w14:textId="77777777" w:rsidR="001A308A" w:rsidRPr="00850D7D" w:rsidRDefault="001A308A">
            <w:pPr>
              <w:pStyle w:val="TableParagraph"/>
              <w:kinsoku w:val="0"/>
              <w:overflowPunct w:val="0"/>
              <w:ind w:left="28"/>
              <w:rPr>
                <w:rFonts w:ascii="Calibri" w:hAnsi="Calibri"/>
                <w:sz w:val="18"/>
                <w:szCs w:val="18"/>
              </w:rPr>
            </w:pPr>
            <w:r w:rsidRPr="00850D7D">
              <w:rPr>
                <w:rFonts w:ascii="Calibri" w:hAnsi="Calibri"/>
                <w:sz w:val="18"/>
                <w:szCs w:val="18"/>
              </w:rPr>
              <w:t>15559</w:t>
            </w:r>
          </w:p>
        </w:tc>
        <w:tc>
          <w:tcPr>
            <w:tcW w:w="4202" w:type="dxa"/>
            <w:tcBorders>
              <w:top w:val="single" w:sz="4" w:space="0" w:color="808080"/>
              <w:left w:val="single" w:sz="4" w:space="0" w:color="808080"/>
              <w:bottom w:val="single" w:sz="4" w:space="0" w:color="808080"/>
              <w:right w:val="single" w:sz="4" w:space="0" w:color="808080"/>
            </w:tcBorders>
          </w:tcPr>
          <w:p w14:paraId="242A50AE" w14:textId="77777777" w:rsidR="001A308A" w:rsidRPr="00850D7D" w:rsidRDefault="001A308A">
            <w:pPr>
              <w:pStyle w:val="TableParagraph"/>
              <w:kinsoku w:val="0"/>
              <w:overflowPunct w:val="0"/>
              <w:ind w:left="28" w:right="554"/>
              <w:rPr>
                <w:rFonts w:ascii="Calibri" w:hAnsi="Calibri"/>
                <w:sz w:val="18"/>
                <w:szCs w:val="18"/>
              </w:rPr>
            </w:pPr>
            <w:r w:rsidRPr="00850D7D">
              <w:rPr>
                <w:rFonts w:ascii="Calibri" w:hAnsi="Calibri"/>
                <w:sz w:val="18"/>
                <w:szCs w:val="18"/>
              </w:rPr>
              <w:t>Dosimetry for three dimensional conformal radiotherapy of level 2 complexity where:</w:t>
            </w:r>
          </w:p>
          <w:p w14:paraId="0665E633" w14:textId="77777777" w:rsidR="001A308A" w:rsidRPr="00850D7D" w:rsidRDefault="001A308A" w:rsidP="0094373B">
            <w:pPr>
              <w:pStyle w:val="TableParagraph"/>
              <w:numPr>
                <w:ilvl w:val="0"/>
                <w:numId w:val="34"/>
              </w:numPr>
              <w:tabs>
                <w:tab w:val="left" w:pos="299"/>
              </w:tabs>
              <w:kinsoku w:val="0"/>
              <w:overflowPunct w:val="0"/>
              <w:spacing w:before="20"/>
              <w:ind w:right="21" w:firstLine="0"/>
              <w:rPr>
                <w:rFonts w:ascii="Calibri" w:hAnsi="Calibri"/>
                <w:sz w:val="18"/>
                <w:szCs w:val="18"/>
              </w:rPr>
            </w:pPr>
            <w:r w:rsidRPr="00850D7D">
              <w:rPr>
                <w:rFonts w:ascii="Calibri" w:hAnsi="Calibri"/>
                <w:sz w:val="18"/>
                <w:szCs w:val="18"/>
              </w:rPr>
              <w:t>dosimetry for a two phase three dimensional conformal treatment plan using CT image volume dataset(s) with at least one gross tumour volume, two planning target volumes and one organ at risk defined in the prescription;</w:t>
            </w:r>
            <w:r w:rsidRPr="00850D7D">
              <w:rPr>
                <w:rFonts w:ascii="Calibri" w:hAnsi="Calibri"/>
                <w:spacing w:val="-11"/>
                <w:sz w:val="18"/>
                <w:szCs w:val="18"/>
              </w:rPr>
              <w:t xml:space="preserve"> </w:t>
            </w:r>
            <w:r w:rsidRPr="00850D7D">
              <w:rPr>
                <w:rFonts w:ascii="Calibri" w:hAnsi="Calibri"/>
                <w:sz w:val="18"/>
                <w:szCs w:val="18"/>
              </w:rPr>
              <w:t>or</w:t>
            </w:r>
          </w:p>
          <w:p w14:paraId="0E3CF4D8" w14:textId="77777777" w:rsidR="001A308A" w:rsidRPr="00850D7D" w:rsidRDefault="001A308A">
            <w:pPr>
              <w:pStyle w:val="TableParagraph"/>
              <w:kinsoku w:val="0"/>
              <w:overflowPunct w:val="0"/>
              <w:spacing w:before="2"/>
              <w:rPr>
                <w:rFonts w:ascii="Calibri" w:hAnsi="Calibri" w:cs="Calibri"/>
                <w:b/>
                <w:bCs/>
                <w:sz w:val="20"/>
                <w:szCs w:val="20"/>
              </w:rPr>
            </w:pPr>
          </w:p>
          <w:p w14:paraId="5389AC6D" w14:textId="77777777" w:rsidR="001A308A" w:rsidRPr="00850D7D" w:rsidRDefault="001A308A" w:rsidP="0094373B">
            <w:pPr>
              <w:pStyle w:val="TableParagraph"/>
              <w:numPr>
                <w:ilvl w:val="0"/>
                <w:numId w:val="34"/>
              </w:numPr>
              <w:tabs>
                <w:tab w:val="left" w:pos="299"/>
              </w:tabs>
              <w:kinsoku w:val="0"/>
              <w:overflowPunct w:val="0"/>
              <w:spacing w:before="1"/>
              <w:ind w:right="21" w:firstLine="0"/>
              <w:rPr>
                <w:rFonts w:ascii="Calibri" w:hAnsi="Calibri"/>
                <w:sz w:val="18"/>
                <w:szCs w:val="18"/>
              </w:rPr>
            </w:pPr>
            <w:r w:rsidRPr="00850D7D">
              <w:rPr>
                <w:rFonts w:ascii="Calibri" w:hAnsi="Calibri"/>
                <w:sz w:val="18"/>
                <w:szCs w:val="18"/>
              </w:rPr>
              <w:t>dosimetry for a one phase three dimensional conformal treatment plan using CT image volume datasets with at least one gross tumour volume, one planning target volume and two organ at risk dose goals or constraints defined in the prescription;</w:t>
            </w:r>
            <w:r w:rsidRPr="00850D7D">
              <w:rPr>
                <w:rFonts w:ascii="Calibri" w:hAnsi="Calibri"/>
                <w:spacing w:val="-3"/>
                <w:sz w:val="18"/>
                <w:szCs w:val="18"/>
              </w:rPr>
              <w:t xml:space="preserve"> </w:t>
            </w:r>
            <w:r w:rsidRPr="00850D7D">
              <w:rPr>
                <w:rFonts w:ascii="Calibri" w:hAnsi="Calibri"/>
                <w:sz w:val="18"/>
                <w:szCs w:val="18"/>
              </w:rPr>
              <w:t>or</w:t>
            </w:r>
          </w:p>
          <w:p w14:paraId="63A8C702" w14:textId="77777777" w:rsidR="001A308A" w:rsidRPr="00850D7D" w:rsidRDefault="001A308A">
            <w:pPr>
              <w:pStyle w:val="TableParagraph"/>
              <w:kinsoku w:val="0"/>
              <w:overflowPunct w:val="0"/>
              <w:spacing w:before="2"/>
              <w:rPr>
                <w:rFonts w:ascii="Calibri" w:hAnsi="Calibri" w:cs="Calibri"/>
                <w:b/>
                <w:bCs/>
                <w:sz w:val="20"/>
                <w:szCs w:val="20"/>
              </w:rPr>
            </w:pPr>
          </w:p>
          <w:p w14:paraId="5CE789C4" w14:textId="77777777" w:rsidR="001A308A" w:rsidRPr="00850D7D" w:rsidRDefault="001A308A" w:rsidP="0094373B">
            <w:pPr>
              <w:pStyle w:val="TableParagraph"/>
              <w:numPr>
                <w:ilvl w:val="0"/>
                <w:numId w:val="34"/>
              </w:numPr>
              <w:tabs>
                <w:tab w:val="left" w:pos="290"/>
              </w:tabs>
              <w:kinsoku w:val="0"/>
              <w:overflowPunct w:val="0"/>
              <w:spacing w:before="0"/>
              <w:ind w:right="195" w:firstLine="0"/>
              <w:rPr>
                <w:rFonts w:ascii="Calibri" w:hAnsi="Calibri"/>
                <w:sz w:val="18"/>
                <w:szCs w:val="18"/>
              </w:rPr>
            </w:pPr>
            <w:r w:rsidRPr="00850D7D">
              <w:rPr>
                <w:rFonts w:ascii="Calibri" w:hAnsi="Calibri"/>
                <w:sz w:val="18"/>
                <w:szCs w:val="18"/>
              </w:rPr>
              <w:t>image fusion with a secondary image (CT, MRI, or PET) volume dataset used to define target and organ at risk volumes in conjunction with and as specified in dosimetry for three dimensional conformal radiotherapy of level 1 complexity. All gross tumour targets, clinical targets, planning targets and organs at risk as defined in the prescription must be rendered</w:t>
            </w:r>
            <w:r w:rsidRPr="00850D7D">
              <w:rPr>
                <w:rFonts w:ascii="Calibri" w:hAnsi="Calibri"/>
                <w:spacing w:val="-21"/>
                <w:sz w:val="18"/>
                <w:szCs w:val="18"/>
              </w:rPr>
              <w:t xml:space="preserve"> </w:t>
            </w:r>
            <w:r w:rsidRPr="00850D7D">
              <w:rPr>
                <w:rFonts w:ascii="Calibri" w:hAnsi="Calibri"/>
                <w:sz w:val="18"/>
                <w:szCs w:val="18"/>
              </w:rPr>
              <w:t>as volumes. The organ at risk must be</w:t>
            </w:r>
            <w:r w:rsidRPr="00850D7D">
              <w:rPr>
                <w:rFonts w:ascii="Calibri" w:hAnsi="Calibri"/>
                <w:spacing w:val="-14"/>
                <w:sz w:val="18"/>
                <w:szCs w:val="18"/>
              </w:rPr>
              <w:t xml:space="preserve"> </w:t>
            </w:r>
            <w:r w:rsidRPr="00850D7D">
              <w:rPr>
                <w:rFonts w:ascii="Calibri" w:hAnsi="Calibri"/>
                <w:sz w:val="18"/>
                <w:szCs w:val="18"/>
              </w:rPr>
              <w:t>nominated</w:t>
            </w:r>
          </w:p>
        </w:tc>
        <w:tc>
          <w:tcPr>
            <w:tcW w:w="1001" w:type="dxa"/>
            <w:tcBorders>
              <w:top w:val="single" w:sz="4" w:space="0" w:color="808080"/>
              <w:left w:val="single" w:sz="4" w:space="0" w:color="808080"/>
              <w:bottom w:val="single" w:sz="4" w:space="0" w:color="808080"/>
              <w:right w:val="single" w:sz="4" w:space="0" w:color="808080"/>
            </w:tcBorders>
          </w:tcPr>
          <w:p w14:paraId="399D0F93" w14:textId="77777777" w:rsidR="001A308A" w:rsidRPr="00850D7D" w:rsidRDefault="001A308A">
            <w:pPr>
              <w:pStyle w:val="TableParagraph"/>
              <w:kinsoku w:val="0"/>
              <w:overflowPunct w:val="0"/>
              <w:ind w:left="100" w:right="42"/>
              <w:jc w:val="center"/>
              <w:rPr>
                <w:rFonts w:ascii="Calibri" w:hAnsi="Calibri"/>
                <w:sz w:val="18"/>
                <w:szCs w:val="18"/>
              </w:rPr>
            </w:pPr>
            <w:r w:rsidRPr="00850D7D">
              <w:rPr>
                <w:rFonts w:ascii="Calibri" w:hAnsi="Calibri"/>
                <w:sz w:val="18"/>
                <w:szCs w:val="18"/>
              </w:rPr>
              <w:t>$866.55</w:t>
            </w:r>
          </w:p>
        </w:tc>
        <w:tc>
          <w:tcPr>
            <w:tcW w:w="1065" w:type="dxa"/>
            <w:tcBorders>
              <w:top w:val="single" w:sz="4" w:space="0" w:color="808080"/>
              <w:left w:val="single" w:sz="4" w:space="0" w:color="808080"/>
              <w:bottom w:val="single" w:sz="4" w:space="0" w:color="808080"/>
              <w:right w:val="single" w:sz="4" w:space="0" w:color="808080"/>
            </w:tcBorders>
          </w:tcPr>
          <w:p w14:paraId="596B5F68" w14:textId="77777777" w:rsidR="001A308A" w:rsidRPr="00850D7D" w:rsidRDefault="001A308A">
            <w:pPr>
              <w:pStyle w:val="TableParagraph"/>
              <w:kinsoku w:val="0"/>
              <w:overflowPunct w:val="0"/>
              <w:ind w:right="293"/>
              <w:jc w:val="right"/>
              <w:rPr>
                <w:rFonts w:ascii="Calibri" w:hAnsi="Calibri"/>
                <w:sz w:val="18"/>
                <w:szCs w:val="18"/>
              </w:rPr>
            </w:pPr>
            <w:r w:rsidRPr="00850D7D">
              <w:rPr>
                <w:rFonts w:ascii="Calibri" w:hAnsi="Calibri"/>
                <w:sz w:val="18"/>
                <w:szCs w:val="18"/>
              </w:rPr>
              <w:t>5,877</w:t>
            </w:r>
          </w:p>
        </w:tc>
        <w:tc>
          <w:tcPr>
            <w:tcW w:w="1094" w:type="dxa"/>
            <w:tcBorders>
              <w:top w:val="single" w:sz="4" w:space="0" w:color="808080"/>
              <w:left w:val="single" w:sz="4" w:space="0" w:color="808080"/>
              <w:bottom w:val="single" w:sz="4" w:space="0" w:color="808080"/>
              <w:right w:val="single" w:sz="4" w:space="0" w:color="808080"/>
            </w:tcBorders>
          </w:tcPr>
          <w:p w14:paraId="0737ECEE" w14:textId="77777777" w:rsidR="001A308A" w:rsidRPr="00850D7D" w:rsidRDefault="001A308A">
            <w:pPr>
              <w:pStyle w:val="TableParagraph"/>
              <w:kinsoku w:val="0"/>
              <w:overflowPunct w:val="0"/>
              <w:ind w:right="84"/>
              <w:jc w:val="right"/>
              <w:rPr>
                <w:rFonts w:ascii="Calibri" w:hAnsi="Calibri"/>
                <w:sz w:val="18"/>
                <w:szCs w:val="18"/>
              </w:rPr>
            </w:pPr>
            <w:r w:rsidRPr="00850D7D">
              <w:rPr>
                <w:rFonts w:ascii="Calibri" w:hAnsi="Calibri"/>
                <w:sz w:val="18"/>
                <w:szCs w:val="18"/>
              </w:rPr>
              <w:t>$5,373,359</w:t>
            </w:r>
          </w:p>
        </w:tc>
        <w:tc>
          <w:tcPr>
            <w:tcW w:w="1205" w:type="dxa"/>
            <w:tcBorders>
              <w:top w:val="single" w:sz="4" w:space="0" w:color="808080"/>
              <w:left w:val="single" w:sz="4" w:space="0" w:color="808080"/>
              <w:bottom w:val="single" w:sz="4" w:space="0" w:color="808080"/>
              <w:right w:val="single" w:sz="4" w:space="0" w:color="808080"/>
            </w:tcBorders>
          </w:tcPr>
          <w:p w14:paraId="07891944" w14:textId="77777777" w:rsidR="001A308A" w:rsidRPr="00850D7D" w:rsidRDefault="001A308A">
            <w:pPr>
              <w:pStyle w:val="TableParagraph"/>
              <w:kinsoku w:val="0"/>
              <w:overflowPunct w:val="0"/>
              <w:ind w:left="276" w:right="267"/>
              <w:jc w:val="center"/>
              <w:rPr>
                <w:rFonts w:ascii="Calibri" w:hAnsi="Calibri"/>
                <w:sz w:val="18"/>
                <w:szCs w:val="18"/>
              </w:rPr>
            </w:pPr>
            <w:r w:rsidRPr="00850D7D">
              <w:rPr>
                <w:rFonts w:ascii="Calibri" w:hAnsi="Calibri"/>
                <w:sz w:val="18"/>
                <w:szCs w:val="18"/>
              </w:rPr>
              <w:t>-1.8%</w:t>
            </w:r>
          </w:p>
        </w:tc>
      </w:tr>
    </w:tbl>
    <w:p w14:paraId="2236614C" w14:textId="77777777" w:rsidR="00384FB6" w:rsidRPr="00850D7D" w:rsidRDefault="00384FB6">
      <w:pPr>
        <w:rPr>
          <w:b/>
          <w:bCs/>
          <w:sz w:val="18"/>
          <w:szCs w:val="18"/>
        </w:rPr>
        <w:sectPr w:rsidR="00384FB6" w:rsidRPr="00850D7D">
          <w:pgSz w:w="11910" w:h="16840"/>
          <w:pgMar w:top="1420" w:right="1220" w:bottom="920" w:left="1220" w:header="0" w:footer="726" w:gutter="0"/>
          <w:cols w:space="720"/>
          <w:noEndnote/>
        </w:sectPr>
      </w:pPr>
    </w:p>
    <w:tbl>
      <w:tblPr>
        <w:tblW w:w="0" w:type="auto"/>
        <w:tblInd w:w="-137" w:type="dxa"/>
        <w:tblLayout w:type="fixed"/>
        <w:tblCellMar>
          <w:left w:w="0" w:type="dxa"/>
          <w:right w:w="0" w:type="dxa"/>
        </w:tblCellMar>
        <w:tblLook w:val="0000" w:firstRow="0" w:lastRow="0" w:firstColumn="0" w:lastColumn="0" w:noHBand="0" w:noVBand="0"/>
        <w:tblCaption w:val="Table 6: Item introduction table for items 15215–15275, 15500–15512, 15515–15533, 15550–15715"/>
        <w:tblDescription w:val="Tabe 6 cotinued 6 Columns and 40 Rows. Column 1 Items 15215–15275, 15500–15512, 15515–15533, 15550–15715.Column 2 lengthy Descriptor.Column 3 Schedule fee.Column 4 Volume of services FY2014/15 .Column 5 Total benefits FY2014/15 and Column 6 Services 5 year average annual growth.  "/>
      </w:tblPr>
      <w:tblGrid>
        <w:gridCol w:w="1059"/>
        <w:gridCol w:w="3994"/>
        <w:gridCol w:w="1001"/>
        <w:gridCol w:w="1065"/>
        <w:gridCol w:w="1094"/>
        <w:gridCol w:w="1205"/>
      </w:tblGrid>
      <w:tr w:rsidR="00384FB6" w:rsidRPr="00850D7D" w14:paraId="325631D4" w14:textId="77777777" w:rsidTr="00EB5901">
        <w:trPr>
          <w:trHeight w:val="975"/>
        </w:trPr>
        <w:tc>
          <w:tcPr>
            <w:tcW w:w="1059" w:type="dxa"/>
            <w:tcBorders>
              <w:top w:val="single" w:sz="4" w:space="0" w:color="808080"/>
              <w:left w:val="single" w:sz="4" w:space="0" w:color="808080"/>
              <w:bottom w:val="single" w:sz="4" w:space="0" w:color="808080"/>
              <w:right w:val="single" w:sz="4" w:space="0" w:color="808080"/>
            </w:tcBorders>
            <w:shd w:val="clear" w:color="auto" w:fill="F1F1F1"/>
          </w:tcPr>
          <w:p w14:paraId="1B3F6B77" w14:textId="77777777" w:rsidR="00384FB6" w:rsidRPr="00850D7D" w:rsidRDefault="00384FB6">
            <w:pPr>
              <w:pStyle w:val="TableParagraph"/>
              <w:kinsoku w:val="0"/>
              <w:overflowPunct w:val="0"/>
              <w:spacing w:before="0"/>
              <w:rPr>
                <w:rFonts w:ascii="Calibri" w:hAnsi="Calibri" w:cs="Calibri"/>
                <w:b/>
                <w:bCs/>
                <w:sz w:val="20"/>
                <w:szCs w:val="20"/>
              </w:rPr>
            </w:pPr>
          </w:p>
          <w:p w14:paraId="6B0A7950" w14:textId="77777777" w:rsidR="00384FB6" w:rsidRPr="00850D7D" w:rsidRDefault="00384FB6">
            <w:pPr>
              <w:pStyle w:val="TableParagraph"/>
              <w:kinsoku w:val="0"/>
              <w:overflowPunct w:val="0"/>
              <w:spacing w:before="0"/>
              <w:rPr>
                <w:rFonts w:ascii="Calibri" w:hAnsi="Calibri" w:cs="Calibri"/>
                <w:b/>
                <w:bCs/>
                <w:sz w:val="20"/>
                <w:szCs w:val="20"/>
              </w:rPr>
            </w:pPr>
          </w:p>
          <w:p w14:paraId="0BDCDE0A" w14:textId="77777777" w:rsidR="00384FB6" w:rsidRPr="00850D7D" w:rsidRDefault="00384FB6">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Item</w:t>
            </w:r>
          </w:p>
        </w:tc>
        <w:tc>
          <w:tcPr>
            <w:tcW w:w="3994" w:type="dxa"/>
            <w:tcBorders>
              <w:top w:val="single" w:sz="4" w:space="0" w:color="808080"/>
              <w:left w:val="single" w:sz="4" w:space="0" w:color="808080"/>
              <w:bottom w:val="single" w:sz="4" w:space="0" w:color="808080"/>
              <w:right w:val="single" w:sz="4" w:space="0" w:color="808080"/>
            </w:tcBorders>
            <w:shd w:val="clear" w:color="auto" w:fill="F1F1F1"/>
          </w:tcPr>
          <w:p w14:paraId="333ECF5E" w14:textId="77777777" w:rsidR="00384FB6" w:rsidRPr="00850D7D" w:rsidRDefault="00384FB6">
            <w:pPr>
              <w:pStyle w:val="TableParagraph"/>
              <w:kinsoku w:val="0"/>
              <w:overflowPunct w:val="0"/>
              <w:spacing w:before="0"/>
              <w:rPr>
                <w:rFonts w:ascii="Calibri" w:hAnsi="Calibri" w:cs="Calibri"/>
                <w:b/>
                <w:bCs/>
                <w:sz w:val="20"/>
                <w:szCs w:val="20"/>
              </w:rPr>
            </w:pPr>
          </w:p>
          <w:p w14:paraId="0BA629A9" w14:textId="77777777" w:rsidR="00384FB6" w:rsidRPr="00850D7D" w:rsidRDefault="00384FB6">
            <w:pPr>
              <w:pStyle w:val="TableParagraph"/>
              <w:kinsoku w:val="0"/>
              <w:overflowPunct w:val="0"/>
              <w:spacing w:before="0"/>
              <w:rPr>
                <w:rFonts w:ascii="Calibri" w:hAnsi="Calibri" w:cs="Calibri"/>
                <w:b/>
                <w:bCs/>
                <w:sz w:val="20"/>
                <w:szCs w:val="20"/>
              </w:rPr>
            </w:pPr>
          </w:p>
          <w:p w14:paraId="0098EA14" w14:textId="77777777" w:rsidR="00384FB6" w:rsidRPr="00850D7D" w:rsidRDefault="00384FB6">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Descriptor</w:t>
            </w:r>
          </w:p>
        </w:tc>
        <w:tc>
          <w:tcPr>
            <w:tcW w:w="1001" w:type="dxa"/>
            <w:tcBorders>
              <w:top w:val="single" w:sz="4" w:space="0" w:color="808080"/>
              <w:left w:val="single" w:sz="4" w:space="0" w:color="808080"/>
              <w:bottom w:val="single" w:sz="4" w:space="0" w:color="808080"/>
              <w:right w:val="single" w:sz="4" w:space="0" w:color="808080"/>
            </w:tcBorders>
            <w:shd w:val="clear" w:color="auto" w:fill="F1F1F1"/>
          </w:tcPr>
          <w:p w14:paraId="05589ECB" w14:textId="77777777" w:rsidR="00384FB6" w:rsidRPr="00850D7D" w:rsidRDefault="00384FB6">
            <w:pPr>
              <w:pStyle w:val="TableParagraph"/>
              <w:kinsoku w:val="0"/>
              <w:overflowPunct w:val="0"/>
              <w:spacing w:before="0"/>
              <w:rPr>
                <w:rFonts w:ascii="Calibri" w:hAnsi="Calibri" w:cs="Calibri"/>
                <w:b/>
                <w:bCs/>
                <w:sz w:val="20"/>
                <w:szCs w:val="20"/>
              </w:rPr>
            </w:pPr>
          </w:p>
          <w:p w14:paraId="33D07497" w14:textId="77777777" w:rsidR="00384FB6" w:rsidRPr="00850D7D" w:rsidRDefault="00384FB6">
            <w:pPr>
              <w:pStyle w:val="TableParagraph"/>
              <w:kinsoku w:val="0"/>
              <w:overflowPunct w:val="0"/>
              <w:spacing w:before="8"/>
              <w:rPr>
                <w:rFonts w:ascii="Calibri" w:hAnsi="Calibri" w:cs="Calibri"/>
                <w:b/>
                <w:bCs/>
                <w:sz w:val="15"/>
                <w:szCs w:val="15"/>
              </w:rPr>
            </w:pPr>
          </w:p>
          <w:p w14:paraId="5F159596" w14:textId="77777777" w:rsidR="00384FB6" w:rsidRPr="00850D7D" w:rsidRDefault="00384FB6">
            <w:pPr>
              <w:pStyle w:val="TableParagraph"/>
              <w:kinsoku w:val="0"/>
              <w:overflowPunct w:val="0"/>
              <w:spacing w:before="1" w:line="264" w:lineRule="auto"/>
              <w:ind w:left="28" w:right="142"/>
              <w:rPr>
                <w:rFonts w:ascii="Calibri" w:hAnsi="Calibri"/>
                <w:b/>
                <w:bCs/>
                <w:sz w:val="18"/>
                <w:szCs w:val="18"/>
              </w:rPr>
            </w:pPr>
            <w:r w:rsidRPr="00850D7D">
              <w:rPr>
                <w:rFonts w:ascii="Calibri" w:hAnsi="Calibri"/>
                <w:b/>
                <w:bCs/>
                <w:sz w:val="18"/>
                <w:szCs w:val="18"/>
              </w:rPr>
              <w:t>Schedule fee</w:t>
            </w:r>
          </w:p>
        </w:tc>
        <w:tc>
          <w:tcPr>
            <w:tcW w:w="1065" w:type="dxa"/>
            <w:tcBorders>
              <w:top w:val="single" w:sz="4" w:space="0" w:color="808080"/>
              <w:left w:val="single" w:sz="4" w:space="0" w:color="808080"/>
              <w:bottom w:val="single" w:sz="4" w:space="0" w:color="808080"/>
              <w:right w:val="single" w:sz="4" w:space="0" w:color="808080"/>
            </w:tcBorders>
            <w:shd w:val="clear" w:color="auto" w:fill="F1F1F1"/>
          </w:tcPr>
          <w:p w14:paraId="5A18760B" w14:textId="77777777" w:rsidR="00384FB6" w:rsidRPr="00850D7D" w:rsidRDefault="00384FB6">
            <w:pPr>
              <w:pStyle w:val="TableParagraph"/>
              <w:kinsoku w:val="0"/>
              <w:overflowPunct w:val="0"/>
              <w:spacing w:before="4"/>
              <w:rPr>
                <w:rFonts w:ascii="Calibri" w:hAnsi="Calibri" w:cs="Calibri"/>
                <w:b/>
                <w:bCs/>
                <w:sz w:val="20"/>
                <w:szCs w:val="20"/>
              </w:rPr>
            </w:pPr>
          </w:p>
          <w:p w14:paraId="77755E5B" w14:textId="77777777" w:rsidR="00384FB6" w:rsidRPr="00850D7D" w:rsidRDefault="00384FB6">
            <w:pPr>
              <w:pStyle w:val="TableParagraph"/>
              <w:kinsoku w:val="0"/>
              <w:overflowPunct w:val="0"/>
              <w:spacing w:before="0"/>
              <w:ind w:left="28" w:right="126"/>
              <w:rPr>
                <w:rFonts w:ascii="Calibri" w:hAnsi="Calibri"/>
                <w:b/>
                <w:bCs/>
                <w:sz w:val="18"/>
                <w:szCs w:val="18"/>
              </w:rPr>
            </w:pPr>
            <w:r w:rsidRPr="00850D7D">
              <w:rPr>
                <w:rFonts w:ascii="Calibri" w:hAnsi="Calibri"/>
                <w:b/>
                <w:bCs/>
                <w:sz w:val="18"/>
                <w:szCs w:val="18"/>
              </w:rPr>
              <w:t>Volume of services FY2014/15</w:t>
            </w:r>
          </w:p>
        </w:tc>
        <w:tc>
          <w:tcPr>
            <w:tcW w:w="1094" w:type="dxa"/>
            <w:tcBorders>
              <w:top w:val="single" w:sz="4" w:space="0" w:color="808080"/>
              <w:left w:val="single" w:sz="4" w:space="0" w:color="808080"/>
              <w:bottom w:val="single" w:sz="4" w:space="0" w:color="808080"/>
              <w:right w:val="single" w:sz="4" w:space="0" w:color="808080"/>
            </w:tcBorders>
            <w:shd w:val="clear" w:color="auto" w:fill="F1F1F1"/>
          </w:tcPr>
          <w:p w14:paraId="6CB1CB82" w14:textId="77777777" w:rsidR="00384FB6" w:rsidRPr="00850D7D" w:rsidRDefault="00384FB6">
            <w:pPr>
              <w:pStyle w:val="TableParagraph"/>
              <w:kinsoku w:val="0"/>
              <w:overflowPunct w:val="0"/>
              <w:spacing w:before="4"/>
              <w:rPr>
                <w:rFonts w:ascii="Calibri" w:hAnsi="Calibri" w:cs="Calibri"/>
                <w:b/>
                <w:bCs/>
                <w:sz w:val="20"/>
                <w:szCs w:val="20"/>
              </w:rPr>
            </w:pPr>
          </w:p>
          <w:p w14:paraId="7BD91D34" w14:textId="77777777" w:rsidR="00384FB6" w:rsidRPr="00850D7D" w:rsidRDefault="00384FB6">
            <w:pPr>
              <w:pStyle w:val="TableParagraph"/>
              <w:kinsoku w:val="0"/>
              <w:overflowPunct w:val="0"/>
              <w:spacing w:before="0"/>
              <w:ind w:left="29" w:right="154"/>
              <w:rPr>
                <w:rFonts w:ascii="Calibri" w:hAnsi="Calibri"/>
                <w:b/>
                <w:bCs/>
                <w:sz w:val="18"/>
                <w:szCs w:val="18"/>
              </w:rPr>
            </w:pPr>
            <w:r w:rsidRPr="00850D7D">
              <w:rPr>
                <w:rFonts w:ascii="Calibri" w:hAnsi="Calibri"/>
                <w:b/>
                <w:bCs/>
                <w:sz w:val="18"/>
                <w:szCs w:val="18"/>
              </w:rPr>
              <w:t>Total benefits FY2014/15</w:t>
            </w:r>
          </w:p>
        </w:tc>
        <w:tc>
          <w:tcPr>
            <w:tcW w:w="1205" w:type="dxa"/>
            <w:tcBorders>
              <w:top w:val="single" w:sz="4" w:space="0" w:color="808080"/>
              <w:left w:val="single" w:sz="4" w:space="0" w:color="808080"/>
              <w:bottom w:val="single" w:sz="4" w:space="0" w:color="808080"/>
              <w:right w:val="single" w:sz="4" w:space="0" w:color="808080"/>
            </w:tcBorders>
            <w:shd w:val="clear" w:color="auto" w:fill="F1F1F1"/>
          </w:tcPr>
          <w:p w14:paraId="53425225" w14:textId="77777777" w:rsidR="00384FB6" w:rsidRPr="00850D7D" w:rsidRDefault="00384FB6">
            <w:pPr>
              <w:pStyle w:val="TableParagraph"/>
              <w:kinsoku w:val="0"/>
              <w:overflowPunct w:val="0"/>
              <w:spacing w:before="42"/>
              <w:ind w:left="27" w:right="55"/>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25F4A797" w14:textId="77777777" w:rsidTr="00EB5901">
        <w:trPr>
          <w:trHeight w:val="1938"/>
        </w:trPr>
        <w:tc>
          <w:tcPr>
            <w:tcW w:w="1059" w:type="dxa"/>
            <w:tcBorders>
              <w:top w:val="single" w:sz="4" w:space="0" w:color="808080"/>
              <w:left w:val="single" w:sz="4" w:space="0" w:color="808080"/>
              <w:bottom w:val="single" w:sz="4" w:space="0" w:color="808080"/>
              <w:right w:val="single" w:sz="4" w:space="0" w:color="808080"/>
            </w:tcBorders>
          </w:tcPr>
          <w:p w14:paraId="2FC26A6F" w14:textId="77777777" w:rsidR="00384FB6" w:rsidRPr="00850D7D" w:rsidRDefault="00384FB6">
            <w:pPr>
              <w:pStyle w:val="TableParagraph"/>
              <w:kinsoku w:val="0"/>
              <w:overflowPunct w:val="0"/>
              <w:spacing w:before="0"/>
              <w:rPr>
                <w:rFonts w:ascii="Calibri" w:hAnsi="Calibri" w:cs="Times New Roman"/>
                <w:sz w:val="18"/>
                <w:szCs w:val="18"/>
              </w:rPr>
            </w:pPr>
          </w:p>
        </w:tc>
        <w:tc>
          <w:tcPr>
            <w:tcW w:w="3994" w:type="dxa"/>
            <w:tcBorders>
              <w:top w:val="single" w:sz="4" w:space="0" w:color="808080"/>
              <w:left w:val="single" w:sz="4" w:space="0" w:color="808080"/>
              <w:bottom w:val="single" w:sz="4" w:space="0" w:color="808080"/>
              <w:right w:val="single" w:sz="4" w:space="0" w:color="808080"/>
            </w:tcBorders>
          </w:tcPr>
          <w:p w14:paraId="5079E4B0" w14:textId="77777777" w:rsidR="00384FB6" w:rsidRPr="00850D7D" w:rsidRDefault="00384FB6">
            <w:pPr>
              <w:pStyle w:val="TableParagraph"/>
              <w:kinsoku w:val="0"/>
              <w:overflowPunct w:val="0"/>
              <w:spacing w:before="27"/>
              <w:ind w:left="28" w:right="63"/>
              <w:rPr>
                <w:rFonts w:ascii="Calibri" w:hAnsi="Calibri"/>
                <w:sz w:val="18"/>
                <w:szCs w:val="18"/>
              </w:rPr>
            </w:pPr>
            <w:r w:rsidRPr="00850D7D">
              <w:rPr>
                <w:rFonts w:ascii="Calibri" w:hAnsi="Calibri"/>
                <w:sz w:val="18"/>
                <w:szCs w:val="18"/>
              </w:rPr>
              <w:t>as planning dose goals or constraints and the prescription must specify the organs at risk as dose goals or constraints. Dose volume histograms must be generated, approved and recorded with the plan. A CT image volume dataset must be used for the relevant region to be planned and treated. The CT images must be suitable for the generation of quality digitally reconstructed radiographic images.</w:t>
            </w:r>
          </w:p>
        </w:tc>
        <w:tc>
          <w:tcPr>
            <w:tcW w:w="1001" w:type="dxa"/>
            <w:tcBorders>
              <w:top w:val="single" w:sz="4" w:space="0" w:color="808080"/>
              <w:left w:val="single" w:sz="4" w:space="0" w:color="808080"/>
              <w:bottom w:val="single" w:sz="4" w:space="0" w:color="808080"/>
              <w:right w:val="single" w:sz="4" w:space="0" w:color="808080"/>
            </w:tcBorders>
          </w:tcPr>
          <w:p w14:paraId="6F470EE6" w14:textId="77777777" w:rsidR="00384FB6" w:rsidRPr="00850D7D" w:rsidRDefault="00384FB6">
            <w:pPr>
              <w:pStyle w:val="TableParagraph"/>
              <w:kinsoku w:val="0"/>
              <w:overflowPunct w:val="0"/>
              <w:spacing w:before="0"/>
              <w:rPr>
                <w:rFonts w:ascii="Calibri" w:hAnsi="Calibri" w:cs="Times New Roman"/>
                <w:sz w:val="18"/>
                <w:szCs w:val="18"/>
              </w:rPr>
            </w:pPr>
          </w:p>
        </w:tc>
        <w:tc>
          <w:tcPr>
            <w:tcW w:w="1065" w:type="dxa"/>
            <w:tcBorders>
              <w:top w:val="single" w:sz="4" w:space="0" w:color="808080"/>
              <w:left w:val="single" w:sz="4" w:space="0" w:color="808080"/>
              <w:bottom w:val="single" w:sz="4" w:space="0" w:color="808080"/>
              <w:right w:val="single" w:sz="4" w:space="0" w:color="808080"/>
            </w:tcBorders>
          </w:tcPr>
          <w:p w14:paraId="14137B07" w14:textId="77777777" w:rsidR="00384FB6" w:rsidRPr="00850D7D" w:rsidRDefault="00384FB6">
            <w:pPr>
              <w:pStyle w:val="TableParagraph"/>
              <w:kinsoku w:val="0"/>
              <w:overflowPunct w:val="0"/>
              <w:spacing w:before="0"/>
              <w:rPr>
                <w:rFonts w:ascii="Calibri" w:hAnsi="Calibri" w:cs="Times New Roman"/>
                <w:sz w:val="18"/>
                <w:szCs w:val="18"/>
              </w:rPr>
            </w:pPr>
          </w:p>
        </w:tc>
        <w:tc>
          <w:tcPr>
            <w:tcW w:w="1094" w:type="dxa"/>
            <w:tcBorders>
              <w:top w:val="single" w:sz="4" w:space="0" w:color="808080"/>
              <w:left w:val="single" w:sz="4" w:space="0" w:color="808080"/>
              <w:bottom w:val="single" w:sz="4" w:space="0" w:color="808080"/>
              <w:right w:val="single" w:sz="4" w:space="0" w:color="808080"/>
            </w:tcBorders>
          </w:tcPr>
          <w:p w14:paraId="4A637D8E" w14:textId="77777777" w:rsidR="00384FB6" w:rsidRPr="00850D7D" w:rsidRDefault="00384FB6">
            <w:pPr>
              <w:pStyle w:val="TableParagraph"/>
              <w:kinsoku w:val="0"/>
              <w:overflowPunct w:val="0"/>
              <w:spacing w:before="0"/>
              <w:rPr>
                <w:rFonts w:ascii="Calibri" w:hAnsi="Calibri" w:cs="Times New Roman"/>
                <w:sz w:val="18"/>
                <w:szCs w:val="18"/>
              </w:rPr>
            </w:pPr>
          </w:p>
        </w:tc>
        <w:tc>
          <w:tcPr>
            <w:tcW w:w="1205" w:type="dxa"/>
            <w:tcBorders>
              <w:top w:val="single" w:sz="4" w:space="0" w:color="808080"/>
              <w:left w:val="single" w:sz="4" w:space="0" w:color="808080"/>
              <w:bottom w:val="single" w:sz="4" w:space="0" w:color="808080"/>
              <w:right w:val="single" w:sz="4" w:space="0" w:color="808080"/>
            </w:tcBorders>
          </w:tcPr>
          <w:p w14:paraId="65D48B66"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3CC29F26" w14:textId="77777777" w:rsidTr="00EB5901">
        <w:trPr>
          <w:trHeight w:val="8972"/>
        </w:trPr>
        <w:tc>
          <w:tcPr>
            <w:tcW w:w="1059" w:type="dxa"/>
            <w:tcBorders>
              <w:top w:val="single" w:sz="4" w:space="0" w:color="808080"/>
              <w:left w:val="single" w:sz="4" w:space="0" w:color="808080"/>
              <w:bottom w:val="single" w:sz="4" w:space="0" w:color="808080"/>
              <w:right w:val="single" w:sz="4" w:space="0" w:color="808080"/>
            </w:tcBorders>
          </w:tcPr>
          <w:p w14:paraId="35CE1609"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15562</w:t>
            </w:r>
          </w:p>
        </w:tc>
        <w:tc>
          <w:tcPr>
            <w:tcW w:w="3994" w:type="dxa"/>
            <w:tcBorders>
              <w:top w:val="single" w:sz="4" w:space="0" w:color="808080"/>
              <w:left w:val="single" w:sz="4" w:space="0" w:color="808080"/>
              <w:bottom w:val="single" w:sz="4" w:space="0" w:color="808080"/>
              <w:right w:val="single" w:sz="4" w:space="0" w:color="808080"/>
            </w:tcBorders>
          </w:tcPr>
          <w:p w14:paraId="3E302A5E" w14:textId="77777777" w:rsidR="00384FB6" w:rsidRPr="00850D7D" w:rsidRDefault="00384FB6">
            <w:pPr>
              <w:pStyle w:val="TableParagraph"/>
              <w:kinsoku w:val="0"/>
              <w:overflowPunct w:val="0"/>
              <w:ind w:left="28" w:right="524"/>
              <w:rPr>
                <w:rFonts w:ascii="Calibri" w:hAnsi="Calibri"/>
                <w:sz w:val="18"/>
                <w:szCs w:val="18"/>
              </w:rPr>
            </w:pPr>
            <w:r w:rsidRPr="00850D7D">
              <w:rPr>
                <w:rFonts w:ascii="Calibri" w:hAnsi="Calibri"/>
                <w:sz w:val="18"/>
                <w:szCs w:val="18"/>
              </w:rPr>
              <w:t>Dosimetry for three dimensional conformal radiotherapy of level 3 complexity – where:</w:t>
            </w:r>
          </w:p>
          <w:p w14:paraId="58D61C7B" w14:textId="77777777" w:rsidR="00384FB6" w:rsidRPr="00850D7D" w:rsidRDefault="00384FB6" w:rsidP="0094373B">
            <w:pPr>
              <w:pStyle w:val="TableParagraph"/>
              <w:numPr>
                <w:ilvl w:val="0"/>
                <w:numId w:val="33"/>
              </w:numPr>
              <w:tabs>
                <w:tab w:val="left" w:pos="299"/>
              </w:tabs>
              <w:kinsoku w:val="0"/>
              <w:overflowPunct w:val="0"/>
              <w:spacing w:before="20"/>
              <w:ind w:right="103" w:firstLine="0"/>
              <w:rPr>
                <w:rFonts w:ascii="Calibri" w:hAnsi="Calibri"/>
                <w:sz w:val="18"/>
                <w:szCs w:val="18"/>
              </w:rPr>
            </w:pPr>
            <w:r w:rsidRPr="00850D7D">
              <w:rPr>
                <w:rFonts w:ascii="Calibri" w:hAnsi="Calibri"/>
                <w:sz w:val="18"/>
                <w:szCs w:val="18"/>
              </w:rPr>
              <w:t>dosimetry for a three or more phase three dimensional conformal treatment plan using CT image volume dataset(s) with at least one gross tumour volume, three planning target volumes and one organ at risk defined in the</w:t>
            </w:r>
            <w:r w:rsidRPr="00850D7D">
              <w:rPr>
                <w:rFonts w:ascii="Calibri" w:hAnsi="Calibri"/>
                <w:spacing w:val="-21"/>
                <w:sz w:val="18"/>
                <w:szCs w:val="18"/>
              </w:rPr>
              <w:t xml:space="preserve"> </w:t>
            </w:r>
            <w:r w:rsidRPr="00850D7D">
              <w:rPr>
                <w:rFonts w:ascii="Calibri" w:hAnsi="Calibri"/>
                <w:sz w:val="18"/>
                <w:szCs w:val="18"/>
              </w:rPr>
              <w:t>prescription; or</w:t>
            </w:r>
          </w:p>
          <w:p w14:paraId="290F8DB3" w14:textId="77777777" w:rsidR="00384FB6" w:rsidRPr="00850D7D" w:rsidRDefault="00384FB6">
            <w:pPr>
              <w:pStyle w:val="TableParagraph"/>
              <w:kinsoku w:val="0"/>
              <w:overflowPunct w:val="0"/>
              <w:spacing w:before="5"/>
              <w:rPr>
                <w:rFonts w:ascii="Calibri" w:hAnsi="Calibri" w:cs="Calibri"/>
                <w:b/>
                <w:bCs/>
                <w:sz w:val="20"/>
                <w:szCs w:val="20"/>
              </w:rPr>
            </w:pPr>
          </w:p>
          <w:p w14:paraId="54BBDEE6" w14:textId="77777777" w:rsidR="00384FB6" w:rsidRPr="00850D7D" w:rsidRDefault="00384FB6" w:rsidP="0094373B">
            <w:pPr>
              <w:pStyle w:val="TableParagraph"/>
              <w:numPr>
                <w:ilvl w:val="0"/>
                <w:numId w:val="33"/>
              </w:numPr>
              <w:tabs>
                <w:tab w:val="left" w:pos="299"/>
              </w:tabs>
              <w:kinsoku w:val="0"/>
              <w:overflowPunct w:val="0"/>
              <w:spacing w:before="0"/>
              <w:ind w:right="21" w:firstLine="0"/>
              <w:rPr>
                <w:rFonts w:ascii="Calibri" w:hAnsi="Calibri"/>
                <w:sz w:val="18"/>
                <w:szCs w:val="18"/>
              </w:rPr>
            </w:pPr>
            <w:r w:rsidRPr="00850D7D">
              <w:rPr>
                <w:rFonts w:ascii="Calibri" w:hAnsi="Calibri"/>
                <w:sz w:val="18"/>
                <w:szCs w:val="18"/>
              </w:rPr>
              <w:t>dosimetry for a two phase three dimensional conformal treatment plan using CT image volume datasets with at least one gross tumour volume, and</w:t>
            </w:r>
          </w:p>
          <w:p w14:paraId="4662F359" w14:textId="77777777" w:rsidR="00384FB6" w:rsidRPr="00850D7D" w:rsidRDefault="00384FB6" w:rsidP="0094373B">
            <w:pPr>
              <w:pStyle w:val="TableParagraph"/>
              <w:numPr>
                <w:ilvl w:val="0"/>
                <w:numId w:val="32"/>
              </w:numPr>
              <w:tabs>
                <w:tab w:val="left" w:pos="239"/>
              </w:tabs>
              <w:kinsoku w:val="0"/>
              <w:overflowPunct w:val="0"/>
              <w:spacing w:before="19"/>
              <w:ind w:firstLine="0"/>
              <w:rPr>
                <w:rFonts w:ascii="Calibri" w:hAnsi="Calibri"/>
                <w:sz w:val="18"/>
                <w:szCs w:val="18"/>
              </w:rPr>
            </w:pPr>
            <w:r w:rsidRPr="00850D7D">
              <w:rPr>
                <w:rFonts w:ascii="Calibri" w:hAnsi="Calibri"/>
                <w:sz w:val="18"/>
                <w:szCs w:val="18"/>
              </w:rPr>
              <w:t>two planning target volumes;</w:t>
            </w:r>
            <w:r w:rsidRPr="00850D7D">
              <w:rPr>
                <w:rFonts w:ascii="Calibri" w:hAnsi="Calibri"/>
                <w:spacing w:val="-16"/>
                <w:sz w:val="18"/>
                <w:szCs w:val="18"/>
              </w:rPr>
              <w:t xml:space="preserve"> </w:t>
            </w:r>
            <w:r w:rsidRPr="00850D7D">
              <w:rPr>
                <w:rFonts w:ascii="Calibri" w:hAnsi="Calibri"/>
                <w:sz w:val="18"/>
                <w:szCs w:val="18"/>
              </w:rPr>
              <w:t>or</w:t>
            </w:r>
          </w:p>
          <w:p w14:paraId="5D1E7658" w14:textId="77777777" w:rsidR="00384FB6" w:rsidRPr="00850D7D" w:rsidRDefault="00384FB6" w:rsidP="0094373B">
            <w:pPr>
              <w:pStyle w:val="TableParagraph"/>
              <w:numPr>
                <w:ilvl w:val="0"/>
                <w:numId w:val="32"/>
              </w:numPr>
              <w:tabs>
                <w:tab w:val="left" w:pos="280"/>
              </w:tabs>
              <w:kinsoku w:val="0"/>
              <w:overflowPunct w:val="0"/>
              <w:spacing w:before="19"/>
              <w:ind w:right="332" w:firstLine="0"/>
              <w:rPr>
                <w:rFonts w:ascii="Calibri" w:hAnsi="Calibri"/>
                <w:sz w:val="18"/>
                <w:szCs w:val="18"/>
              </w:rPr>
            </w:pPr>
            <w:r w:rsidRPr="00850D7D">
              <w:rPr>
                <w:rFonts w:ascii="Calibri" w:hAnsi="Calibri"/>
                <w:sz w:val="18"/>
                <w:szCs w:val="18"/>
              </w:rPr>
              <w:t>two organ at risk dose goals or</w:t>
            </w:r>
            <w:r w:rsidRPr="00850D7D">
              <w:rPr>
                <w:rFonts w:ascii="Calibri" w:hAnsi="Calibri"/>
                <w:spacing w:val="-17"/>
                <w:sz w:val="18"/>
                <w:szCs w:val="18"/>
              </w:rPr>
              <w:t xml:space="preserve"> </w:t>
            </w:r>
            <w:r w:rsidRPr="00850D7D">
              <w:rPr>
                <w:rFonts w:ascii="Calibri" w:hAnsi="Calibri"/>
                <w:sz w:val="18"/>
                <w:szCs w:val="18"/>
              </w:rPr>
              <w:t>constraints defined in the prescription,</w:t>
            </w:r>
            <w:r w:rsidRPr="00850D7D">
              <w:rPr>
                <w:rFonts w:ascii="Calibri" w:hAnsi="Calibri"/>
                <w:spacing w:val="-3"/>
                <w:sz w:val="18"/>
                <w:szCs w:val="18"/>
              </w:rPr>
              <w:t xml:space="preserve"> </w:t>
            </w:r>
            <w:r w:rsidRPr="00850D7D">
              <w:rPr>
                <w:rFonts w:ascii="Calibri" w:hAnsi="Calibri"/>
                <w:sz w:val="18"/>
                <w:szCs w:val="18"/>
              </w:rPr>
              <w:t>or</w:t>
            </w:r>
          </w:p>
          <w:p w14:paraId="74AF0613" w14:textId="77777777" w:rsidR="00384FB6" w:rsidRPr="00850D7D" w:rsidRDefault="00384FB6">
            <w:pPr>
              <w:pStyle w:val="TableParagraph"/>
              <w:kinsoku w:val="0"/>
              <w:overflowPunct w:val="0"/>
              <w:spacing w:before="4"/>
              <w:rPr>
                <w:rFonts w:ascii="Calibri" w:hAnsi="Calibri" w:cs="Calibri"/>
                <w:b/>
                <w:bCs/>
                <w:sz w:val="20"/>
                <w:szCs w:val="20"/>
              </w:rPr>
            </w:pPr>
          </w:p>
          <w:p w14:paraId="79890D9F" w14:textId="77777777" w:rsidR="00384FB6" w:rsidRPr="00850D7D" w:rsidRDefault="00384FB6" w:rsidP="0094373B">
            <w:pPr>
              <w:pStyle w:val="TableParagraph"/>
              <w:numPr>
                <w:ilvl w:val="0"/>
                <w:numId w:val="31"/>
              </w:numPr>
              <w:tabs>
                <w:tab w:val="left" w:pos="290"/>
              </w:tabs>
              <w:kinsoku w:val="0"/>
              <w:overflowPunct w:val="0"/>
              <w:spacing w:before="0"/>
              <w:ind w:right="21" w:firstLine="0"/>
              <w:rPr>
                <w:rFonts w:ascii="Calibri" w:hAnsi="Calibri"/>
                <w:sz w:val="18"/>
                <w:szCs w:val="18"/>
              </w:rPr>
            </w:pPr>
            <w:r w:rsidRPr="00850D7D">
              <w:rPr>
                <w:rFonts w:ascii="Calibri" w:hAnsi="Calibri"/>
                <w:sz w:val="18"/>
                <w:szCs w:val="18"/>
              </w:rPr>
              <w:t>dosimetry for a one phase three dimensional conformal treatment plan using CT image volume datasets with at least one gross tumour volume, one planning target volume and three organ at risk dose goals or constraints defined in the prescription;</w:t>
            </w:r>
            <w:r w:rsidRPr="00850D7D">
              <w:rPr>
                <w:rFonts w:ascii="Calibri" w:hAnsi="Calibri"/>
                <w:spacing w:val="-3"/>
                <w:sz w:val="18"/>
                <w:szCs w:val="18"/>
              </w:rPr>
              <w:t xml:space="preserve"> </w:t>
            </w:r>
            <w:r w:rsidRPr="00850D7D">
              <w:rPr>
                <w:rFonts w:ascii="Calibri" w:hAnsi="Calibri"/>
                <w:sz w:val="18"/>
                <w:szCs w:val="18"/>
              </w:rPr>
              <w:t>or</w:t>
            </w:r>
          </w:p>
          <w:p w14:paraId="19DC7D62" w14:textId="77777777" w:rsidR="00384FB6" w:rsidRPr="00850D7D" w:rsidRDefault="00384FB6">
            <w:pPr>
              <w:pStyle w:val="TableParagraph"/>
              <w:kinsoku w:val="0"/>
              <w:overflowPunct w:val="0"/>
              <w:spacing w:before="2"/>
              <w:rPr>
                <w:rFonts w:ascii="Calibri" w:hAnsi="Calibri" w:cs="Calibri"/>
                <w:b/>
                <w:bCs/>
                <w:sz w:val="20"/>
                <w:szCs w:val="20"/>
              </w:rPr>
            </w:pPr>
          </w:p>
          <w:p w14:paraId="3AC2CC61" w14:textId="77777777" w:rsidR="00384FB6" w:rsidRPr="00850D7D" w:rsidRDefault="00384FB6" w:rsidP="0094373B">
            <w:pPr>
              <w:pStyle w:val="TableParagraph"/>
              <w:numPr>
                <w:ilvl w:val="0"/>
                <w:numId w:val="31"/>
              </w:numPr>
              <w:tabs>
                <w:tab w:val="left" w:pos="299"/>
              </w:tabs>
              <w:kinsoku w:val="0"/>
              <w:overflowPunct w:val="0"/>
              <w:spacing w:before="1"/>
              <w:ind w:right="81" w:firstLine="0"/>
              <w:rPr>
                <w:rFonts w:ascii="Calibri" w:hAnsi="Calibri"/>
                <w:sz w:val="18"/>
                <w:szCs w:val="18"/>
              </w:rPr>
            </w:pPr>
            <w:r w:rsidRPr="00850D7D">
              <w:rPr>
                <w:rFonts w:ascii="Calibri" w:hAnsi="Calibri"/>
                <w:sz w:val="18"/>
                <w:szCs w:val="18"/>
              </w:rPr>
              <w:t>image fusion with a secondary image (CT, MRI or PET) volume dataset used to define target and organ at risk volumes in conjunction with and as specified in dosimetry for three dimensional conformal radiotherapy of level 2 complexity. All gross tumour targets, clinical targets, planning targets and organs at risk as defined in the prescription must be rendered as volumes. The organ at risk must be nominated as planning dose goals or constraints and the prescription must specify the organs at risk as dose goals or constraints. Dose volume histograms must be generated, approved and recorded with the plan. A CT image volume dataset must be used for the relevant region to be planned and treated. The CT images must be suitable for the generation of quality digitally reconstructed radiographic</w:t>
            </w:r>
            <w:r w:rsidRPr="00850D7D">
              <w:rPr>
                <w:rFonts w:ascii="Calibri" w:hAnsi="Calibri"/>
                <w:spacing w:val="-1"/>
                <w:sz w:val="18"/>
                <w:szCs w:val="18"/>
              </w:rPr>
              <w:t xml:space="preserve"> </w:t>
            </w:r>
            <w:r w:rsidRPr="00850D7D">
              <w:rPr>
                <w:rFonts w:ascii="Calibri" w:hAnsi="Calibri"/>
                <w:sz w:val="18"/>
                <w:szCs w:val="18"/>
              </w:rPr>
              <w:t>images.</w:t>
            </w:r>
          </w:p>
        </w:tc>
        <w:tc>
          <w:tcPr>
            <w:tcW w:w="1001" w:type="dxa"/>
            <w:tcBorders>
              <w:top w:val="single" w:sz="4" w:space="0" w:color="808080"/>
              <w:left w:val="single" w:sz="4" w:space="0" w:color="808080"/>
              <w:bottom w:val="single" w:sz="4" w:space="0" w:color="808080"/>
              <w:right w:val="single" w:sz="4" w:space="0" w:color="808080"/>
            </w:tcBorders>
          </w:tcPr>
          <w:p w14:paraId="5E276C6B" w14:textId="77777777" w:rsidR="00384FB6" w:rsidRPr="00850D7D" w:rsidRDefault="00384FB6">
            <w:pPr>
              <w:pStyle w:val="TableParagraph"/>
              <w:kinsoku w:val="0"/>
              <w:overflowPunct w:val="0"/>
              <w:ind w:left="102" w:right="42"/>
              <w:jc w:val="center"/>
              <w:rPr>
                <w:rFonts w:ascii="Calibri" w:hAnsi="Calibri"/>
                <w:sz w:val="18"/>
                <w:szCs w:val="18"/>
              </w:rPr>
            </w:pPr>
            <w:r w:rsidRPr="00850D7D">
              <w:rPr>
                <w:rFonts w:ascii="Calibri" w:hAnsi="Calibri"/>
                <w:sz w:val="18"/>
                <w:szCs w:val="18"/>
              </w:rPr>
              <w:t>$1,120.75</w:t>
            </w:r>
          </w:p>
        </w:tc>
        <w:tc>
          <w:tcPr>
            <w:tcW w:w="1065" w:type="dxa"/>
            <w:tcBorders>
              <w:top w:val="single" w:sz="4" w:space="0" w:color="808080"/>
              <w:left w:val="single" w:sz="4" w:space="0" w:color="808080"/>
              <w:bottom w:val="single" w:sz="4" w:space="0" w:color="808080"/>
              <w:right w:val="single" w:sz="4" w:space="0" w:color="808080"/>
            </w:tcBorders>
          </w:tcPr>
          <w:p w14:paraId="29773424" w14:textId="77777777" w:rsidR="00384FB6" w:rsidRPr="00850D7D" w:rsidRDefault="00384FB6">
            <w:pPr>
              <w:pStyle w:val="TableParagraph"/>
              <w:kinsoku w:val="0"/>
              <w:overflowPunct w:val="0"/>
              <w:ind w:left="307"/>
              <w:rPr>
                <w:rFonts w:ascii="Calibri" w:hAnsi="Calibri"/>
                <w:sz w:val="18"/>
                <w:szCs w:val="18"/>
              </w:rPr>
            </w:pPr>
            <w:r w:rsidRPr="00850D7D">
              <w:rPr>
                <w:rFonts w:ascii="Calibri" w:hAnsi="Calibri"/>
                <w:sz w:val="18"/>
                <w:szCs w:val="18"/>
              </w:rPr>
              <w:t>5,877</w:t>
            </w:r>
          </w:p>
        </w:tc>
        <w:tc>
          <w:tcPr>
            <w:tcW w:w="1094" w:type="dxa"/>
            <w:tcBorders>
              <w:top w:val="single" w:sz="4" w:space="0" w:color="808080"/>
              <w:left w:val="single" w:sz="4" w:space="0" w:color="808080"/>
              <w:bottom w:val="single" w:sz="4" w:space="0" w:color="808080"/>
              <w:right w:val="single" w:sz="4" w:space="0" w:color="808080"/>
            </w:tcBorders>
          </w:tcPr>
          <w:p w14:paraId="5D1818CD" w14:textId="77777777" w:rsidR="00384FB6" w:rsidRPr="00850D7D" w:rsidRDefault="00384FB6">
            <w:pPr>
              <w:pStyle w:val="TableParagraph"/>
              <w:kinsoku w:val="0"/>
              <w:overflowPunct w:val="0"/>
              <w:ind w:left="29"/>
              <w:rPr>
                <w:rFonts w:ascii="Calibri" w:hAnsi="Calibri"/>
                <w:sz w:val="18"/>
                <w:szCs w:val="18"/>
              </w:rPr>
            </w:pPr>
            <w:r w:rsidRPr="00850D7D">
              <w:rPr>
                <w:rFonts w:ascii="Calibri" w:hAnsi="Calibri"/>
                <w:sz w:val="18"/>
                <w:szCs w:val="18"/>
              </w:rPr>
              <w:t>$5,373,359</w:t>
            </w:r>
          </w:p>
        </w:tc>
        <w:tc>
          <w:tcPr>
            <w:tcW w:w="1205" w:type="dxa"/>
            <w:tcBorders>
              <w:top w:val="single" w:sz="4" w:space="0" w:color="808080"/>
              <w:left w:val="single" w:sz="4" w:space="0" w:color="808080"/>
              <w:bottom w:val="single" w:sz="4" w:space="0" w:color="808080"/>
              <w:right w:val="single" w:sz="4" w:space="0" w:color="808080"/>
            </w:tcBorders>
          </w:tcPr>
          <w:p w14:paraId="007C5482" w14:textId="77777777" w:rsidR="00384FB6" w:rsidRPr="00850D7D" w:rsidRDefault="00384FB6">
            <w:pPr>
              <w:pStyle w:val="TableParagraph"/>
              <w:kinsoku w:val="0"/>
              <w:overflowPunct w:val="0"/>
              <w:ind w:left="366"/>
              <w:rPr>
                <w:rFonts w:ascii="Calibri" w:hAnsi="Calibri"/>
                <w:sz w:val="18"/>
                <w:szCs w:val="18"/>
              </w:rPr>
            </w:pPr>
            <w:r w:rsidRPr="00850D7D">
              <w:rPr>
                <w:rFonts w:ascii="Calibri" w:hAnsi="Calibri"/>
                <w:sz w:val="18"/>
                <w:szCs w:val="18"/>
              </w:rPr>
              <w:t>-1.8%</w:t>
            </w:r>
          </w:p>
        </w:tc>
      </w:tr>
      <w:tr w:rsidR="00384FB6" w:rsidRPr="00850D7D" w14:paraId="30FB9695" w14:textId="77777777" w:rsidTr="00EB5901">
        <w:trPr>
          <w:trHeight w:val="2205"/>
        </w:trPr>
        <w:tc>
          <w:tcPr>
            <w:tcW w:w="1059" w:type="dxa"/>
            <w:tcBorders>
              <w:top w:val="single" w:sz="4" w:space="0" w:color="808080"/>
              <w:left w:val="single" w:sz="4" w:space="0" w:color="808080"/>
              <w:bottom w:val="single" w:sz="4" w:space="0" w:color="808080"/>
              <w:right w:val="single" w:sz="4" w:space="0" w:color="808080"/>
            </w:tcBorders>
          </w:tcPr>
          <w:p w14:paraId="116036D2"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15565</w:t>
            </w:r>
          </w:p>
        </w:tc>
        <w:tc>
          <w:tcPr>
            <w:tcW w:w="3994" w:type="dxa"/>
            <w:tcBorders>
              <w:top w:val="single" w:sz="4" w:space="0" w:color="808080"/>
              <w:left w:val="single" w:sz="4" w:space="0" w:color="808080"/>
              <w:bottom w:val="single" w:sz="4" w:space="0" w:color="808080"/>
              <w:right w:val="single" w:sz="4" w:space="0" w:color="808080"/>
            </w:tcBorders>
          </w:tcPr>
          <w:p w14:paraId="3323D634"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Preparation of an IMRT DOSIMETRY PLAN, which uses one or more CT image volume datasets, if:</w:t>
            </w:r>
          </w:p>
          <w:p w14:paraId="00DD6069" w14:textId="77777777" w:rsidR="00384FB6" w:rsidRPr="00850D7D" w:rsidRDefault="00384FB6">
            <w:pPr>
              <w:pStyle w:val="TableParagraph"/>
              <w:kinsoku w:val="0"/>
              <w:overflowPunct w:val="0"/>
              <w:spacing w:before="23"/>
              <w:ind w:left="28"/>
              <w:rPr>
                <w:rFonts w:ascii="Calibri" w:hAnsi="Calibri"/>
                <w:sz w:val="18"/>
                <w:szCs w:val="18"/>
              </w:rPr>
            </w:pPr>
            <w:r w:rsidRPr="00850D7D">
              <w:rPr>
                <w:rFonts w:ascii="Calibri" w:hAnsi="Calibri"/>
                <w:sz w:val="18"/>
                <w:szCs w:val="18"/>
              </w:rPr>
              <w:t>(a) in preparing the IMRT dosimetry plan:</w:t>
            </w:r>
          </w:p>
          <w:p w14:paraId="47C8559D" w14:textId="77777777" w:rsidR="00384FB6" w:rsidRPr="00850D7D" w:rsidRDefault="00384FB6" w:rsidP="0094373B">
            <w:pPr>
              <w:pStyle w:val="TableParagraph"/>
              <w:numPr>
                <w:ilvl w:val="0"/>
                <w:numId w:val="30"/>
              </w:numPr>
              <w:tabs>
                <w:tab w:val="left" w:pos="239"/>
              </w:tabs>
              <w:kinsoku w:val="0"/>
              <w:overflowPunct w:val="0"/>
              <w:spacing w:before="18"/>
              <w:ind w:right="363" w:firstLine="0"/>
              <w:rPr>
                <w:rFonts w:ascii="Calibri" w:hAnsi="Calibri"/>
                <w:sz w:val="18"/>
                <w:szCs w:val="18"/>
              </w:rPr>
            </w:pPr>
            <w:r w:rsidRPr="00850D7D">
              <w:rPr>
                <w:rFonts w:ascii="Calibri" w:hAnsi="Calibri"/>
                <w:sz w:val="18"/>
                <w:szCs w:val="18"/>
              </w:rPr>
              <w:t>the differential between target dose and normal tissue dose is maximised, based on</w:t>
            </w:r>
            <w:r w:rsidRPr="00850D7D">
              <w:rPr>
                <w:rFonts w:ascii="Calibri" w:hAnsi="Calibri"/>
                <w:spacing w:val="-18"/>
                <w:sz w:val="18"/>
                <w:szCs w:val="18"/>
              </w:rPr>
              <w:t xml:space="preserve"> </w:t>
            </w:r>
            <w:r w:rsidRPr="00850D7D">
              <w:rPr>
                <w:rFonts w:ascii="Calibri" w:hAnsi="Calibri"/>
                <w:sz w:val="18"/>
                <w:szCs w:val="18"/>
              </w:rPr>
              <w:t>a review and assessment by a Radiation Oncologist;</w:t>
            </w:r>
            <w:r w:rsidRPr="00850D7D">
              <w:rPr>
                <w:rFonts w:ascii="Calibri" w:hAnsi="Calibri"/>
                <w:spacing w:val="-1"/>
                <w:sz w:val="18"/>
                <w:szCs w:val="18"/>
              </w:rPr>
              <w:t xml:space="preserve"> </w:t>
            </w:r>
            <w:r w:rsidRPr="00850D7D">
              <w:rPr>
                <w:rFonts w:ascii="Calibri" w:hAnsi="Calibri"/>
                <w:sz w:val="18"/>
                <w:szCs w:val="18"/>
              </w:rPr>
              <w:t>and</w:t>
            </w:r>
          </w:p>
          <w:p w14:paraId="6B894E16" w14:textId="77777777" w:rsidR="00384FB6" w:rsidRPr="00850D7D" w:rsidRDefault="00384FB6" w:rsidP="0094373B">
            <w:pPr>
              <w:pStyle w:val="TableParagraph"/>
              <w:numPr>
                <w:ilvl w:val="0"/>
                <w:numId w:val="30"/>
              </w:numPr>
              <w:tabs>
                <w:tab w:val="left" w:pos="280"/>
              </w:tabs>
              <w:kinsoku w:val="0"/>
              <w:overflowPunct w:val="0"/>
              <w:spacing w:before="22"/>
              <w:ind w:right="113" w:firstLine="0"/>
              <w:rPr>
                <w:rFonts w:ascii="Calibri" w:hAnsi="Calibri"/>
                <w:sz w:val="18"/>
                <w:szCs w:val="18"/>
              </w:rPr>
            </w:pPr>
            <w:r w:rsidRPr="00850D7D">
              <w:rPr>
                <w:rFonts w:ascii="Calibri" w:hAnsi="Calibri"/>
                <w:sz w:val="18"/>
                <w:szCs w:val="18"/>
              </w:rPr>
              <w:t>all gross tumour targets, clinical targets, planning targets and organs at risk are</w:t>
            </w:r>
            <w:r w:rsidRPr="00850D7D">
              <w:rPr>
                <w:rFonts w:ascii="Calibri" w:hAnsi="Calibri"/>
                <w:spacing w:val="-18"/>
                <w:sz w:val="18"/>
                <w:szCs w:val="18"/>
              </w:rPr>
              <w:t xml:space="preserve"> </w:t>
            </w:r>
            <w:r w:rsidRPr="00850D7D">
              <w:rPr>
                <w:rFonts w:ascii="Calibri" w:hAnsi="Calibri"/>
                <w:sz w:val="18"/>
                <w:szCs w:val="18"/>
              </w:rPr>
              <w:t>rendered</w:t>
            </w:r>
          </w:p>
        </w:tc>
        <w:tc>
          <w:tcPr>
            <w:tcW w:w="1001" w:type="dxa"/>
            <w:tcBorders>
              <w:top w:val="single" w:sz="4" w:space="0" w:color="808080"/>
              <w:left w:val="single" w:sz="4" w:space="0" w:color="808080"/>
              <w:bottom w:val="single" w:sz="4" w:space="0" w:color="808080"/>
              <w:right w:val="single" w:sz="4" w:space="0" w:color="808080"/>
            </w:tcBorders>
          </w:tcPr>
          <w:p w14:paraId="0D85966F" w14:textId="77777777" w:rsidR="00384FB6" w:rsidRPr="00850D7D" w:rsidRDefault="00384FB6">
            <w:pPr>
              <w:pStyle w:val="TableParagraph"/>
              <w:kinsoku w:val="0"/>
              <w:overflowPunct w:val="0"/>
              <w:spacing w:before="44"/>
              <w:ind w:left="54" w:right="42"/>
              <w:jc w:val="center"/>
              <w:rPr>
                <w:rFonts w:ascii="Calibri" w:hAnsi="Calibri"/>
                <w:sz w:val="18"/>
                <w:szCs w:val="18"/>
              </w:rPr>
            </w:pPr>
            <w:r w:rsidRPr="00850D7D">
              <w:rPr>
                <w:rFonts w:ascii="Calibri" w:hAnsi="Calibri"/>
                <w:sz w:val="18"/>
                <w:szCs w:val="18"/>
              </w:rPr>
              <w:t>$3,313.85</w:t>
            </w:r>
          </w:p>
        </w:tc>
        <w:tc>
          <w:tcPr>
            <w:tcW w:w="1065" w:type="dxa"/>
            <w:tcBorders>
              <w:top w:val="single" w:sz="4" w:space="0" w:color="808080"/>
              <w:left w:val="single" w:sz="4" w:space="0" w:color="808080"/>
              <w:bottom w:val="single" w:sz="4" w:space="0" w:color="808080"/>
              <w:right w:val="single" w:sz="4" w:space="0" w:color="808080"/>
            </w:tcBorders>
          </w:tcPr>
          <w:p w14:paraId="58E8DE4A" w14:textId="77777777" w:rsidR="00384FB6" w:rsidRPr="00850D7D" w:rsidRDefault="00384FB6">
            <w:pPr>
              <w:pStyle w:val="TableParagraph"/>
              <w:kinsoku w:val="0"/>
              <w:overflowPunct w:val="0"/>
              <w:spacing w:before="44"/>
              <w:ind w:left="40" w:right="32" w:firstLine="340"/>
              <w:rPr>
                <w:rFonts w:ascii="Calibri" w:hAnsi="Calibri"/>
                <w:sz w:val="18"/>
                <w:szCs w:val="18"/>
              </w:rPr>
            </w:pPr>
            <w:r w:rsidRPr="00850D7D">
              <w:rPr>
                <w:rFonts w:ascii="Calibri" w:hAnsi="Calibri"/>
                <w:sz w:val="18"/>
                <w:szCs w:val="18"/>
              </w:rPr>
              <w:t>N/A (IMRT items introduced in FY</w:t>
            </w:r>
            <w:r w:rsidRPr="00850D7D">
              <w:rPr>
                <w:rFonts w:ascii="Calibri" w:hAnsi="Calibri"/>
                <w:spacing w:val="-3"/>
                <w:sz w:val="18"/>
                <w:szCs w:val="18"/>
              </w:rPr>
              <w:t xml:space="preserve"> </w:t>
            </w:r>
            <w:r w:rsidRPr="00850D7D">
              <w:rPr>
                <w:rFonts w:ascii="Calibri" w:hAnsi="Calibri"/>
                <w:sz w:val="18"/>
                <w:szCs w:val="18"/>
              </w:rPr>
              <w:t>2016)</w:t>
            </w:r>
          </w:p>
        </w:tc>
        <w:tc>
          <w:tcPr>
            <w:tcW w:w="1094" w:type="dxa"/>
            <w:tcBorders>
              <w:top w:val="single" w:sz="4" w:space="0" w:color="808080"/>
              <w:left w:val="single" w:sz="4" w:space="0" w:color="808080"/>
              <w:bottom w:val="single" w:sz="4" w:space="0" w:color="808080"/>
              <w:right w:val="single" w:sz="4" w:space="0" w:color="808080"/>
            </w:tcBorders>
          </w:tcPr>
          <w:p w14:paraId="78A49F09" w14:textId="77777777" w:rsidR="00384FB6" w:rsidRPr="00850D7D" w:rsidRDefault="00384FB6">
            <w:pPr>
              <w:pStyle w:val="TableParagraph"/>
              <w:kinsoku w:val="0"/>
              <w:overflowPunct w:val="0"/>
              <w:spacing w:before="44"/>
              <w:ind w:left="31" w:right="2" w:firstLine="364"/>
              <w:rPr>
                <w:rFonts w:ascii="Calibri" w:hAnsi="Calibri"/>
                <w:sz w:val="18"/>
                <w:szCs w:val="18"/>
              </w:rPr>
            </w:pPr>
            <w:r w:rsidRPr="00850D7D">
              <w:rPr>
                <w:rFonts w:ascii="Calibri" w:hAnsi="Calibri"/>
                <w:sz w:val="18"/>
                <w:szCs w:val="18"/>
              </w:rPr>
              <w:t>N/A (IMRT items introduced in</w:t>
            </w:r>
          </w:p>
          <w:p w14:paraId="5E761A86" w14:textId="77777777" w:rsidR="00384FB6" w:rsidRPr="00850D7D" w:rsidRDefault="00384FB6">
            <w:pPr>
              <w:pStyle w:val="TableParagraph"/>
              <w:kinsoku w:val="0"/>
              <w:overflowPunct w:val="0"/>
              <w:spacing w:before="1"/>
              <w:ind w:left="175"/>
              <w:rPr>
                <w:rFonts w:ascii="Calibri" w:hAnsi="Calibri"/>
                <w:sz w:val="18"/>
                <w:szCs w:val="18"/>
              </w:rPr>
            </w:pPr>
            <w:r w:rsidRPr="00850D7D">
              <w:rPr>
                <w:rFonts w:ascii="Calibri" w:hAnsi="Calibri"/>
                <w:sz w:val="18"/>
                <w:szCs w:val="18"/>
              </w:rPr>
              <w:t>FY 2016)</w:t>
            </w:r>
          </w:p>
        </w:tc>
        <w:tc>
          <w:tcPr>
            <w:tcW w:w="1205" w:type="dxa"/>
            <w:tcBorders>
              <w:top w:val="single" w:sz="4" w:space="0" w:color="808080"/>
              <w:left w:val="single" w:sz="4" w:space="0" w:color="808080"/>
              <w:bottom w:val="single" w:sz="4" w:space="0" w:color="808080"/>
              <w:right w:val="single" w:sz="4" w:space="0" w:color="808080"/>
            </w:tcBorders>
          </w:tcPr>
          <w:p w14:paraId="73E46310" w14:textId="77777777" w:rsidR="00384FB6" w:rsidRPr="00850D7D" w:rsidRDefault="00384FB6">
            <w:pPr>
              <w:pStyle w:val="TableParagraph"/>
              <w:kinsoku w:val="0"/>
              <w:overflowPunct w:val="0"/>
              <w:spacing w:before="44"/>
              <w:ind w:left="85" w:right="59" w:firstLine="364"/>
              <w:rPr>
                <w:rFonts w:ascii="Calibri" w:hAnsi="Calibri"/>
                <w:sz w:val="18"/>
                <w:szCs w:val="18"/>
              </w:rPr>
            </w:pPr>
            <w:r w:rsidRPr="00850D7D">
              <w:rPr>
                <w:rFonts w:ascii="Calibri" w:hAnsi="Calibri"/>
                <w:sz w:val="18"/>
                <w:szCs w:val="18"/>
              </w:rPr>
              <w:t>N/A (IMRT items introduced in</w:t>
            </w:r>
          </w:p>
          <w:p w14:paraId="1BB95B98" w14:textId="77777777" w:rsidR="00384FB6" w:rsidRPr="00850D7D" w:rsidRDefault="00384FB6">
            <w:pPr>
              <w:pStyle w:val="TableParagraph"/>
              <w:kinsoku w:val="0"/>
              <w:overflowPunct w:val="0"/>
              <w:spacing w:before="1"/>
              <w:ind w:left="229"/>
              <w:rPr>
                <w:rFonts w:ascii="Calibri" w:hAnsi="Calibri"/>
                <w:sz w:val="18"/>
                <w:szCs w:val="18"/>
              </w:rPr>
            </w:pPr>
            <w:r w:rsidRPr="00850D7D">
              <w:rPr>
                <w:rFonts w:ascii="Calibri" w:hAnsi="Calibri"/>
                <w:sz w:val="18"/>
                <w:szCs w:val="18"/>
              </w:rPr>
              <w:t>FY 2016)</w:t>
            </w:r>
          </w:p>
        </w:tc>
      </w:tr>
    </w:tbl>
    <w:p w14:paraId="3ECCAD18" w14:textId="77777777" w:rsidR="00384FB6" w:rsidRPr="00850D7D" w:rsidRDefault="00384FB6">
      <w:pPr>
        <w:rPr>
          <w:b/>
          <w:bCs/>
          <w:sz w:val="18"/>
          <w:szCs w:val="18"/>
        </w:rPr>
        <w:sectPr w:rsidR="00384FB6" w:rsidRPr="00850D7D">
          <w:pgSz w:w="11910" w:h="16840"/>
          <w:pgMar w:top="1420" w:right="1220" w:bottom="920" w:left="1220" w:header="0" w:footer="726" w:gutter="0"/>
          <w:cols w:space="720"/>
          <w:noEndnote/>
        </w:sectPr>
      </w:pPr>
    </w:p>
    <w:tbl>
      <w:tblPr>
        <w:tblW w:w="0" w:type="auto"/>
        <w:tblInd w:w="197" w:type="dxa"/>
        <w:tblLayout w:type="fixed"/>
        <w:tblCellMar>
          <w:left w:w="0" w:type="dxa"/>
          <w:right w:w="0" w:type="dxa"/>
        </w:tblCellMar>
        <w:tblLook w:val="0000" w:firstRow="0" w:lastRow="0" w:firstColumn="0" w:lastColumn="0" w:noHBand="0" w:noVBand="0"/>
        <w:tblCaption w:val="Table 6: Item introduction table for items 15215–15275, 15500–15512, 15515–15533, 15550–15715"/>
        <w:tblDescription w:val="Tabe 6 continued 6 Columns and 40 Rows. Column 1 Items 15215–15275, 15500–15512, 15515–15533, 15550–15715.Column 2 lengthy Descriptor.Column 3 Schedule fee.Column 4 Volume of services FY2014/15 .Column 5 Total benefits FY2014/15 and Column 6 Services 5 year average annual growth."/>
      </w:tblPr>
      <w:tblGrid>
        <w:gridCol w:w="725"/>
        <w:gridCol w:w="3994"/>
        <w:gridCol w:w="1001"/>
        <w:gridCol w:w="1065"/>
        <w:gridCol w:w="1094"/>
        <w:gridCol w:w="1205"/>
      </w:tblGrid>
      <w:tr w:rsidR="00384FB6" w:rsidRPr="00850D7D" w14:paraId="455949B9" w14:textId="77777777">
        <w:trPr>
          <w:trHeight w:val="924"/>
        </w:trPr>
        <w:tc>
          <w:tcPr>
            <w:tcW w:w="725" w:type="dxa"/>
            <w:tcBorders>
              <w:top w:val="single" w:sz="4" w:space="0" w:color="808080"/>
              <w:left w:val="single" w:sz="4" w:space="0" w:color="808080"/>
              <w:bottom w:val="single" w:sz="4" w:space="0" w:color="808080"/>
              <w:right w:val="single" w:sz="4" w:space="0" w:color="808080"/>
            </w:tcBorders>
            <w:shd w:val="clear" w:color="auto" w:fill="F1F1F1"/>
          </w:tcPr>
          <w:p w14:paraId="4D1938D3" w14:textId="77777777" w:rsidR="00384FB6" w:rsidRPr="00850D7D" w:rsidRDefault="00384FB6">
            <w:pPr>
              <w:pStyle w:val="TableParagraph"/>
              <w:kinsoku w:val="0"/>
              <w:overflowPunct w:val="0"/>
              <w:spacing w:before="0"/>
              <w:rPr>
                <w:rFonts w:ascii="Calibri" w:hAnsi="Calibri" w:cs="Calibri"/>
                <w:b/>
                <w:bCs/>
                <w:sz w:val="20"/>
                <w:szCs w:val="20"/>
              </w:rPr>
            </w:pPr>
          </w:p>
          <w:p w14:paraId="5BA5DEF3" w14:textId="77777777" w:rsidR="00384FB6" w:rsidRPr="00850D7D" w:rsidRDefault="00384FB6">
            <w:pPr>
              <w:pStyle w:val="TableParagraph"/>
              <w:kinsoku w:val="0"/>
              <w:overflowPunct w:val="0"/>
              <w:spacing w:before="0"/>
              <w:rPr>
                <w:rFonts w:ascii="Calibri" w:hAnsi="Calibri" w:cs="Calibri"/>
                <w:b/>
                <w:bCs/>
                <w:sz w:val="20"/>
                <w:szCs w:val="20"/>
              </w:rPr>
            </w:pPr>
          </w:p>
          <w:p w14:paraId="05670A7D" w14:textId="77777777" w:rsidR="00384FB6" w:rsidRPr="00850D7D" w:rsidRDefault="00384FB6">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Item</w:t>
            </w:r>
          </w:p>
        </w:tc>
        <w:tc>
          <w:tcPr>
            <w:tcW w:w="3994" w:type="dxa"/>
            <w:tcBorders>
              <w:top w:val="single" w:sz="4" w:space="0" w:color="808080"/>
              <w:left w:val="single" w:sz="4" w:space="0" w:color="808080"/>
              <w:bottom w:val="single" w:sz="4" w:space="0" w:color="808080"/>
              <w:right w:val="single" w:sz="4" w:space="0" w:color="808080"/>
            </w:tcBorders>
            <w:shd w:val="clear" w:color="auto" w:fill="F1F1F1"/>
          </w:tcPr>
          <w:p w14:paraId="5D0A1AB3" w14:textId="77777777" w:rsidR="00384FB6" w:rsidRPr="00850D7D" w:rsidRDefault="00384FB6">
            <w:pPr>
              <w:pStyle w:val="TableParagraph"/>
              <w:kinsoku w:val="0"/>
              <w:overflowPunct w:val="0"/>
              <w:spacing w:before="0"/>
              <w:rPr>
                <w:rFonts w:ascii="Calibri" w:hAnsi="Calibri" w:cs="Calibri"/>
                <w:b/>
                <w:bCs/>
                <w:sz w:val="20"/>
                <w:szCs w:val="20"/>
              </w:rPr>
            </w:pPr>
          </w:p>
          <w:p w14:paraId="67AF3531" w14:textId="77777777" w:rsidR="00384FB6" w:rsidRPr="00850D7D" w:rsidRDefault="00384FB6">
            <w:pPr>
              <w:pStyle w:val="TableParagraph"/>
              <w:kinsoku w:val="0"/>
              <w:overflowPunct w:val="0"/>
              <w:spacing w:before="0"/>
              <w:rPr>
                <w:rFonts w:ascii="Calibri" w:hAnsi="Calibri" w:cs="Calibri"/>
                <w:b/>
                <w:bCs/>
                <w:sz w:val="20"/>
                <w:szCs w:val="20"/>
              </w:rPr>
            </w:pPr>
          </w:p>
          <w:p w14:paraId="479895C8" w14:textId="77777777" w:rsidR="00384FB6" w:rsidRPr="00850D7D" w:rsidRDefault="00384FB6">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Descriptor</w:t>
            </w:r>
          </w:p>
        </w:tc>
        <w:tc>
          <w:tcPr>
            <w:tcW w:w="1001" w:type="dxa"/>
            <w:tcBorders>
              <w:top w:val="single" w:sz="4" w:space="0" w:color="808080"/>
              <w:left w:val="single" w:sz="4" w:space="0" w:color="808080"/>
              <w:bottom w:val="single" w:sz="4" w:space="0" w:color="808080"/>
              <w:right w:val="single" w:sz="4" w:space="0" w:color="808080"/>
            </w:tcBorders>
            <w:shd w:val="clear" w:color="auto" w:fill="F1F1F1"/>
          </w:tcPr>
          <w:p w14:paraId="43B6F299" w14:textId="77777777" w:rsidR="00384FB6" w:rsidRPr="00850D7D" w:rsidRDefault="00384FB6">
            <w:pPr>
              <w:pStyle w:val="TableParagraph"/>
              <w:kinsoku w:val="0"/>
              <w:overflowPunct w:val="0"/>
              <w:spacing w:before="0"/>
              <w:rPr>
                <w:rFonts w:ascii="Calibri" w:hAnsi="Calibri" w:cs="Calibri"/>
                <w:b/>
                <w:bCs/>
                <w:sz w:val="20"/>
                <w:szCs w:val="20"/>
              </w:rPr>
            </w:pPr>
          </w:p>
          <w:p w14:paraId="5C85A25C" w14:textId="77777777" w:rsidR="00384FB6" w:rsidRPr="00850D7D" w:rsidRDefault="00384FB6">
            <w:pPr>
              <w:pStyle w:val="TableParagraph"/>
              <w:kinsoku w:val="0"/>
              <w:overflowPunct w:val="0"/>
              <w:spacing w:before="8"/>
              <w:rPr>
                <w:rFonts w:ascii="Calibri" w:hAnsi="Calibri" w:cs="Calibri"/>
                <w:b/>
                <w:bCs/>
                <w:sz w:val="15"/>
                <w:szCs w:val="15"/>
              </w:rPr>
            </w:pPr>
          </w:p>
          <w:p w14:paraId="0DB287E7" w14:textId="77777777" w:rsidR="00384FB6" w:rsidRPr="00850D7D" w:rsidRDefault="00384FB6">
            <w:pPr>
              <w:pStyle w:val="TableParagraph"/>
              <w:kinsoku w:val="0"/>
              <w:overflowPunct w:val="0"/>
              <w:spacing w:before="1" w:line="264" w:lineRule="auto"/>
              <w:ind w:left="28" w:right="142"/>
              <w:rPr>
                <w:rFonts w:ascii="Calibri" w:hAnsi="Calibri"/>
                <w:b/>
                <w:bCs/>
                <w:sz w:val="18"/>
                <w:szCs w:val="18"/>
              </w:rPr>
            </w:pPr>
            <w:r w:rsidRPr="00850D7D">
              <w:rPr>
                <w:rFonts w:ascii="Calibri" w:hAnsi="Calibri"/>
                <w:b/>
                <w:bCs/>
                <w:sz w:val="18"/>
                <w:szCs w:val="18"/>
              </w:rPr>
              <w:t>Schedule fee</w:t>
            </w:r>
          </w:p>
        </w:tc>
        <w:tc>
          <w:tcPr>
            <w:tcW w:w="1065" w:type="dxa"/>
            <w:tcBorders>
              <w:top w:val="single" w:sz="4" w:space="0" w:color="808080"/>
              <w:left w:val="single" w:sz="4" w:space="0" w:color="808080"/>
              <w:bottom w:val="single" w:sz="4" w:space="0" w:color="808080"/>
              <w:right w:val="single" w:sz="4" w:space="0" w:color="808080"/>
            </w:tcBorders>
            <w:shd w:val="clear" w:color="auto" w:fill="F1F1F1"/>
          </w:tcPr>
          <w:p w14:paraId="151472A6" w14:textId="77777777" w:rsidR="00384FB6" w:rsidRPr="00850D7D" w:rsidRDefault="00384FB6">
            <w:pPr>
              <w:pStyle w:val="TableParagraph"/>
              <w:kinsoku w:val="0"/>
              <w:overflowPunct w:val="0"/>
              <w:spacing w:before="4"/>
              <w:rPr>
                <w:rFonts w:ascii="Calibri" w:hAnsi="Calibri" w:cs="Calibri"/>
                <w:b/>
                <w:bCs/>
                <w:sz w:val="20"/>
                <w:szCs w:val="20"/>
              </w:rPr>
            </w:pPr>
          </w:p>
          <w:p w14:paraId="4C7F19F4" w14:textId="77777777" w:rsidR="00384FB6" w:rsidRPr="00850D7D" w:rsidRDefault="00384FB6">
            <w:pPr>
              <w:pStyle w:val="TableParagraph"/>
              <w:kinsoku w:val="0"/>
              <w:overflowPunct w:val="0"/>
              <w:spacing w:before="0"/>
              <w:ind w:left="28" w:right="126"/>
              <w:rPr>
                <w:rFonts w:ascii="Calibri" w:hAnsi="Calibri"/>
                <w:b/>
                <w:bCs/>
                <w:sz w:val="18"/>
                <w:szCs w:val="18"/>
              </w:rPr>
            </w:pPr>
            <w:r w:rsidRPr="00850D7D">
              <w:rPr>
                <w:rFonts w:ascii="Calibri" w:hAnsi="Calibri"/>
                <w:b/>
                <w:bCs/>
                <w:sz w:val="18"/>
                <w:szCs w:val="18"/>
              </w:rPr>
              <w:t>Volume of services FY2014/15</w:t>
            </w:r>
          </w:p>
        </w:tc>
        <w:tc>
          <w:tcPr>
            <w:tcW w:w="1094" w:type="dxa"/>
            <w:tcBorders>
              <w:top w:val="single" w:sz="4" w:space="0" w:color="808080"/>
              <w:left w:val="single" w:sz="4" w:space="0" w:color="808080"/>
              <w:bottom w:val="single" w:sz="4" w:space="0" w:color="808080"/>
              <w:right w:val="single" w:sz="4" w:space="0" w:color="808080"/>
            </w:tcBorders>
            <w:shd w:val="clear" w:color="auto" w:fill="F1F1F1"/>
          </w:tcPr>
          <w:p w14:paraId="431382B4" w14:textId="77777777" w:rsidR="00384FB6" w:rsidRPr="00850D7D" w:rsidRDefault="00384FB6">
            <w:pPr>
              <w:pStyle w:val="TableParagraph"/>
              <w:kinsoku w:val="0"/>
              <w:overflowPunct w:val="0"/>
              <w:spacing w:before="4"/>
              <w:rPr>
                <w:rFonts w:ascii="Calibri" w:hAnsi="Calibri" w:cs="Calibri"/>
                <w:b/>
                <w:bCs/>
                <w:sz w:val="20"/>
                <w:szCs w:val="20"/>
              </w:rPr>
            </w:pPr>
          </w:p>
          <w:p w14:paraId="5E89FDCB" w14:textId="77777777" w:rsidR="00384FB6" w:rsidRPr="00850D7D" w:rsidRDefault="00384FB6">
            <w:pPr>
              <w:pStyle w:val="TableParagraph"/>
              <w:kinsoku w:val="0"/>
              <w:overflowPunct w:val="0"/>
              <w:spacing w:before="0"/>
              <w:ind w:left="29" w:right="154"/>
              <w:rPr>
                <w:rFonts w:ascii="Calibri" w:hAnsi="Calibri"/>
                <w:b/>
                <w:bCs/>
                <w:sz w:val="18"/>
                <w:szCs w:val="18"/>
              </w:rPr>
            </w:pPr>
            <w:r w:rsidRPr="00850D7D">
              <w:rPr>
                <w:rFonts w:ascii="Calibri" w:hAnsi="Calibri"/>
                <w:b/>
                <w:bCs/>
                <w:sz w:val="18"/>
                <w:szCs w:val="18"/>
              </w:rPr>
              <w:t>Total benefits FY2014/15</w:t>
            </w:r>
          </w:p>
        </w:tc>
        <w:tc>
          <w:tcPr>
            <w:tcW w:w="1205" w:type="dxa"/>
            <w:tcBorders>
              <w:top w:val="single" w:sz="4" w:space="0" w:color="808080"/>
              <w:left w:val="single" w:sz="4" w:space="0" w:color="808080"/>
              <w:bottom w:val="single" w:sz="4" w:space="0" w:color="808080"/>
              <w:right w:val="single" w:sz="4" w:space="0" w:color="808080"/>
            </w:tcBorders>
            <w:shd w:val="clear" w:color="auto" w:fill="F1F1F1"/>
          </w:tcPr>
          <w:p w14:paraId="6EDA3CBE" w14:textId="77777777" w:rsidR="00384FB6" w:rsidRPr="00850D7D" w:rsidRDefault="00384FB6">
            <w:pPr>
              <w:pStyle w:val="TableParagraph"/>
              <w:kinsoku w:val="0"/>
              <w:overflowPunct w:val="0"/>
              <w:spacing w:before="42"/>
              <w:ind w:left="27" w:right="55"/>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3C4E8E4F" w14:textId="77777777">
        <w:trPr>
          <w:trHeight w:val="7769"/>
        </w:trPr>
        <w:tc>
          <w:tcPr>
            <w:tcW w:w="725" w:type="dxa"/>
            <w:tcBorders>
              <w:top w:val="single" w:sz="4" w:space="0" w:color="808080"/>
              <w:left w:val="single" w:sz="4" w:space="0" w:color="808080"/>
              <w:bottom w:val="single" w:sz="4" w:space="0" w:color="808080"/>
              <w:right w:val="single" w:sz="4" w:space="0" w:color="808080"/>
            </w:tcBorders>
          </w:tcPr>
          <w:p w14:paraId="0D6E0C10" w14:textId="77777777" w:rsidR="00384FB6" w:rsidRPr="00850D7D" w:rsidRDefault="00384FB6">
            <w:pPr>
              <w:pStyle w:val="TableParagraph"/>
              <w:kinsoku w:val="0"/>
              <w:overflowPunct w:val="0"/>
              <w:spacing w:before="0"/>
              <w:rPr>
                <w:rFonts w:ascii="Calibri" w:hAnsi="Calibri" w:cs="Times New Roman"/>
                <w:sz w:val="18"/>
                <w:szCs w:val="18"/>
              </w:rPr>
            </w:pPr>
          </w:p>
        </w:tc>
        <w:tc>
          <w:tcPr>
            <w:tcW w:w="3994" w:type="dxa"/>
            <w:tcBorders>
              <w:top w:val="single" w:sz="4" w:space="0" w:color="808080"/>
              <w:left w:val="single" w:sz="4" w:space="0" w:color="808080"/>
              <w:bottom w:val="single" w:sz="4" w:space="0" w:color="808080"/>
              <w:right w:val="single" w:sz="4" w:space="0" w:color="808080"/>
            </w:tcBorders>
          </w:tcPr>
          <w:p w14:paraId="51D16AB9"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as volumes as defined in the prescription; and</w:t>
            </w:r>
          </w:p>
          <w:p w14:paraId="69F81BCA" w14:textId="77777777" w:rsidR="00384FB6" w:rsidRPr="00850D7D" w:rsidRDefault="00384FB6" w:rsidP="0094373B">
            <w:pPr>
              <w:pStyle w:val="TableParagraph"/>
              <w:numPr>
                <w:ilvl w:val="0"/>
                <w:numId w:val="29"/>
              </w:numPr>
              <w:tabs>
                <w:tab w:val="left" w:pos="321"/>
              </w:tabs>
              <w:kinsoku w:val="0"/>
              <w:overflowPunct w:val="0"/>
              <w:spacing w:before="21"/>
              <w:ind w:right="321" w:firstLine="0"/>
              <w:rPr>
                <w:rFonts w:ascii="Calibri" w:hAnsi="Calibri"/>
                <w:sz w:val="18"/>
                <w:szCs w:val="18"/>
              </w:rPr>
            </w:pPr>
            <w:r w:rsidRPr="00850D7D">
              <w:rPr>
                <w:rFonts w:ascii="Calibri" w:hAnsi="Calibri"/>
                <w:sz w:val="18"/>
                <w:szCs w:val="18"/>
              </w:rPr>
              <w:t>organs at risk are nominated as planning dose goals or constraints and the prescription specifies the organs at risk as dose goals or constraints;</w:t>
            </w:r>
            <w:r w:rsidRPr="00850D7D">
              <w:rPr>
                <w:rFonts w:ascii="Calibri" w:hAnsi="Calibri"/>
                <w:spacing w:val="-3"/>
                <w:sz w:val="18"/>
                <w:szCs w:val="18"/>
              </w:rPr>
              <w:t xml:space="preserve"> </w:t>
            </w:r>
            <w:r w:rsidRPr="00850D7D">
              <w:rPr>
                <w:rFonts w:ascii="Calibri" w:hAnsi="Calibri"/>
                <w:sz w:val="18"/>
                <w:szCs w:val="18"/>
              </w:rPr>
              <w:t>and</w:t>
            </w:r>
          </w:p>
          <w:p w14:paraId="6E4EF364" w14:textId="77777777" w:rsidR="00384FB6" w:rsidRPr="00850D7D" w:rsidRDefault="00384FB6" w:rsidP="0094373B">
            <w:pPr>
              <w:pStyle w:val="TableParagraph"/>
              <w:numPr>
                <w:ilvl w:val="0"/>
                <w:numId w:val="29"/>
              </w:numPr>
              <w:tabs>
                <w:tab w:val="left" w:pos="328"/>
              </w:tabs>
              <w:kinsoku w:val="0"/>
              <w:overflowPunct w:val="0"/>
              <w:spacing w:before="20"/>
              <w:ind w:right="142" w:firstLine="0"/>
              <w:rPr>
                <w:rFonts w:ascii="Calibri" w:hAnsi="Calibri"/>
                <w:sz w:val="18"/>
                <w:szCs w:val="18"/>
              </w:rPr>
            </w:pPr>
            <w:r w:rsidRPr="00850D7D">
              <w:rPr>
                <w:rFonts w:ascii="Calibri" w:hAnsi="Calibri"/>
                <w:sz w:val="18"/>
                <w:szCs w:val="18"/>
              </w:rPr>
              <w:t>dose calculations and dose volume histograms are generated in an inverse</w:t>
            </w:r>
            <w:r w:rsidRPr="00850D7D">
              <w:rPr>
                <w:rFonts w:ascii="Calibri" w:hAnsi="Calibri"/>
                <w:spacing w:val="-18"/>
                <w:sz w:val="18"/>
                <w:szCs w:val="18"/>
              </w:rPr>
              <w:t xml:space="preserve"> </w:t>
            </w:r>
            <w:r w:rsidRPr="00850D7D">
              <w:rPr>
                <w:rFonts w:ascii="Calibri" w:hAnsi="Calibri"/>
                <w:sz w:val="18"/>
                <w:szCs w:val="18"/>
              </w:rPr>
              <w:t>planned process, using a specialised calculation algorithm, with prescription and plan details approved and recorded in the plan;</w:t>
            </w:r>
            <w:r w:rsidRPr="00850D7D">
              <w:rPr>
                <w:rFonts w:ascii="Calibri" w:hAnsi="Calibri"/>
                <w:spacing w:val="-10"/>
                <w:sz w:val="18"/>
                <w:szCs w:val="18"/>
              </w:rPr>
              <w:t xml:space="preserve"> </w:t>
            </w:r>
            <w:r w:rsidRPr="00850D7D">
              <w:rPr>
                <w:rFonts w:ascii="Calibri" w:hAnsi="Calibri"/>
                <w:sz w:val="18"/>
                <w:szCs w:val="18"/>
              </w:rPr>
              <w:t>and</w:t>
            </w:r>
          </w:p>
          <w:p w14:paraId="65DC2974" w14:textId="77777777" w:rsidR="00384FB6" w:rsidRPr="00850D7D" w:rsidRDefault="00384FB6" w:rsidP="0094373B">
            <w:pPr>
              <w:pStyle w:val="TableParagraph"/>
              <w:numPr>
                <w:ilvl w:val="0"/>
                <w:numId w:val="29"/>
              </w:numPr>
              <w:tabs>
                <w:tab w:val="left" w:pos="288"/>
              </w:tabs>
              <w:kinsoku w:val="0"/>
              <w:overflowPunct w:val="0"/>
              <w:spacing w:before="18"/>
              <w:ind w:right="264" w:firstLine="0"/>
              <w:rPr>
                <w:rFonts w:ascii="Calibri" w:hAnsi="Calibri"/>
                <w:sz w:val="18"/>
                <w:szCs w:val="18"/>
              </w:rPr>
            </w:pPr>
            <w:r w:rsidRPr="00850D7D">
              <w:rPr>
                <w:rFonts w:ascii="Calibri" w:hAnsi="Calibri"/>
                <w:sz w:val="18"/>
                <w:szCs w:val="18"/>
              </w:rPr>
              <w:t>a CT image volume dataset is used for the relevant region to be planned and treated;</w:t>
            </w:r>
            <w:r w:rsidRPr="00850D7D">
              <w:rPr>
                <w:rFonts w:ascii="Calibri" w:hAnsi="Calibri"/>
                <w:spacing w:val="-23"/>
                <w:sz w:val="18"/>
                <w:szCs w:val="18"/>
              </w:rPr>
              <w:t xml:space="preserve"> </w:t>
            </w:r>
            <w:r w:rsidRPr="00850D7D">
              <w:rPr>
                <w:rFonts w:ascii="Calibri" w:hAnsi="Calibri"/>
                <w:sz w:val="18"/>
                <w:szCs w:val="18"/>
              </w:rPr>
              <w:t>and</w:t>
            </w:r>
          </w:p>
          <w:p w14:paraId="4A2F3728" w14:textId="77777777" w:rsidR="00384FB6" w:rsidRPr="00850D7D" w:rsidRDefault="00384FB6" w:rsidP="0094373B">
            <w:pPr>
              <w:pStyle w:val="TableParagraph"/>
              <w:numPr>
                <w:ilvl w:val="0"/>
                <w:numId w:val="29"/>
              </w:numPr>
              <w:tabs>
                <w:tab w:val="left" w:pos="328"/>
              </w:tabs>
              <w:kinsoku w:val="0"/>
              <w:overflowPunct w:val="0"/>
              <w:spacing w:before="21"/>
              <w:ind w:right="43" w:firstLine="0"/>
              <w:rPr>
                <w:rFonts w:ascii="Calibri" w:hAnsi="Calibri"/>
                <w:sz w:val="18"/>
                <w:szCs w:val="18"/>
              </w:rPr>
            </w:pPr>
            <w:r w:rsidRPr="00850D7D">
              <w:rPr>
                <w:rFonts w:ascii="Calibri" w:hAnsi="Calibri"/>
                <w:sz w:val="18"/>
                <w:szCs w:val="18"/>
              </w:rPr>
              <w:t>the CT images are suitable for the</w:t>
            </w:r>
            <w:r w:rsidRPr="00850D7D">
              <w:rPr>
                <w:rFonts w:ascii="Calibri" w:hAnsi="Calibri"/>
                <w:spacing w:val="-17"/>
                <w:sz w:val="18"/>
                <w:szCs w:val="18"/>
              </w:rPr>
              <w:t xml:space="preserve"> </w:t>
            </w:r>
            <w:r w:rsidRPr="00850D7D">
              <w:rPr>
                <w:rFonts w:ascii="Calibri" w:hAnsi="Calibri"/>
                <w:sz w:val="18"/>
                <w:szCs w:val="18"/>
              </w:rPr>
              <w:t>generation of quality digitally reconstructed radiographic images;</w:t>
            </w:r>
            <w:r w:rsidRPr="00850D7D">
              <w:rPr>
                <w:rFonts w:ascii="Calibri" w:hAnsi="Calibri"/>
                <w:spacing w:val="-2"/>
                <w:sz w:val="18"/>
                <w:szCs w:val="18"/>
              </w:rPr>
              <w:t xml:space="preserve"> </w:t>
            </w:r>
            <w:r w:rsidRPr="00850D7D">
              <w:rPr>
                <w:rFonts w:ascii="Calibri" w:hAnsi="Calibri"/>
                <w:sz w:val="18"/>
                <w:szCs w:val="18"/>
              </w:rPr>
              <w:t>and</w:t>
            </w:r>
          </w:p>
          <w:p w14:paraId="1063E894" w14:textId="77777777" w:rsidR="00384FB6" w:rsidRPr="00850D7D" w:rsidRDefault="00384FB6">
            <w:pPr>
              <w:pStyle w:val="TableParagraph"/>
              <w:kinsoku w:val="0"/>
              <w:overflowPunct w:val="0"/>
              <w:spacing w:before="4"/>
              <w:rPr>
                <w:rFonts w:ascii="Calibri" w:hAnsi="Calibri" w:cs="Calibri"/>
                <w:b/>
                <w:bCs/>
                <w:sz w:val="20"/>
                <w:szCs w:val="20"/>
              </w:rPr>
            </w:pPr>
          </w:p>
          <w:p w14:paraId="63DE3095" w14:textId="77777777" w:rsidR="00384FB6" w:rsidRPr="00850D7D" w:rsidRDefault="00384FB6">
            <w:pPr>
              <w:pStyle w:val="TableParagraph"/>
              <w:kinsoku w:val="0"/>
              <w:overflowPunct w:val="0"/>
              <w:spacing w:before="0"/>
              <w:ind w:left="28" w:right="93"/>
              <w:rPr>
                <w:rFonts w:ascii="Calibri" w:hAnsi="Calibri"/>
                <w:sz w:val="18"/>
                <w:szCs w:val="18"/>
              </w:rPr>
            </w:pPr>
            <w:r w:rsidRPr="00850D7D">
              <w:rPr>
                <w:rFonts w:ascii="Calibri" w:hAnsi="Calibri"/>
                <w:sz w:val="18"/>
                <w:szCs w:val="18"/>
              </w:rPr>
              <w:t>(b) the final IMRT dosimetry plan is validated by the radiation therapist and the medical physicist, using robust quality assurance processes that include:</w:t>
            </w:r>
          </w:p>
          <w:p w14:paraId="5DFAB485" w14:textId="77777777" w:rsidR="00384FB6" w:rsidRPr="00850D7D" w:rsidRDefault="00384FB6" w:rsidP="0094373B">
            <w:pPr>
              <w:pStyle w:val="TableParagraph"/>
              <w:numPr>
                <w:ilvl w:val="0"/>
                <w:numId w:val="28"/>
              </w:numPr>
              <w:tabs>
                <w:tab w:val="left" w:pos="239"/>
              </w:tabs>
              <w:kinsoku w:val="0"/>
              <w:overflowPunct w:val="0"/>
              <w:spacing w:before="19"/>
              <w:ind w:right="100" w:firstLine="0"/>
              <w:rPr>
                <w:rFonts w:ascii="Calibri" w:hAnsi="Calibri"/>
                <w:sz w:val="18"/>
                <w:szCs w:val="18"/>
              </w:rPr>
            </w:pPr>
            <w:r w:rsidRPr="00850D7D">
              <w:rPr>
                <w:rFonts w:ascii="Calibri" w:hAnsi="Calibri"/>
                <w:sz w:val="18"/>
                <w:szCs w:val="18"/>
              </w:rPr>
              <w:t>determination of the accuracy of the dose fluence delivered by the multi-leaf collimator and gantry position (static or dynamic);</w:t>
            </w:r>
            <w:r w:rsidRPr="00850D7D">
              <w:rPr>
                <w:rFonts w:ascii="Calibri" w:hAnsi="Calibri"/>
                <w:spacing w:val="-5"/>
                <w:sz w:val="18"/>
                <w:szCs w:val="18"/>
              </w:rPr>
              <w:t xml:space="preserve"> </w:t>
            </w:r>
            <w:r w:rsidRPr="00850D7D">
              <w:rPr>
                <w:rFonts w:ascii="Calibri" w:hAnsi="Calibri"/>
                <w:sz w:val="18"/>
                <w:szCs w:val="18"/>
              </w:rPr>
              <w:t>and</w:t>
            </w:r>
          </w:p>
          <w:p w14:paraId="75EC3DD6" w14:textId="77777777" w:rsidR="00384FB6" w:rsidRPr="00850D7D" w:rsidRDefault="00384FB6" w:rsidP="0094373B">
            <w:pPr>
              <w:pStyle w:val="TableParagraph"/>
              <w:numPr>
                <w:ilvl w:val="0"/>
                <w:numId w:val="28"/>
              </w:numPr>
              <w:tabs>
                <w:tab w:val="left" w:pos="280"/>
              </w:tabs>
              <w:kinsoku w:val="0"/>
              <w:overflowPunct w:val="0"/>
              <w:spacing w:before="20"/>
              <w:ind w:right="163" w:firstLine="0"/>
              <w:rPr>
                <w:rFonts w:ascii="Calibri" w:hAnsi="Calibri"/>
                <w:sz w:val="18"/>
                <w:szCs w:val="18"/>
              </w:rPr>
            </w:pPr>
            <w:r w:rsidRPr="00850D7D">
              <w:rPr>
                <w:rFonts w:ascii="Calibri" w:hAnsi="Calibri"/>
                <w:sz w:val="18"/>
                <w:szCs w:val="18"/>
              </w:rPr>
              <w:t>ensuring that the plan is deliverable, data transfer is acceptable and validation checks</w:t>
            </w:r>
            <w:r w:rsidRPr="00850D7D">
              <w:rPr>
                <w:rFonts w:ascii="Calibri" w:hAnsi="Calibri"/>
                <w:spacing w:val="-18"/>
                <w:sz w:val="18"/>
                <w:szCs w:val="18"/>
              </w:rPr>
              <w:t xml:space="preserve"> </w:t>
            </w:r>
            <w:r w:rsidRPr="00850D7D">
              <w:rPr>
                <w:rFonts w:ascii="Calibri" w:hAnsi="Calibri"/>
                <w:sz w:val="18"/>
                <w:szCs w:val="18"/>
              </w:rPr>
              <w:t>are completed on a linear accelerator;</w:t>
            </w:r>
            <w:r w:rsidRPr="00850D7D">
              <w:rPr>
                <w:rFonts w:ascii="Calibri" w:hAnsi="Calibri"/>
                <w:spacing w:val="-6"/>
                <w:sz w:val="18"/>
                <w:szCs w:val="18"/>
              </w:rPr>
              <w:t xml:space="preserve"> </w:t>
            </w:r>
            <w:r w:rsidRPr="00850D7D">
              <w:rPr>
                <w:rFonts w:ascii="Calibri" w:hAnsi="Calibri"/>
                <w:sz w:val="18"/>
                <w:szCs w:val="18"/>
              </w:rPr>
              <w:t>and</w:t>
            </w:r>
          </w:p>
          <w:p w14:paraId="030D2DB0" w14:textId="77777777" w:rsidR="00384FB6" w:rsidRPr="00850D7D" w:rsidRDefault="00384FB6" w:rsidP="0094373B">
            <w:pPr>
              <w:pStyle w:val="TableParagraph"/>
              <w:numPr>
                <w:ilvl w:val="0"/>
                <w:numId w:val="28"/>
              </w:numPr>
              <w:tabs>
                <w:tab w:val="left" w:pos="321"/>
              </w:tabs>
              <w:kinsoku w:val="0"/>
              <w:overflowPunct w:val="0"/>
              <w:spacing w:before="20"/>
              <w:ind w:right="202" w:firstLine="0"/>
              <w:jc w:val="both"/>
              <w:rPr>
                <w:rFonts w:ascii="Calibri" w:hAnsi="Calibri"/>
                <w:sz w:val="18"/>
                <w:szCs w:val="18"/>
              </w:rPr>
            </w:pPr>
            <w:r w:rsidRPr="00850D7D">
              <w:rPr>
                <w:rFonts w:ascii="Calibri" w:hAnsi="Calibri"/>
                <w:sz w:val="18"/>
                <w:szCs w:val="18"/>
              </w:rPr>
              <w:t>validating the accuracy of the derived</w:t>
            </w:r>
            <w:r w:rsidRPr="00850D7D">
              <w:rPr>
                <w:rFonts w:ascii="Calibri" w:hAnsi="Calibri"/>
                <w:spacing w:val="-21"/>
                <w:sz w:val="18"/>
                <w:szCs w:val="18"/>
              </w:rPr>
              <w:t xml:space="preserve"> </w:t>
            </w:r>
            <w:r w:rsidRPr="00850D7D">
              <w:rPr>
                <w:rFonts w:ascii="Calibri" w:hAnsi="Calibri"/>
                <w:sz w:val="18"/>
                <w:szCs w:val="18"/>
              </w:rPr>
              <w:t>IMRT dosimetry plan in a known dosimetric phantom; and</w:t>
            </w:r>
          </w:p>
          <w:p w14:paraId="2B9E5EA1" w14:textId="77777777" w:rsidR="00384FB6" w:rsidRPr="00850D7D" w:rsidRDefault="00384FB6" w:rsidP="0094373B">
            <w:pPr>
              <w:pStyle w:val="TableParagraph"/>
              <w:numPr>
                <w:ilvl w:val="0"/>
                <w:numId w:val="28"/>
              </w:numPr>
              <w:tabs>
                <w:tab w:val="left" w:pos="328"/>
              </w:tabs>
              <w:kinsoku w:val="0"/>
              <w:overflowPunct w:val="0"/>
              <w:spacing w:before="20"/>
              <w:ind w:right="31" w:firstLine="0"/>
              <w:rPr>
                <w:rFonts w:ascii="Calibri" w:hAnsi="Calibri"/>
                <w:sz w:val="18"/>
                <w:szCs w:val="18"/>
              </w:rPr>
            </w:pPr>
            <w:r w:rsidRPr="00850D7D">
              <w:rPr>
                <w:rFonts w:ascii="Calibri" w:hAnsi="Calibri"/>
                <w:sz w:val="18"/>
                <w:szCs w:val="18"/>
              </w:rPr>
              <w:t>determining the accuracy of planned doses in comparison to delivered doses to designated points within the phantom or dosimetry device; and</w:t>
            </w:r>
          </w:p>
          <w:p w14:paraId="75A107FA" w14:textId="77777777" w:rsidR="00384FB6" w:rsidRPr="00850D7D" w:rsidRDefault="00384FB6">
            <w:pPr>
              <w:pStyle w:val="TableParagraph"/>
              <w:kinsoku w:val="0"/>
              <w:overflowPunct w:val="0"/>
              <w:spacing w:before="3"/>
              <w:rPr>
                <w:rFonts w:ascii="Calibri" w:hAnsi="Calibri" w:cs="Calibri"/>
                <w:b/>
                <w:bCs/>
                <w:sz w:val="20"/>
                <w:szCs w:val="20"/>
              </w:rPr>
            </w:pPr>
          </w:p>
          <w:p w14:paraId="3DBBE939" w14:textId="77777777" w:rsidR="00384FB6" w:rsidRPr="00850D7D" w:rsidRDefault="00384FB6">
            <w:pPr>
              <w:pStyle w:val="TableParagraph"/>
              <w:kinsoku w:val="0"/>
              <w:overflowPunct w:val="0"/>
              <w:spacing w:before="1"/>
              <w:ind w:left="28" w:right="114"/>
              <w:rPr>
                <w:rFonts w:ascii="Calibri" w:hAnsi="Calibri"/>
                <w:sz w:val="18"/>
                <w:szCs w:val="18"/>
              </w:rPr>
            </w:pPr>
            <w:r w:rsidRPr="00850D7D">
              <w:rPr>
                <w:rFonts w:ascii="Calibri" w:hAnsi="Calibri"/>
                <w:sz w:val="18"/>
                <w:szCs w:val="18"/>
              </w:rPr>
              <w:t>(c) the final IMRT dosimetry plan is approved by the Radiation Oncologist prior to delivery.</w:t>
            </w:r>
          </w:p>
        </w:tc>
        <w:tc>
          <w:tcPr>
            <w:tcW w:w="1001" w:type="dxa"/>
            <w:tcBorders>
              <w:top w:val="single" w:sz="4" w:space="0" w:color="808080"/>
              <w:left w:val="single" w:sz="4" w:space="0" w:color="808080"/>
              <w:bottom w:val="single" w:sz="4" w:space="0" w:color="808080"/>
              <w:right w:val="single" w:sz="4" w:space="0" w:color="808080"/>
            </w:tcBorders>
          </w:tcPr>
          <w:p w14:paraId="6CEEFCA8" w14:textId="77777777" w:rsidR="00384FB6" w:rsidRPr="00850D7D" w:rsidRDefault="00384FB6">
            <w:pPr>
              <w:pStyle w:val="TableParagraph"/>
              <w:kinsoku w:val="0"/>
              <w:overflowPunct w:val="0"/>
              <w:spacing w:before="0"/>
              <w:rPr>
                <w:rFonts w:ascii="Calibri" w:hAnsi="Calibri" w:cs="Times New Roman"/>
                <w:sz w:val="18"/>
                <w:szCs w:val="18"/>
              </w:rPr>
            </w:pPr>
          </w:p>
        </w:tc>
        <w:tc>
          <w:tcPr>
            <w:tcW w:w="1065" w:type="dxa"/>
            <w:tcBorders>
              <w:top w:val="single" w:sz="4" w:space="0" w:color="808080"/>
              <w:left w:val="single" w:sz="4" w:space="0" w:color="808080"/>
              <w:bottom w:val="single" w:sz="4" w:space="0" w:color="808080"/>
              <w:right w:val="single" w:sz="4" w:space="0" w:color="808080"/>
            </w:tcBorders>
          </w:tcPr>
          <w:p w14:paraId="275FA7C7" w14:textId="77777777" w:rsidR="00384FB6" w:rsidRPr="00850D7D" w:rsidRDefault="00384FB6">
            <w:pPr>
              <w:pStyle w:val="TableParagraph"/>
              <w:kinsoku w:val="0"/>
              <w:overflowPunct w:val="0"/>
              <w:spacing w:before="0"/>
              <w:rPr>
                <w:rFonts w:ascii="Calibri" w:hAnsi="Calibri" w:cs="Times New Roman"/>
                <w:sz w:val="18"/>
                <w:szCs w:val="18"/>
              </w:rPr>
            </w:pPr>
          </w:p>
        </w:tc>
        <w:tc>
          <w:tcPr>
            <w:tcW w:w="1094" w:type="dxa"/>
            <w:tcBorders>
              <w:top w:val="single" w:sz="4" w:space="0" w:color="808080"/>
              <w:left w:val="single" w:sz="4" w:space="0" w:color="808080"/>
              <w:bottom w:val="single" w:sz="4" w:space="0" w:color="808080"/>
              <w:right w:val="single" w:sz="4" w:space="0" w:color="808080"/>
            </w:tcBorders>
          </w:tcPr>
          <w:p w14:paraId="1BB442C1" w14:textId="77777777" w:rsidR="00384FB6" w:rsidRPr="00850D7D" w:rsidRDefault="00384FB6">
            <w:pPr>
              <w:pStyle w:val="TableParagraph"/>
              <w:kinsoku w:val="0"/>
              <w:overflowPunct w:val="0"/>
              <w:spacing w:before="0"/>
              <w:rPr>
                <w:rFonts w:ascii="Calibri" w:hAnsi="Calibri" w:cs="Times New Roman"/>
                <w:sz w:val="18"/>
                <w:szCs w:val="18"/>
              </w:rPr>
            </w:pPr>
          </w:p>
        </w:tc>
        <w:tc>
          <w:tcPr>
            <w:tcW w:w="1205" w:type="dxa"/>
            <w:tcBorders>
              <w:top w:val="single" w:sz="4" w:space="0" w:color="808080"/>
              <w:left w:val="single" w:sz="4" w:space="0" w:color="808080"/>
              <w:bottom w:val="single" w:sz="4" w:space="0" w:color="808080"/>
              <w:right w:val="single" w:sz="4" w:space="0" w:color="808080"/>
            </w:tcBorders>
          </w:tcPr>
          <w:p w14:paraId="6D71A833"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546A9A9F" w14:textId="77777777">
        <w:trPr>
          <w:trHeight w:val="717"/>
        </w:trPr>
        <w:tc>
          <w:tcPr>
            <w:tcW w:w="725" w:type="dxa"/>
            <w:tcBorders>
              <w:top w:val="single" w:sz="4" w:space="0" w:color="808080"/>
              <w:left w:val="single" w:sz="4" w:space="0" w:color="808080"/>
              <w:bottom w:val="single" w:sz="4" w:space="0" w:color="808080"/>
              <w:right w:val="single" w:sz="4" w:space="0" w:color="808080"/>
            </w:tcBorders>
          </w:tcPr>
          <w:p w14:paraId="2CB64830"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15600</w:t>
            </w:r>
          </w:p>
        </w:tc>
        <w:tc>
          <w:tcPr>
            <w:tcW w:w="3994" w:type="dxa"/>
            <w:tcBorders>
              <w:top w:val="single" w:sz="4" w:space="0" w:color="808080"/>
              <w:left w:val="single" w:sz="4" w:space="0" w:color="808080"/>
              <w:bottom w:val="single" w:sz="4" w:space="0" w:color="808080"/>
              <w:right w:val="single" w:sz="4" w:space="0" w:color="808080"/>
            </w:tcBorders>
          </w:tcPr>
          <w:p w14:paraId="67FC2AF5" w14:textId="77777777" w:rsidR="00384FB6" w:rsidRPr="00850D7D" w:rsidRDefault="00384FB6">
            <w:pPr>
              <w:pStyle w:val="TableParagraph"/>
              <w:kinsoku w:val="0"/>
              <w:overflowPunct w:val="0"/>
              <w:ind w:left="28" w:right="153"/>
              <w:rPr>
                <w:rFonts w:ascii="Calibri" w:hAnsi="Calibri"/>
                <w:sz w:val="18"/>
                <w:szCs w:val="18"/>
              </w:rPr>
            </w:pPr>
            <w:r w:rsidRPr="00850D7D">
              <w:rPr>
                <w:rFonts w:ascii="Calibri" w:hAnsi="Calibri"/>
                <w:sz w:val="18"/>
                <w:szCs w:val="18"/>
              </w:rPr>
              <w:t>Stereotactic radiosurgery, including all radiation oncology consultations, planning, simulation, dosimetry and treatment.</w:t>
            </w:r>
          </w:p>
        </w:tc>
        <w:tc>
          <w:tcPr>
            <w:tcW w:w="1001" w:type="dxa"/>
            <w:tcBorders>
              <w:top w:val="single" w:sz="4" w:space="0" w:color="808080"/>
              <w:left w:val="single" w:sz="4" w:space="0" w:color="808080"/>
              <w:bottom w:val="single" w:sz="4" w:space="0" w:color="808080"/>
              <w:right w:val="single" w:sz="4" w:space="0" w:color="808080"/>
            </w:tcBorders>
          </w:tcPr>
          <w:p w14:paraId="5008EAD2" w14:textId="77777777" w:rsidR="00384FB6" w:rsidRPr="00850D7D" w:rsidRDefault="00384FB6">
            <w:pPr>
              <w:pStyle w:val="TableParagraph"/>
              <w:kinsoku w:val="0"/>
              <w:overflowPunct w:val="0"/>
              <w:ind w:left="102" w:right="42"/>
              <w:jc w:val="center"/>
              <w:rPr>
                <w:rFonts w:ascii="Calibri" w:hAnsi="Calibri"/>
                <w:sz w:val="18"/>
                <w:szCs w:val="18"/>
              </w:rPr>
            </w:pPr>
            <w:r w:rsidRPr="00850D7D">
              <w:rPr>
                <w:rFonts w:ascii="Calibri" w:hAnsi="Calibri"/>
                <w:sz w:val="18"/>
                <w:szCs w:val="18"/>
              </w:rPr>
              <w:t>$1,702.30</w:t>
            </w:r>
          </w:p>
        </w:tc>
        <w:tc>
          <w:tcPr>
            <w:tcW w:w="1065" w:type="dxa"/>
            <w:tcBorders>
              <w:top w:val="single" w:sz="4" w:space="0" w:color="808080"/>
              <w:left w:val="single" w:sz="4" w:space="0" w:color="808080"/>
              <w:bottom w:val="single" w:sz="4" w:space="0" w:color="808080"/>
              <w:right w:val="single" w:sz="4" w:space="0" w:color="808080"/>
            </w:tcBorders>
          </w:tcPr>
          <w:p w14:paraId="012550C3" w14:textId="77777777" w:rsidR="00384FB6" w:rsidRPr="00850D7D" w:rsidRDefault="00384FB6">
            <w:pPr>
              <w:pStyle w:val="TableParagraph"/>
              <w:kinsoku w:val="0"/>
              <w:overflowPunct w:val="0"/>
              <w:ind w:left="186" w:right="176"/>
              <w:jc w:val="center"/>
              <w:rPr>
                <w:rFonts w:ascii="Calibri" w:hAnsi="Calibri"/>
                <w:sz w:val="18"/>
                <w:szCs w:val="18"/>
              </w:rPr>
            </w:pPr>
            <w:r w:rsidRPr="00850D7D">
              <w:rPr>
                <w:rFonts w:ascii="Calibri" w:hAnsi="Calibri"/>
                <w:sz w:val="18"/>
                <w:szCs w:val="18"/>
              </w:rPr>
              <w:t>529</w:t>
            </w:r>
          </w:p>
        </w:tc>
        <w:tc>
          <w:tcPr>
            <w:tcW w:w="1094" w:type="dxa"/>
            <w:tcBorders>
              <w:top w:val="single" w:sz="4" w:space="0" w:color="808080"/>
              <w:left w:val="single" w:sz="4" w:space="0" w:color="808080"/>
              <w:bottom w:val="single" w:sz="4" w:space="0" w:color="808080"/>
              <w:right w:val="single" w:sz="4" w:space="0" w:color="808080"/>
            </w:tcBorders>
          </w:tcPr>
          <w:p w14:paraId="0F97ED7C" w14:textId="77777777" w:rsidR="00384FB6" w:rsidRPr="00850D7D" w:rsidRDefault="00384FB6">
            <w:pPr>
              <w:pStyle w:val="TableParagraph"/>
              <w:kinsoku w:val="0"/>
              <w:overflowPunct w:val="0"/>
              <w:ind w:left="96"/>
              <w:rPr>
                <w:rFonts w:ascii="Calibri" w:hAnsi="Calibri"/>
                <w:sz w:val="18"/>
                <w:szCs w:val="18"/>
              </w:rPr>
            </w:pPr>
            <w:r w:rsidRPr="00850D7D">
              <w:rPr>
                <w:rFonts w:ascii="Calibri" w:hAnsi="Calibri"/>
                <w:sz w:val="18"/>
                <w:szCs w:val="18"/>
              </w:rPr>
              <w:t>$1,596,750</w:t>
            </w:r>
          </w:p>
        </w:tc>
        <w:tc>
          <w:tcPr>
            <w:tcW w:w="1205" w:type="dxa"/>
            <w:tcBorders>
              <w:top w:val="single" w:sz="4" w:space="0" w:color="808080"/>
              <w:left w:val="single" w:sz="4" w:space="0" w:color="808080"/>
              <w:bottom w:val="single" w:sz="4" w:space="0" w:color="808080"/>
              <w:right w:val="single" w:sz="4" w:space="0" w:color="808080"/>
            </w:tcBorders>
          </w:tcPr>
          <w:p w14:paraId="527E5AB4" w14:textId="77777777" w:rsidR="00384FB6" w:rsidRPr="00850D7D" w:rsidRDefault="00384FB6">
            <w:pPr>
              <w:pStyle w:val="TableParagraph"/>
              <w:kinsoku w:val="0"/>
              <w:overflowPunct w:val="0"/>
              <w:ind w:left="273" w:right="267"/>
              <w:jc w:val="center"/>
              <w:rPr>
                <w:rFonts w:ascii="Calibri" w:hAnsi="Calibri"/>
                <w:sz w:val="18"/>
                <w:szCs w:val="18"/>
              </w:rPr>
            </w:pPr>
            <w:r w:rsidRPr="00850D7D">
              <w:rPr>
                <w:rFonts w:ascii="Calibri" w:hAnsi="Calibri"/>
                <w:sz w:val="18"/>
                <w:szCs w:val="18"/>
              </w:rPr>
              <w:t>18.3%</w:t>
            </w:r>
          </w:p>
        </w:tc>
      </w:tr>
      <w:tr w:rsidR="00384FB6" w:rsidRPr="00850D7D" w14:paraId="581673C2" w14:textId="77777777">
        <w:trPr>
          <w:trHeight w:val="1336"/>
        </w:trPr>
        <w:tc>
          <w:tcPr>
            <w:tcW w:w="725" w:type="dxa"/>
            <w:tcBorders>
              <w:top w:val="single" w:sz="4" w:space="0" w:color="808080"/>
              <w:left w:val="single" w:sz="4" w:space="0" w:color="808080"/>
              <w:bottom w:val="single" w:sz="4" w:space="0" w:color="808080"/>
              <w:right w:val="single" w:sz="4" w:space="0" w:color="808080"/>
            </w:tcBorders>
          </w:tcPr>
          <w:p w14:paraId="18BAA539"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15700</w:t>
            </w:r>
          </w:p>
        </w:tc>
        <w:tc>
          <w:tcPr>
            <w:tcW w:w="3994" w:type="dxa"/>
            <w:tcBorders>
              <w:top w:val="single" w:sz="4" w:space="0" w:color="808080"/>
              <w:left w:val="single" w:sz="4" w:space="0" w:color="808080"/>
              <w:bottom w:val="single" w:sz="4" w:space="0" w:color="808080"/>
              <w:right w:val="single" w:sz="4" w:space="0" w:color="808080"/>
            </w:tcBorders>
          </w:tcPr>
          <w:p w14:paraId="4B613EEB" w14:textId="77777777" w:rsidR="00384FB6" w:rsidRPr="00850D7D" w:rsidRDefault="00384FB6">
            <w:pPr>
              <w:pStyle w:val="TableParagraph"/>
              <w:kinsoku w:val="0"/>
              <w:overflowPunct w:val="0"/>
              <w:spacing w:before="44"/>
              <w:ind w:left="28" w:right="13"/>
              <w:rPr>
                <w:rFonts w:ascii="Calibri" w:hAnsi="Calibri"/>
                <w:sz w:val="18"/>
                <w:szCs w:val="18"/>
              </w:rPr>
            </w:pPr>
            <w:r w:rsidRPr="00850D7D">
              <w:rPr>
                <w:rFonts w:ascii="Calibri" w:hAnsi="Calibri"/>
                <w:sz w:val="18"/>
                <w:szCs w:val="18"/>
              </w:rPr>
              <w:t>Radiation oncology treatment verification – single projection (with single or double exposures) – when prescribed and reviewed by a radiation oncologist and not associated with item 15705 or 15710 – each attendance at which treatment is verified (i.e. maximum one per attendance).</w:t>
            </w:r>
          </w:p>
        </w:tc>
        <w:tc>
          <w:tcPr>
            <w:tcW w:w="1001" w:type="dxa"/>
            <w:tcBorders>
              <w:top w:val="single" w:sz="4" w:space="0" w:color="808080"/>
              <w:left w:val="single" w:sz="4" w:space="0" w:color="808080"/>
              <w:bottom w:val="single" w:sz="4" w:space="0" w:color="808080"/>
              <w:right w:val="single" w:sz="4" w:space="0" w:color="808080"/>
            </w:tcBorders>
          </w:tcPr>
          <w:p w14:paraId="6CB79496" w14:textId="77777777" w:rsidR="00384FB6" w:rsidRPr="00850D7D" w:rsidRDefault="00384FB6">
            <w:pPr>
              <w:pStyle w:val="TableParagraph"/>
              <w:kinsoku w:val="0"/>
              <w:overflowPunct w:val="0"/>
              <w:spacing w:before="44"/>
              <w:ind w:left="100" w:right="42"/>
              <w:jc w:val="center"/>
              <w:rPr>
                <w:rFonts w:ascii="Calibri" w:hAnsi="Calibri"/>
                <w:sz w:val="18"/>
                <w:szCs w:val="18"/>
              </w:rPr>
            </w:pPr>
            <w:r w:rsidRPr="00850D7D">
              <w:rPr>
                <w:rFonts w:ascii="Calibri" w:hAnsi="Calibri"/>
                <w:sz w:val="18"/>
                <w:szCs w:val="18"/>
              </w:rPr>
              <w:t>$45.95</w:t>
            </w:r>
          </w:p>
        </w:tc>
        <w:tc>
          <w:tcPr>
            <w:tcW w:w="1065" w:type="dxa"/>
            <w:tcBorders>
              <w:top w:val="single" w:sz="4" w:space="0" w:color="808080"/>
              <w:left w:val="single" w:sz="4" w:space="0" w:color="808080"/>
              <w:bottom w:val="single" w:sz="4" w:space="0" w:color="808080"/>
              <w:right w:val="single" w:sz="4" w:space="0" w:color="808080"/>
            </w:tcBorders>
          </w:tcPr>
          <w:p w14:paraId="59CC28D0" w14:textId="77777777" w:rsidR="00384FB6" w:rsidRPr="00850D7D" w:rsidRDefault="00384FB6">
            <w:pPr>
              <w:pStyle w:val="TableParagraph"/>
              <w:kinsoku w:val="0"/>
              <w:overflowPunct w:val="0"/>
              <w:spacing w:before="44"/>
              <w:ind w:left="186" w:right="177"/>
              <w:jc w:val="center"/>
              <w:rPr>
                <w:rFonts w:ascii="Calibri" w:hAnsi="Calibri"/>
                <w:sz w:val="18"/>
                <w:szCs w:val="18"/>
              </w:rPr>
            </w:pPr>
            <w:r w:rsidRPr="00850D7D">
              <w:rPr>
                <w:rFonts w:ascii="Calibri" w:hAnsi="Calibri"/>
                <w:sz w:val="18"/>
                <w:szCs w:val="18"/>
              </w:rPr>
              <w:t>131,047</w:t>
            </w:r>
          </w:p>
        </w:tc>
        <w:tc>
          <w:tcPr>
            <w:tcW w:w="1094" w:type="dxa"/>
            <w:tcBorders>
              <w:top w:val="single" w:sz="4" w:space="0" w:color="808080"/>
              <w:left w:val="single" w:sz="4" w:space="0" w:color="808080"/>
              <w:bottom w:val="single" w:sz="4" w:space="0" w:color="808080"/>
              <w:right w:val="single" w:sz="4" w:space="0" w:color="808080"/>
            </w:tcBorders>
          </w:tcPr>
          <w:p w14:paraId="0846AA2D" w14:textId="77777777" w:rsidR="00384FB6" w:rsidRPr="00850D7D" w:rsidRDefault="00384FB6">
            <w:pPr>
              <w:pStyle w:val="TableParagraph"/>
              <w:kinsoku w:val="0"/>
              <w:overflowPunct w:val="0"/>
              <w:spacing w:before="44"/>
              <w:ind w:left="96"/>
              <w:rPr>
                <w:rFonts w:ascii="Calibri" w:hAnsi="Calibri"/>
                <w:sz w:val="18"/>
                <w:szCs w:val="18"/>
              </w:rPr>
            </w:pPr>
            <w:r w:rsidRPr="00850D7D">
              <w:rPr>
                <w:rFonts w:ascii="Calibri" w:hAnsi="Calibri"/>
                <w:sz w:val="18"/>
                <w:szCs w:val="18"/>
              </w:rPr>
              <w:t>$5,827,752</w:t>
            </w:r>
          </w:p>
        </w:tc>
        <w:tc>
          <w:tcPr>
            <w:tcW w:w="1205" w:type="dxa"/>
            <w:tcBorders>
              <w:top w:val="single" w:sz="4" w:space="0" w:color="808080"/>
              <w:left w:val="single" w:sz="4" w:space="0" w:color="808080"/>
              <w:bottom w:val="single" w:sz="4" w:space="0" w:color="808080"/>
              <w:right w:val="single" w:sz="4" w:space="0" w:color="808080"/>
            </w:tcBorders>
          </w:tcPr>
          <w:p w14:paraId="19FB486E" w14:textId="77777777" w:rsidR="00384FB6" w:rsidRPr="00850D7D" w:rsidRDefault="00384FB6">
            <w:pPr>
              <w:pStyle w:val="TableParagraph"/>
              <w:kinsoku w:val="0"/>
              <w:overflowPunct w:val="0"/>
              <w:spacing w:before="44"/>
              <w:ind w:left="273" w:right="267"/>
              <w:jc w:val="center"/>
              <w:rPr>
                <w:rFonts w:ascii="Calibri" w:hAnsi="Calibri"/>
                <w:sz w:val="18"/>
                <w:szCs w:val="18"/>
              </w:rPr>
            </w:pPr>
            <w:r w:rsidRPr="00850D7D">
              <w:rPr>
                <w:rFonts w:ascii="Calibri" w:hAnsi="Calibri"/>
                <w:sz w:val="18"/>
                <w:szCs w:val="18"/>
              </w:rPr>
              <w:t>3.5%</w:t>
            </w:r>
          </w:p>
        </w:tc>
      </w:tr>
      <w:tr w:rsidR="00384FB6" w:rsidRPr="00850D7D" w14:paraId="7C89F5C3" w14:textId="77777777">
        <w:trPr>
          <w:trHeight w:val="1545"/>
        </w:trPr>
        <w:tc>
          <w:tcPr>
            <w:tcW w:w="725" w:type="dxa"/>
            <w:tcBorders>
              <w:top w:val="single" w:sz="4" w:space="0" w:color="808080"/>
              <w:left w:val="single" w:sz="4" w:space="0" w:color="808080"/>
              <w:bottom w:val="single" w:sz="4" w:space="0" w:color="808080"/>
              <w:right w:val="single" w:sz="4" w:space="0" w:color="808080"/>
            </w:tcBorders>
          </w:tcPr>
          <w:p w14:paraId="7063C479"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15705</w:t>
            </w:r>
          </w:p>
        </w:tc>
        <w:tc>
          <w:tcPr>
            <w:tcW w:w="3994" w:type="dxa"/>
            <w:tcBorders>
              <w:top w:val="single" w:sz="4" w:space="0" w:color="808080"/>
              <w:left w:val="single" w:sz="4" w:space="0" w:color="808080"/>
              <w:bottom w:val="single" w:sz="4" w:space="0" w:color="808080"/>
              <w:right w:val="single" w:sz="4" w:space="0" w:color="808080"/>
            </w:tcBorders>
          </w:tcPr>
          <w:p w14:paraId="3E753E7C" w14:textId="77777777" w:rsidR="00384FB6" w:rsidRPr="00850D7D" w:rsidRDefault="00384FB6">
            <w:pPr>
              <w:pStyle w:val="TableParagraph"/>
              <w:kinsoku w:val="0"/>
              <w:overflowPunct w:val="0"/>
              <w:ind w:left="28" w:right="103"/>
              <w:rPr>
                <w:rFonts w:ascii="Calibri" w:hAnsi="Calibri"/>
                <w:sz w:val="18"/>
                <w:szCs w:val="18"/>
              </w:rPr>
            </w:pPr>
            <w:r w:rsidRPr="00850D7D">
              <w:rPr>
                <w:rFonts w:ascii="Calibri" w:hAnsi="Calibri"/>
                <w:sz w:val="18"/>
                <w:szCs w:val="18"/>
              </w:rPr>
              <w:t>Radiation oncology treatment verification – multiple projection acquisition when prescribed and reviewed by a radiation oncologist and not associated with item 15700 or 15710 – each attendance at which treatment involving three or more fields is verified (i.e. maximum one per attendance).</w:t>
            </w:r>
          </w:p>
        </w:tc>
        <w:tc>
          <w:tcPr>
            <w:tcW w:w="1001" w:type="dxa"/>
            <w:tcBorders>
              <w:top w:val="single" w:sz="4" w:space="0" w:color="808080"/>
              <w:left w:val="single" w:sz="4" w:space="0" w:color="808080"/>
              <w:bottom w:val="single" w:sz="4" w:space="0" w:color="808080"/>
              <w:right w:val="single" w:sz="4" w:space="0" w:color="808080"/>
            </w:tcBorders>
          </w:tcPr>
          <w:p w14:paraId="32EADD82" w14:textId="77777777" w:rsidR="00384FB6" w:rsidRPr="00850D7D" w:rsidRDefault="00384FB6">
            <w:pPr>
              <w:pStyle w:val="TableParagraph"/>
              <w:kinsoku w:val="0"/>
              <w:overflowPunct w:val="0"/>
              <w:ind w:left="100" w:right="42"/>
              <w:jc w:val="center"/>
              <w:rPr>
                <w:rFonts w:ascii="Calibri" w:hAnsi="Calibri"/>
                <w:sz w:val="18"/>
                <w:szCs w:val="18"/>
              </w:rPr>
            </w:pPr>
            <w:r w:rsidRPr="00850D7D">
              <w:rPr>
                <w:rFonts w:ascii="Calibri" w:hAnsi="Calibri"/>
                <w:sz w:val="18"/>
                <w:szCs w:val="18"/>
              </w:rPr>
              <w:t>$76.60</w:t>
            </w:r>
          </w:p>
        </w:tc>
        <w:tc>
          <w:tcPr>
            <w:tcW w:w="1065" w:type="dxa"/>
            <w:tcBorders>
              <w:top w:val="single" w:sz="4" w:space="0" w:color="808080"/>
              <w:left w:val="single" w:sz="4" w:space="0" w:color="808080"/>
              <w:bottom w:val="single" w:sz="4" w:space="0" w:color="808080"/>
              <w:right w:val="single" w:sz="4" w:space="0" w:color="808080"/>
            </w:tcBorders>
          </w:tcPr>
          <w:p w14:paraId="7740A27C" w14:textId="77777777" w:rsidR="00384FB6" w:rsidRPr="00850D7D" w:rsidRDefault="00384FB6">
            <w:pPr>
              <w:pStyle w:val="TableParagraph"/>
              <w:kinsoku w:val="0"/>
              <w:overflowPunct w:val="0"/>
              <w:ind w:left="186" w:right="177"/>
              <w:jc w:val="center"/>
              <w:rPr>
                <w:rFonts w:ascii="Calibri" w:hAnsi="Calibri"/>
                <w:sz w:val="18"/>
                <w:szCs w:val="18"/>
              </w:rPr>
            </w:pPr>
            <w:r w:rsidRPr="00850D7D">
              <w:rPr>
                <w:rFonts w:ascii="Calibri" w:hAnsi="Calibri"/>
                <w:sz w:val="18"/>
                <w:szCs w:val="18"/>
              </w:rPr>
              <w:t>324,265</w:t>
            </w:r>
          </w:p>
        </w:tc>
        <w:tc>
          <w:tcPr>
            <w:tcW w:w="1094" w:type="dxa"/>
            <w:tcBorders>
              <w:top w:val="single" w:sz="4" w:space="0" w:color="808080"/>
              <w:left w:val="single" w:sz="4" w:space="0" w:color="808080"/>
              <w:bottom w:val="single" w:sz="4" w:space="0" w:color="808080"/>
              <w:right w:val="single" w:sz="4" w:space="0" w:color="808080"/>
            </w:tcBorders>
          </w:tcPr>
          <w:p w14:paraId="05A65C39" w14:textId="77777777" w:rsidR="00384FB6" w:rsidRPr="00850D7D" w:rsidRDefault="00384FB6">
            <w:pPr>
              <w:pStyle w:val="TableParagraph"/>
              <w:kinsoku w:val="0"/>
              <w:overflowPunct w:val="0"/>
              <w:ind w:left="46"/>
              <w:rPr>
                <w:rFonts w:ascii="Calibri" w:hAnsi="Calibri"/>
                <w:sz w:val="18"/>
                <w:szCs w:val="18"/>
              </w:rPr>
            </w:pPr>
            <w:r w:rsidRPr="00850D7D">
              <w:rPr>
                <w:rFonts w:ascii="Calibri" w:hAnsi="Calibri"/>
                <w:sz w:val="18"/>
                <w:szCs w:val="18"/>
              </w:rPr>
              <w:t>$24,777,152</w:t>
            </w:r>
          </w:p>
        </w:tc>
        <w:tc>
          <w:tcPr>
            <w:tcW w:w="1205" w:type="dxa"/>
            <w:tcBorders>
              <w:top w:val="single" w:sz="4" w:space="0" w:color="808080"/>
              <w:left w:val="single" w:sz="4" w:space="0" w:color="808080"/>
              <w:bottom w:val="single" w:sz="4" w:space="0" w:color="808080"/>
              <w:right w:val="single" w:sz="4" w:space="0" w:color="808080"/>
            </w:tcBorders>
          </w:tcPr>
          <w:p w14:paraId="5A2C9CD8" w14:textId="77777777" w:rsidR="00384FB6" w:rsidRPr="00850D7D" w:rsidRDefault="00384FB6">
            <w:pPr>
              <w:pStyle w:val="TableParagraph"/>
              <w:kinsoku w:val="0"/>
              <w:overflowPunct w:val="0"/>
              <w:ind w:left="273" w:right="267"/>
              <w:jc w:val="center"/>
              <w:rPr>
                <w:rFonts w:ascii="Calibri" w:hAnsi="Calibri"/>
                <w:sz w:val="18"/>
                <w:szCs w:val="18"/>
              </w:rPr>
            </w:pPr>
            <w:r w:rsidRPr="00850D7D">
              <w:rPr>
                <w:rFonts w:ascii="Calibri" w:hAnsi="Calibri"/>
                <w:sz w:val="18"/>
                <w:szCs w:val="18"/>
              </w:rPr>
              <w:t>4.1%</w:t>
            </w:r>
          </w:p>
        </w:tc>
      </w:tr>
      <w:tr w:rsidR="00384FB6" w:rsidRPr="00850D7D" w14:paraId="06DEEEE1" w14:textId="77777777">
        <w:trPr>
          <w:trHeight w:val="1545"/>
        </w:trPr>
        <w:tc>
          <w:tcPr>
            <w:tcW w:w="725" w:type="dxa"/>
            <w:tcBorders>
              <w:top w:val="single" w:sz="4" w:space="0" w:color="808080"/>
              <w:left w:val="single" w:sz="4" w:space="0" w:color="808080"/>
              <w:bottom w:val="single" w:sz="4" w:space="0" w:color="808080"/>
              <w:right w:val="single" w:sz="4" w:space="0" w:color="808080"/>
            </w:tcBorders>
          </w:tcPr>
          <w:p w14:paraId="53A63E3D"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15710</w:t>
            </w:r>
          </w:p>
        </w:tc>
        <w:tc>
          <w:tcPr>
            <w:tcW w:w="3994" w:type="dxa"/>
            <w:tcBorders>
              <w:top w:val="single" w:sz="4" w:space="0" w:color="808080"/>
              <w:left w:val="single" w:sz="4" w:space="0" w:color="808080"/>
              <w:bottom w:val="single" w:sz="4" w:space="0" w:color="808080"/>
              <w:right w:val="single" w:sz="4" w:space="0" w:color="808080"/>
            </w:tcBorders>
          </w:tcPr>
          <w:p w14:paraId="2BAE8281" w14:textId="77777777" w:rsidR="00384FB6" w:rsidRPr="00850D7D" w:rsidRDefault="00384FB6">
            <w:pPr>
              <w:pStyle w:val="TableParagraph"/>
              <w:kinsoku w:val="0"/>
              <w:overflowPunct w:val="0"/>
              <w:ind w:left="28" w:right="194"/>
              <w:rPr>
                <w:rFonts w:ascii="Calibri" w:hAnsi="Calibri"/>
                <w:sz w:val="18"/>
                <w:szCs w:val="18"/>
              </w:rPr>
            </w:pPr>
            <w:r w:rsidRPr="00850D7D">
              <w:rPr>
                <w:rFonts w:ascii="Calibri" w:hAnsi="Calibri"/>
                <w:sz w:val="18"/>
                <w:szCs w:val="18"/>
              </w:rPr>
              <w:t>Radiation oncology treatment verification – volumetric acquisition, when prescribed and reviewed by a radiation oncologist and not associated with item 15700 or 15705 – each attendance at which treatment involving three fields or more is verified (i.e. maximum one per attendance).</w:t>
            </w:r>
          </w:p>
        </w:tc>
        <w:tc>
          <w:tcPr>
            <w:tcW w:w="1001" w:type="dxa"/>
            <w:tcBorders>
              <w:top w:val="single" w:sz="4" w:space="0" w:color="808080"/>
              <w:left w:val="single" w:sz="4" w:space="0" w:color="808080"/>
              <w:bottom w:val="single" w:sz="4" w:space="0" w:color="808080"/>
              <w:right w:val="single" w:sz="4" w:space="0" w:color="808080"/>
            </w:tcBorders>
          </w:tcPr>
          <w:p w14:paraId="60D14842" w14:textId="77777777" w:rsidR="00384FB6" w:rsidRPr="00850D7D" w:rsidRDefault="00384FB6">
            <w:pPr>
              <w:pStyle w:val="TableParagraph"/>
              <w:kinsoku w:val="0"/>
              <w:overflowPunct w:val="0"/>
              <w:ind w:left="100" w:right="42"/>
              <w:jc w:val="center"/>
              <w:rPr>
                <w:rFonts w:ascii="Calibri" w:hAnsi="Calibri"/>
                <w:sz w:val="18"/>
                <w:szCs w:val="18"/>
              </w:rPr>
            </w:pPr>
            <w:r w:rsidRPr="00850D7D">
              <w:rPr>
                <w:rFonts w:ascii="Calibri" w:hAnsi="Calibri"/>
                <w:sz w:val="18"/>
                <w:szCs w:val="18"/>
              </w:rPr>
              <w:t>$76.60</w:t>
            </w:r>
          </w:p>
        </w:tc>
        <w:tc>
          <w:tcPr>
            <w:tcW w:w="1065" w:type="dxa"/>
            <w:tcBorders>
              <w:top w:val="single" w:sz="4" w:space="0" w:color="808080"/>
              <w:left w:val="single" w:sz="4" w:space="0" w:color="808080"/>
              <w:bottom w:val="single" w:sz="4" w:space="0" w:color="808080"/>
              <w:right w:val="single" w:sz="4" w:space="0" w:color="808080"/>
            </w:tcBorders>
          </w:tcPr>
          <w:p w14:paraId="57CDEB0F" w14:textId="77777777" w:rsidR="00384FB6" w:rsidRPr="00850D7D" w:rsidRDefault="00384FB6">
            <w:pPr>
              <w:pStyle w:val="TableParagraph"/>
              <w:kinsoku w:val="0"/>
              <w:overflowPunct w:val="0"/>
              <w:ind w:left="186" w:right="177"/>
              <w:jc w:val="center"/>
              <w:rPr>
                <w:rFonts w:ascii="Calibri" w:hAnsi="Calibri"/>
                <w:sz w:val="18"/>
                <w:szCs w:val="18"/>
              </w:rPr>
            </w:pPr>
            <w:r w:rsidRPr="00850D7D">
              <w:rPr>
                <w:rFonts w:ascii="Calibri" w:hAnsi="Calibri"/>
                <w:sz w:val="18"/>
                <w:szCs w:val="18"/>
              </w:rPr>
              <w:t>239,682</w:t>
            </w:r>
          </w:p>
        </w:tc>
        <w:tc>
          <w:tcPr>
            <w:tcW w:w="1094" w:type="dxa"/>
            <w:tcBorders>
              <w:top w:val="single" w:sz="4" w:space="0" w:color="808080"/>
              <w:left w:val="single" w:sz="4" w:space="0" w:color="808080"/>
              <w:bottom w:val="single" w:sz="4" w:space="0" w:color="808080"/>
              <w:right w:val="single" w:sz="4" w:space="0" w:color="808080"/>
            </w:tcBorders>
          </w:tcPr>
          <w:p w14:paraId="11BF8B8C" w14:textId="77777777" w:rsidR="00384FB6" w:rsidRPr="00850D7D" w:rsidRDefault="00384FB6">
            <w:pPr>
              <w:pStyle w:val="TableParagraph"/>
              <w:kinsoku w:val="0"/>
              <w:overflowPunct w:val="0"/>
              <w:ind w:left="46"/>
              <w:rPr>
                <w:rFonts w:ascii="Calibri" w:hAnsi="Calibri"/>
                <w:sz w:val="18"/>
                <w:szCs w:val="18"/>
              </w:rPr>
            </w:pPr>
            <w:r w:rsidRPr="00850D7D">
              <w:rPr>
                <w:rFonts w:ascii="Calibri" w:hAnsi="Calibri"/>
                <w:sz w:val="18"/>
                <w:szCs w:val="18"/>
              </w:rPr>
              <w:t>$18,458,795</w:t>
            </w:r>
          </w:p>
        </w:tc>
        <w:tc>
          <w:tcPr>
            <w:tcW w:w="1205" w:type="dxa"/>
            <w:tcBorders>
              <w:top w:val="single" w:sz="4" w:space="0" w:color="808080"/>
              <w:left w:val="single" w:sz="4" w:space="0" w:color="808080"/>
              <w:bottom w:val="single" w:sz="4" w:space="0" w:color="808080"/>
              <w:right w:val="single" w:sz="4" w:space="0" w:color="808080"/>
            </w:tcBorders>
          </w:tcPr>
          <w:p w14:paraId="7C593F51" w14:textId="77777777" w:rsidR="00384FB6" w:rsidRPr="00850D7D" w:rsidRDefault="00384FB6">
            <w:pPr>
              <w:pStyle w:val="TableParagraph"/>
              <w:kinsoku w:val="0"/>
              <w:overflowPunct w:val="0"/>
              <w:ind w:left="276" w:right="267"/>
              <w:jc w:val="center"/>
              <w:rPr>
                <w:rFonts w:ascii="Calibri" w:hAnsi="Calibri"/>
                <w:sz w:val="18"/>
                <w:szCs w:val="18"/>
              </w:rPr>
            </w:pPr>
            <w:r w:rsidRPr="00850D7D">
              <w:rPr>
                <w:rFonts w:ascii="Calibri" w:hAnsi="Calibri"/>
                <w:sz w:val="18"/>
                <w:szCs w:val="18"/>
              </w:rPr>
              <w:t>126.5%</w:t>
            </w:r>
          </w:p>
        </w:tc>
      </w:tr>
    </w:tbl>
    <w:p w14:paraId="317EE94F" w14:textId="77777777" w:rsidR="00384FB6" w:rsidRPr="00850D7D" w:rsidRDefault="00384FB6">
      <w:pPr>
        <w:rPr>
          <w:b/>
          <w:bCs/>
          <w:sz w:val="18"/>
          <w:szCs w:val="18"/>
        </w:rPr>
        <w:sectPr w:rsidR="00384FB6" w:rsidRPr="00850D7D">
          <w:pgSz w:w="11910" w:h="16840"/>
          <w:pgMar w:top="1420" w:right="1220" w:bottom="920" w:left="1220" w:header="0" w:footer="726" w:gutter="0"/>
          <w:cols w:space="720"/>
          <w:noEndnote/>
        </w:sectPr>
      </w:pPr>
    </w:p>
    <w:tbl>
      <w:tblPr>
        <w:tblW w:w="0" w:type="auto"/>
        <w:tblInd w:w="197" w:type="dxa"/>
        <w:tblLayout w:type="fixed"/>
        <w:tblCellMar>
          <w:left w:w="0" w:type="dxa"/>
          <w:right w:w="0" w:type="dxa"/>
        </w:tblCellMar>
        <w:tblLook w:val="0000" w:firstRow="0" w:lastRow="0" w:firstColumn="0" w:lastColumn="0" w:noHBand="0" w:noVBand="0"/>
        <w:tblCaption w:val="Table 6: Item introduction table for items 15215–15275, 15500–15512, 15515–15533, 15550–15715"/>
        <w:tblDescription w:val="Tabe 6 continued 6 Columns and 40 Rows. Column 1 Items 15215–15275, 15500–15512, 15515–15533, 15550–15715.Column 2 lengthy Descriptor.Column 3 Schedule fee.Column 4 Volume of services FY2014/15 .Column 5 Total benefits FY2014/15 and Column 6 Services 5 year average annual growth."/>
      </w:tblPr>
      <w:tblGrid>
        <w:gridCol w:w="725"/>
        <w:gridCol w:w="3994"/>
        <w:gridCol w:w="1001"/>
        <w:gridCol w:w="1065"/>
        <w:gridCol w:w="1094"/>
        <w:gridCol w:w="1205"/>
      </w:tblGrid>
      <w:tr w:rsidR="00384FB6" w:rsidRPr="00850D7D" w14:paraId="0729673F" w14:textId="77777777">
        <w:trPr>
          <w:trHeight w:val="924"/>
        </w:trPr>
        <w:tc>
          <w:tcPr>
            <w:tcW w:w="725" w:type="dxa"/>
            <w:tcBorders>
              <w:top w:val="single" w:sz="4" w:space="0" w:color="808080"/>
              <w:left w:val="single" w:sz="4" w:space="0" w:color="808080"/>
              <w:bottom w:val="single" w:sz="4" w:space="0" w:color="808080"/>
              <w:right w:val="single" w:sz="4" w:space="0" w:color="808080"/>
            </w:tcBorders>
            <w:shd w:val="clear" w:color="auto" w:fill="F1F1F1"/>
          </w:tcPr>
          <w:p w14:paraId="6CC93EAF" w14:textId="77777777" w:rsidR="00384FB6" w:rsidRPr="00850D7D" w:rsidRDefault="00384FB6">
            <w:pPr>
              <w:pStyle w:val="TableParagraph"/>
              <w:kinsoku w:val="0"/>
              <w:overflowPunct w:val="0"/>
              <w:spacing w:before="0"/>
              <w:rPr>
                <w:rFonts w:ascii="Calibri" w:hAnsi="Calibri" w:cs="Calibri"/>
                <w:b/>
                <w:bCs/>
                <w:sz w:val="20"/>
                <w:szCs w:val="20"/>
              </w:rPr>
            </w:pPr>
          </w:p>
          <w:p w14:paraId="7F76A83F" w14:textId="77777777" w:rsidR="00384FB6" w:rsidRPr="00850D7D" w:rsidRDefault="00384FB6">
            <w:pPr>
              <w:pStyle w:val="TableParagraph"/>
              <w:kinsoku w:val="0"/>
              <w:overflowPunct w:val="0"/>
              <w:spacing w:before="0"/>
              <w:rPr>
                <w:rFonts w:ascii="Calibri" w:hAnsi="Calibri" w:cs="Calibri"/>
                <w:b/>
                <w:bCs/>
                <w:sz w:val="20"/>
                <w:szCs w:val="20"/>
              </w:rPr>
            </w:pPr>
          </w:p>
          <w:p w14:paraId="06216FA7" w14:textId="77777777" w:rsidR="00384FB6" w:rsidRPr="00850D7D" w:rsidRDefault="00384FB6">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Item</w:t>
            </w:r>
          </w:p>
        </w:tc>
        <w:tc>
          <w:tcPr>
            <w:tcW w:w="3994" w:type="dxa"/>
            <w:tcBorders>
              <w:top w:val="single" w:sz="4" w:space="0" w:color="808080"/>
              <w:left w:val="single" w:sz="4" w:space="0" w:color="808080"/>
              <w:bottom w:val="single" w:sz="4" w:space="0" w:color="808080"/>
              <w:right w:val="single" w:sz="4" w:space="0" w:color="808080"/>
            </w:tcBorders>
            <w:shd w:val="clear" w:color="auto" w:fill="F1F1F1"/>
          </w:tcPr>
          <w:p w14:paraId="4BC50966" w14:textId="77777777" w:rsidR="00384FB6" w:rsidRPr="00850D7D" w:rsidRDefault="00384FB6">
            <w:pPr>
              <w:pStyle w:val="TableParagraph"/>
              <w:kinsoku w:val="0"/>
              <w:overflowPunct w:val="0"/>
              <w:spacing w:before="0"/>
              <w:rPr>
                <w:rFonts w:ascii="Calibri" w:hAnsi="Calibri" w:cs="Calibri"/>
                <w:b/>
                <w:bCs/>
                <w:sz w:val="20"/>
                <w:szCs w:val="20"/>
              </w:rPr>
            </w:pPr>
          </w:p>
          <w:p w14:paraId="61065C94" w14:textId="77777777" w:rsidR="00384FB6" w:rsidRPr="00850D7D" w:rsidRDefault="00384FB6">
            <w:pPr>
              <w:pStyle w:val="TableParagraph"/>
              <w:kinsoku w:val="0"/>
              <w:overflowPunct w:val="0"/>
              <w:spacing w:before="0"/>
              <w:rPr>
                <w:rFonts w:ascii="Calibri" w:hAnsi="Calibri" w:cs="Calibri"/>
                <w:b/>
                <w:bCs/>
                <w:sz w:val="20"/>
                <w:szCs w:val="20"/>
              </w:rPr>
            </w:pPr>
          </w:p>
          <w:p w14:paraId="4C1A8164" w14:textId="77777777" w:rsidR="00384FB6" w:rsidRPr="00850D7D" w:rsidRDefault="00384FB6">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Descriptor</w:t>
            </w:r>
          </w:p>
        </w:tc>
        <w:tc>
          <w:tcPr>
            <w:tcW w:w="1001" w:type="dxa"/>
            <w:tcBorders>
              <w:top w:val="single" w:sz="4" w:space="0" w:color="808080"/>
              <w:left w:val="single" w:sz="4" w:space="0" w:color="808080"/>
              <w:bottom w:val="single" w:sz="4" w:space="0" w:color="808080"/>
              <w:right w:val="single" w:sz="4" w:space="0" w:color="808080"/>
            </w:tcBorders>
            <w:shd w:val="clear" w:color="auto" w:fill="F1F1F1"/>
          </w:tcPr>
          <w:p w14:paraId="2FE2BB30" w14:textId="77777777" w:rsidR="00384FB6" w:rsidRPr="00850D7D" w:rsidRDefault="00384FB6">
            <w:pPr>
              <w:pStyle w:val="TableParagraph"/>
              <w:kinsoku w:val="0"/>
              <w:overflowPunct w:val="0"/>
              <w:spacing w:before="0"/>
              <w:rPr>
                <w:rFonts w:ascii="Calibri" w:hAnsi="Calibri" w:cs="Calibri"/>
                <w:b/>
                <w:bCs/>
                <w:sz w:val="20"/>
                <w:szCs w:val="20"/>
              </w:rPr>
            </w:pPr>
          </w:p>
          <w:p w14:paraId="2833DC75" w14:textId="77777777" w:rsidR="00384FB6" w:rsidRPr="00850D7D" w:rsidRDefault="00384FB6">
            <w:pPr>
              <w:pStyle w:val="TableParagraph"/>
              <w:kinsoku w:val="0"/>
              <w:overflowPunct w:val="0"/>
              <w:spacing w:before="8"/>
              <w:rPr>
                <w:rFonts w:ascii="Calibri" w:hAnsi="Calibri" w:cs="Calibri"/>
                <w:b/>
                <w:bCs/>
                <w:sz w:val="15"/>
                <w:szCs w:val="15"/>
              </w:rPr>
            </w:pPr>
          </w:p>
          <w:p w14:paraId="689D3AEF" w14:textId="77777777" w:rsidR="00384FB6" w:rsidRPr="00850D7D" w:rsidRDefault="00384FB6">
            <w:pPr>
              <w:pStyle w:val="TableParagraph"/>
              <w:kinsoku w:val="0"/>
              <w:overflowPunct w:val="0"/>
              <w:spacing w:before="1" w:line="264" w:lineRule="auto"/>
              <w:ind w:left="28" w:right="142"/>
              <w:rPr>
                <w:rFonts w:ascii="Calibri" w:hAnsi="Calibri"/>
                <w:b/>
                <w:bCs/>
                <w:sz w:val="18"/>
                <w:szCs w:val="18"/>
              </w:rPr>
            </w:pPr>
            <w:r w:rsidRPr="00850D7D">
              <w:rPr>
                <w:rFonts w:ascii="Calibri" w:hAnsi="Calibri"/>
                <w:b/>
                <w:bCs/>
                <w:sz w:val="18"/>
                <w:szCs w:val="18"/>
              </w:rPr>
              <w:t>Schedule fee</w:t>
            </w:r>
          </w:p>
        </w:tc>
        <w:tc>
          <w:tcPr>
            <w:tcW w:w="1065" w:type="dxa"/>
            <w:tcBorders>
              <w:top w:val="single" w:sz="4" w:space="0" w:color="808080"/>
              <w:left w:val="single" w:sz="4" w:space="0" w:color="808080"/>
              <w:bottom w:val="single" w:sz="4" w:space="0" w:color="808080"/>
              <w:right w:val="single" w:sz="4" w:space="0" w:color="808080"/>
            </w:tcBorders>
            <w:shd w:val="clear" w:color="auto" w:fill="F1F1F1"/>
          </w:tcPr>
          <w:p w14:paraId="72EAD922" w14:textId="77777777" w:rsidR="00384FB6" w:rsidRPr="00850D7D" w:rsidRDefault="00384FB6">
            <w:pPr>
              <w:pStyle w:val="TableParagraph"/>
              <w:kinsoku w:val="0"/>
              <w:overflowPunct w:val="0"/>
              <w:spacing w:before="4"/>
              <w:rPr>
                <w:rFonts w:ascii="Calibri" w:hAnsi="Calibri" w:cs="Calibri"/>
                <w:b/>
                <w:bCs/>
                <w:sz w:val="20"/>
                <w:szCs w:val="20"/>
              </w:rPr>
            </w:pPr>
          </w:p>
          <w:p w14:paraId="3698E649" w14:textId="77777777" w:rsidR="00384FB6" w:rsidRPr="00850D7D" w:rsidRDefault="00384FB6">
            <w:pPr>
              <w:pStyle w:val="TableParagraph"/>
              <w:kinsoku w:val="0"/>
              <w:overflowPunct w:val="0"/>
              <w:spacing w:before="0"/>
              <w:ind w:left="28" w:right="126"/>
              <w:rPr>
                <w:rFonts w:ascii="Calibri" w:hAnsi="Calibri"/>
                <w:b/>
                <w:bCs/>
                <w:sz w:val="18"/>
                <w:szCs w:val="18"/>
              </w:rPr>
            </w:pPr>
            <w:r w:rsidRPr="00850D7D">
              <w:rPr>
                <w:rFonts w:ascii="Calibri" w:hAnsi="Calibri"/>
                <w:b/>
                <w:bCs/>
                <w:sz w:val="18"/>
                <w:szCs w:val="18"/>
              </w:rPr>
              <w:t>Volume of services FY2014/15</w:t>
            </w:r>
          </w:p>
        </w:tc>
        <w:tc>
          <w:tcPr>
            <w:tcW w:w="1094" w:type="dxa"/>
            <w:tcBorders>
              <w:top w:val="single" w:sz="4" w:space="0" w:color="808080"/>
              <w:left w:val="single" w:sz="4" w:space="0" w:color="808080"/>
              <w:bottom w:val="single" w:sz="4" w:space="0" w:color="808080"/>
              <w:right w:val="single" w:sz="4" w:space="0" w:color="808080"/>
            </w:tcBorders>
            <w:shd w:val="clear" w:color="auto" w:fill="F1F1F1"/>
          </w:tcPr>
          <w:p w14:paraId="22C75EF4" w14:textId="77777777" w:rsidR="00384FB6" w:rsidRPr="00850D7D" w:rsidRDefault="00384FB6">
            <w:pPr>
              <w:pStyle w:val="TableParagraph"/>
              <w:kinsoku w:val="0"/>
              <w:overflowPunct w:val="0"/>
              <w:spacing w:before="4"/>
              <w:rPr>
                <w:rFonts w:ascii="Calibri" w:hAnsi="Calibri" w:cs="Calibri"/>
                <w:b/>
                <w:bCs/>
                <w:sz w:val="20"/>
                <w:szCs w:val="20"/>
              </w:rPr>
            </w:pPr>
          </w:p>
          <w:p w14:paraId="559287B6" w14:textId="77777777" w:rsidR="00384FB6" w:rsidRPr="00850D7D" w:rsidRDefault="00384FB6">
            <w:pPr>
              <w:pStyle w:val="TableParagraph"/>
              <w:kinsoku w:val="0"/>
              <w:overflowPunct w:val="0"/>
              <w:spacing w:before="0"/>
              <w:ind w:left="29" w:right="154"/>
              <w:rPr>
                <w:rFonts w:ascii="Calibri" w:hAnsi="Calibri"/>
                <w:b/>
                <w:bCs/>
                <w:sz w:val="18"/>
                <w:szCs w:val="18"/>
              </w:rPr>
            </w:pPr>
            <w:r w:rsidRPr="00850D7D">
              <w:rPr>
                <w:rFonts w:ascii="Calibri" w:hAnsi="Calibri"/>
                <w:b/>
                <w:bCs/>
                <w:sz w:val="18"/>
                <w:szCs w:val="18"/>
              </w:rPr>
              <w:t>Total benefits FY2014/15</w:t>
            </w:r>
          </w:p>
        </w:tc>
        <w:tc>
          <w:tcPr>
            <w:tcW w:w="1205" w:type="dxa"/>
            <w:tcBorders>
              <w:top w:val="single" w:sz="4" w:space="0" w:color="808080"/>
              <w:left w:val="single" w:sz="4" w:space="0" w:color="808080"/>
              <w:bottom w:val="single" w:sz="4" w:space="0" w:color="808080"/>
              <w:right w:val="single" w:sz="4" w:space="0" w:color="808080"/>
            </w:tcBorders>
            <w:shd w:val="clear" w:color="auto" w:fill="F1F1F1"/>
          </w:tcPr>
          <w:p w14:paraId="716D3F7C" w14:textId="77777777" w:rsidR="00384FB6" w:rsidRPr="00850D7D" w:rsidRDefault="00384FB6">
            <w:pPr>
              <w:pStyle w:val="TableParagraph"/>
              <w:kinsoku w:val="0"/>
              <w:overflowPunct w:val="0"/>
              <w:spacing w:before="42"/>
              <w:ind w:left="27" w:right="55"/>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1EEA0C36" w14:textId="77777777">
        <w:trPr>
          <w:trHeight w:val="918"/>
        </w:trPr>
        <w:tc>
          <w:tcPr>
            <w:tcW w:w="725" w:type="dxa"/>
            <w:tcBorders>
              <w:top w:val="single" w:sz="4" w:space="0" w:color="808080"/>
              <w:left w:val="single" w:sz="4" w:space="0" w:color="808080"/>
              <w:bottom w:val="single" w:sz="4" w:space="0" w:color="808080"/>
              <w:right w:val="single" w:sz="4" w:space="0" w:color="808080"/>
            </w:tcBorders>
          </w:tcPr>
          <w:p w14:paraId="5A6A7E47" w14:textId="77777777" w:rsidR="00384FB6" w:rsidRPr="00850D7D" w:rsidRDefault="00384FB6">
            <w:pPr>
              <w:pStyle w:val="TableParagraph"/>
              <w:kinsoku w:val="0"/>
              <w:overflowPunct w:val="0"/>
              <w:spacing w:before="0"/>
              <w:rPr>
                <w:rFonts w:ascii="Calibri" w:hAnsi="Calibri" w:cs="Times New Roman"/>
                <w:sz w:val="18"/>
                <w:szCs w:val="18"/>
              </w:rPr>
            </w:pPr>
          </w:p>
        </w:tc>
        <w:tc>
          <w:tcPr>
            <w:tcW w:w="3994" w:type="dxa"/>
            <w:tcBorders>
              <w:top w:val="single" w:sz="4" w:space="0" w:color="808080"/>
              <w:left w:val="single" w:sz="4" w:space="0" w:color="808080"/>
              <w:bottom w:val="single" w:sz="4" w:space="0" w:color="808080"/>
              <w:right w:val="single" w:sz="4" w:space="0" w:color="808080"/>
            </w:tcBorders>
          </w:tcPr>
          <w:p w14:paraId="427B51F2" w14:textId="77777777" w:rsidR="00384FB6" w:rsidRPr="00850D7D" w:rsidRDefault="00384FB6">
            <w:pPr>
              <w:pStyle w:val="TableParagraph"/>
              <w:kinsoku w:val="0"/>
              <w:overflowPunct w:val="0"/>
              <w:spacing w:before="0"/>
              <w:rPr>
                <w:rFonts w:ascii="Calibri" w:hAnsi="Calibri" w:cs="Calibri"/>
                <w:b/>
                <w:bCs/>
                <w:sz w:val="20"/>
                <w:szCs w:val="20"/>
              </w:rPr>
            </w:pPr>
          </w:p>
          <w:p w14:paraId="100376D3" w14:textId="77777777" w:rsidR="00384FB6" w:rsidRPr="00850D7D" w:rsidRDefault="00384FB6">
            <w:pPr>
              <w:pStyle w:val="TableParagraph"/>
              <w:kinsoku w:val="0"/>
              <w:overflowPunct w:val="0"/>
              <w:spacing w:before="5"/>
              <w:rPr>
                <w:rFonts w:ascii="Calibri" w:hAnsi="Calibri" w:cs="Calibri"/>
                <w:b/>
                <w:bCs/>
                <w:sz w:val="17"/>
                <w:szCs w:val="17"/>
              </w:rPr>
            </w:pPr>
          </w:p>
          <w:p w14:paraId="6FF2422F" w14:textId="77777777" w:rsidR="00384FB6" w:rsidRPr="00850D7D" w:rsidRDefault="00384FB6">
            <w:pPr>
              <w:pStyle w:val="TableParagraph"/>
              <w:kinsoku w:val="0"/>
              <w:overflowPunct w:val="0"/>
              <w:spacing w:before="0"/>
              <w:ind w:left="28" w:right="73"/>
              <w:rPr>
                <w:rFonts w:ascii="Calibri" w:hAnsi="Calibri"/>
                <w:sz w:val="18"/>
                <w:szCs w:val="18"/>
              </w:rPr>
            </w:pPr>
            <w:r w:rsidRPr="00850D7D">
              <w:rPr>
                <w:rFonts w:ascii="Calibri" w:hAnsi="Calibri"/>
                <w:sz w:val="18"/>
                <w:szCs w:val="18"/>
              </w:rPr>
              <w:t>(See paragraph t2.5 of explanatory notes for this category.)</w:t>
            </w:r>
          </w:p>
        </w:tc>
        <w:tc>
          <w:tcPr>
            <w:tcW w:w="1001" w:type="dxa"/>
            <w:tcBorders>
              <w:top w:val="single" w:sz="4" w:space="0" w:color="808080"/>
              <w:left w:val="single" w:sz="4" w:space="0" w:color="808080"/>
              <w:bottom w:val="single" w:sz="4" w:space="0" w:color="808080"/>
              <w:right w:val="single" w:sz="4" w:space="0" w:color="808080"/>
            </w:tcBorders>
          </w:tcPr>
          <w:p w14:paraId="3BE1F47E" w14:textId="77777777" w:rsidR="00384FB6" w:rsidRPr="00850D7D" w:rsidRDefault="00384FB6">
            <w:pPr>
              <w:pStyle w:val="TableParagraph"/>
              <w:kinsoku w:val="0"/>
              <w:overflowPunct w:val="0"/>
              <w:spacing w:before="0"/>
              <w:rPr>
                <w:rFonts w:ascii="Calibri" w:hAnsi="Calibri" w:cs="Times New Roman"/>
                <w:sz w:val="18"/>
                <w:szCs w:val="18"/>
              </w:rPr>
            </w:pPr>
          </w:p>
        </w:tc>
        <w:tc>
          <w:tcPr>
            <w:tcW w:w="1065" w:type="dxa"/>
            <w:tcBorders>
              <w:top w:val="single" w:sz="4" w:space="0" w:color="808080"/>
              <w:left w:val="single" w:sz="4" w:space="0" w:color="808080"/>
              <w:bottom w:val="single" w:sz="4" w:space="0" w:color="808080"/>
              <w:right w:val="single" w:sz="4" w:space="0" w:color="808080"/>
            </w:tcBorders>
          </w:tcPr>
          <w:p w14:paraId="666D6382" w14:textId="77777777" w:rsidR="00384FB6" w:rsidRPr="00850D7D" w:rsidRDefault="00384FB6">
            <w:pPr>
              <w:pStyle w:val="TableParagraph"/>
              <w:kinsoku w:val="0"/>
              <w:overflowPunct w:val="0"/>
              <w:spacing w:before="0"/>
              <w:rPr>
                <w:rFonts w:ascii="Calibri" w:hAnsi="Calibri" w:cs="Times New Roman"/>
                <w:sz w:val="18"/>
                <w:szCs w:val="18"/>
              </w:rPr>
            </w:pPr>
          </w:p>
        </w:tc>
        <w:tc>
          <w:tcPr>
            <w:tcW w:w="1094" w:type="dxa"/>
            <w:tcBorders>
              <w:top w:val="single" w:sz="4" w:space="0" w:color="808080"/>
              <w:left w:val="single" w:sz="4" w:space="0" w:color="808080"/>
              <w:bottom w:val="single" w:sz="4" w:space="0" w:color="808080"/>
              <w:right w:val="single" w:sz="4" w:space="0" w:color="808080"/>
            </w:tcBorders>
          </w:tcPr>
          <w:p w14:paraId="0D8F54FC" w14:textId="77777777" w:rsidR="00384FB6" w:rsidRPr="00850D7D" w:rsidRDefault="00384FB6">
            <w:pPr>
              <w:pStyle w:val="TableParagraph"/>
              <w:kinsoku w:val="0"/>
              <w:overflowPunct w:val="0"/>
              <w:spacing w:before="0"/>
              <w:rPr>
                <w:rFonts w:ascii="Calibri" w:hAnsi="Calibri" w:cs="Times New Roman"/>
                <w:sz w:val="18"/>
                <w:szCs w:val="18"/>
              </w:rPr>
            </w:pPr>
          </w:p>
        </w:tc>
        <w:tc>
          <w:tcPr>
            <w:tcW w:w="1205" w:type="dxa"/>
            <w:tcBorders>
              <w:top w:val="single" w:sz="4" w:space="0" w:color="808080"/>
              <w:left w:val="single" w:sz="4" w:space="0" w:color="808080"/>
              <w:bottom w:val="single" w:sz="4" w:space="0" w:color="808080"/>
              <w:right w:val="single" w:sz="4" w:space="0" w:color="808080"/>
            </w:tcBorders>
          </w:tcPr>
          <w:p w14:paraId="4EBC0A75"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77E5918F" w14:textId="77777777">
        <w:trPr>
          <w:trHeight w:val="1388"/>
        </w:trPr>
        <w:tc>
          <w:tcPr>
            <w:tcW w:w="725" w:type="dxa"/>
            <w:tcBorders>
              <w:top w:val="single" w:sz="4" w:space="0" w:color="808080"/>
              <w:left w:val="single" w:sz="4" w:space="0" w:color="808080"/>
              <w:bottom w:val="none" w:sz="6" w:space="0" w:color="auto"/>
              <w:right w:val="single" w:sz="4" w:space="0" w:color="808080"/>
            </w:tcBorders>
          </w:tcPr>
          <w:p w14:paraId="13E34810" w14:textId="77777777" w:rsidR="00384FB6" w:rsidRPr="00850D7D" w:rsidRDefault="00384FB6">
            <w:pPr>
              <w:pStyle w:val="TableParagraph"/>
              <w:kinsoku w:val="0"/>
              <w:overflowPunct w:val="0"/>
              <w:spacing w:before="18"/>
              <w:ind w:left="107"/>
              <w:rPr>
                <w:rFonts w:ascii="Calibri" w:hAnsi="Calibri"/>
                <w:sz w:val="18"/>
                <w:szCs w:val="18"/>
              </w:rPr>
            </w:pPr>
            <w:r w:rsidRPr="00850D7D">
              <w:rPr>
                <w:rFonts w:ascii="Calibri" w:hAnsi="Calibri"/>
                <w:sz w:val="18"/>
                <w:szCs w:val="18"/>
              </w:rPr>
              <w:t>15715</w:t>
            </w:r>
          </w:p>
        </w:tc>
        <w:tc>
          <w:tcPr>
            <w:tcW w:w="3994" w:type="dxa"/>
            <w:tcBorders>
              <w:top w:val="single" w:sz="4" w:space="0" w:color="808080"/>
              <w:left w:val="single" w:sz="4" w:space="0" w:color="808080"/>
              <w:bottom w:val="none" w:sz="6" w:space="0" w:color="auto"/>
              <w:right w:val="single" w:sz="4" w:space="0" w:color="808080"/>
            </w:tcBorders>
          </w:tcPr>
          <w:p w14:paraId="11505C7E" w14:textId="77777777" w:rsidR="00384FB6" w:rsidRPr="00850D7D" w:rsidRDefault="00384FB6">
            <w:pPr>
              <w:pStyle w:val="TableParagraph"/>
              <w:kinsoku w:val="0"/>
              <w:overflowPunct w:val="0"/>
              <w:spacing w:before="18"/>
              <w:ind w:left="107" w:right="113"/>
              <w:rPr>
                <w:rFonts w:ascii="Calibri" w:hAnsi="Calibri"/>
                <w:sz w:val="18"/>
                <w:szCs w:val="18"/>
              </w:rPr>
            </w:pPr>
            <w:r w:rsidRPr="00850D7D">
              <w:rPr>
                <w:rFonts w:ascii="Calibri" w:hAnsi="Calibri"/>
                <w:sz w:val="18"/>
                <w:szCs w:val="18"/>
              </w:rPr>
              <w:t>Radiation oncology treatment verification of planar or volumetric IGRT for IMRT, involving the use of at least 2 planar image views or projections or 1 volumetric image set to facilitate a 3-dimensional adjustment to radiation treatment field positioning, if:</w:t>
            </w:r>
          </w:p>
        </w:tc>
        <w:tc>
          <w:tcPr>
            <w:tcW w:w="1001" w:type="dxa"/>
            <w:tcBorders>
              <w:top w:val="single" w:sz="4" w:space="0" w:color="808080"/>
              <w:left w:val="single" w:sz="4" w:space="0" w:color="808080"/>
              <w:bottom w:val="none" w:sz="6" w:space="0" w:color="auto"/>
              <w:right w:val="single" w:sz="4" w:space="0" w:color="808080"/>
            </w:tcBorders>
          </w:tcPr>
          <w:p w14:paraId="52F8F69C" w14:textId="77777777" w:rsidR="00384FB6" w:rsidRPr="00850D7D" w:rsidRDefault="00384FB6">
            <w:pPr>
              <w:pStyle w:val="TableParagraph"/>
              <w:kinsoku w:val="0"/>
              <w:overflowPunct w:val="0"/>
              <w:spacing w:before="18"/>
              <w:ind w:left="225"/>
              <w:rPr>
                <w:rFonts w:ascii="Calibri" w:hAnsi="Calibri"/>
                <w:sz w:val="18"/>
                <w:szCs w:val="18"/>
              </w:rPr>
            </w:pPr>
            <w:r w:rsidRPr="00850D7D">
              <w:rPr>
                <w:rFonts w:ascii="Calibri" w:hAnsi="Calibri"/>
                <w:sz w:val="18"/>
                <w:szCs w:val="18"/>
              </w:rPr>
              <w:t>$76.60</w:t>
            </w:r>
          </w:p>
        </w:tc>
        <w:tc>
          <w:tcPr>
            <w:tcW w:w="1065" w:type="dxa"/>
            <w:tcBorders>
              <w:top w:val="single" w:sz="4" w:space="0" w:color="808080"/>
              <w:left w:val="single" w:sz="4" w:space="0" w:color="808080"/>
              <w:bottom w:val="none" w:sz="6" w:space="0" w:color="auto"/>
              <w:right w:val="single" w:sz="4" w:space="0" w:color="808080"/>
            </w:tcBorders>
          </w:tcPr>
          <w:p w14:paraId="3419984A" w14:textId="77777777" w:rsidR="00384FB6" w:rsidRPr="00850D7D" w:rsidRDefault="00384FB6">
            <w:pPr>
              <w:pStyle w:val="TableParagraph"/>
              <w:kinsoku w:val="0"/>
              <w:overflowPunct w:val="0"/>
              <w:spacing w:before="18"/>
              <w:ind w:left="283" w:right="271" w:hanging="2"/>
              <w:jc w:val="center"/>
              <w:rPr>
                <w:rFonts w:ascii="Calibri" w:hAnsi="Calibri"/>
                <w:sz w:val="18"/>
                <w:szCs w:val="18"/>
              </w:rPr>
            </w:pPr>
            <w:r w:rsidRPr="00850D7D">
              <w:rPr>
                <w:rFonts w:ascii="Calibri" w:hAnsi="Calibri"/>
                <w:sz w:val="18"/>
                <w:szCs w:val="18"/>
              </w:rPr>
              <w:t>N/A (IMRT</w:t>
            </w:r>
          </w:p>
          <w:p w14:paraId="54F40BA6" w14:textId="77777777" w:rsidR="00384FB6" w:rsidRPr="00850D7D" w:rsidRDefault="00384FB6">
            <w:pPr>
              <w:pStyle w:val="TableParagraph"/>
              <w:kinsoku w:val="0"/>
              <w:overflowPunct w:val="0"/>
              <w:spacing w:before="1"/>
              <w:ind w:left="110" w:right="101" w:firstLine="2"/>
              <w:jc w:val="center"/>
              <w:rPr>
                <w:rFonts w:ascii="Calibri" w:hAnsi="Calibri"/>
                <w:sz w:val="18"/>
                <w:szCs w:val="18"/>
              </w:rPr>
            </w:pPr>
            <w:r w:rsidRPr="00850D7D">
              <w:rPr>
                <w:rFonts w:ascii="Calibri" w:hAnsi="Calibri"/>
                <w:sz w:val="18"/>
                <w:szCs w:val="18"/>
              </w:rPr>
              <w:t>items introduced in FY 2016)</w:t>
            </w:r>
          </w:p>
        </w:tc>
        <w:tc>
          <w:tcPr>
            <w:tcW w:w="1094" w:type="dxa"/>
            <w:tcBorders>
              <w:top w:val="single" w:sz="4" w:space="0" w:color="808080"/>
              <w:left w:val="single" w:sz="4" w:space="0" w:color="808080"/>
              <w:bottom w:val="none" w:sz="6" w:space="0" w:color="auto"/>
              <w:right w:val="single" w:sz="4" w:space="0" w:color="808080"/>
            </w:tcBorders>
          </w:tcPr>
          <w:p w14:paraId="316FC50F" w14:textId="77777777" w:rsidR="00384FB6" w:rsidRPr="00850D7D" w:rsidRDefault="00384FB6">
            <w:pPr>
              <w:pStyle w:val="TableParagraph"/>
              <w:kinsoku w:val="0"/>
              <w:overflowPunct w:val="0"/>
              <w:spacing w:before="18"/>
              <w:ind w:left="298" w:right="285" w:hanging="2"/>
              <w:jc w:val="center"/>
              <w:rPr>
                <w:rFonts w:ascii="Calibri" w:hAnsi="Calibri"/>
                <w:sz w:val="18"/>
                <w:szCs w:val="18"/>
              </w:rPr>
            </w:pPr>
            <w:r w:rsidRPr="00850D7D">
              <w:rPr>
                <w:rFonts w:ascii="Calibri" w:hAnsi="Calibri"/>
                <w:sz w:val="18"/>
                <w:szCs w:val="18"/>
              </w:rPr>
              <w:t>N/A (IMRT</w:t>
            </w:r>
          </w:p>
          <w:p w14:paraId="27E79D8D" w14:textId="77777777" w:rsidR="00384FB6" w:rsidRPr="00850D7D" w:rsidRDefault="00384FB6">
            <w:pPr>
              <w:pStyle w:val="TableParagraph"/>
              <w:kinsoku w:val="0"/>
              <w:overflowPunct w:val="0"/>
              <w:spacing w:before="1"/>
              <w:ind w:left="125" w:right="115" w:firstLine="2"/>
              <w:jc w:val="center"/>
              <w:rPr>
                <w:rFonts w:ascii="Calibri" w:hAnsi="Calibri"/>
                <w:sz w:val="18"/>
                <w:szCs w:val="18"/>
              </w:rPr>
            </w:pPr>
            <w:r w:rsidRPr="00850D7D">
              <w:rPr>
                <w:rFonts w:ascii="Calibri" w:hAnsi="Calibri"/>
                <w:sz w:val="18"/>
                <w:szCs w:val="18"/>
              </w:rPr>
              <w:t>items introduced in FY 2016)</w:t>
            </w:r>
          </w:p>
        </w:tc>
        <w:tc>
          <w:tcPr>
            <w:tcW w:w="1205" w:type="dxa"/>
            <w:tcBorders>
              <w:top w:val="single" w:sz="4" w:space="0" w:color="808080"/>
              <w:left w:val="single" w:sz="4" w:space="0" w:color="808080"/>
              <w:bottom w:val="none" w:sz="6" w:space="0" w:color="auto"/>
              <w:right w:val="single" w:sz="4" w:space="0" w:color="808080"/>
            </w:tcBorders>
          </w:tcPr>
          <w:p w14:paraId="7B940089" w14:textId="77777777" w:rsidR="00384FB6" w:rsidRPr="00850D7D" w:rsidRDefault="00384FB6">
            <w:pPr>
              <w:pStyle w:val="TableParagraph"/>
              <w:kinsoku w:val="0"/>
              <w:overflowPunct w:val="0"/>
              <w:spacing w:before="18"/>
              <w:ind w:left="111" w:right="101" w:firstLine="340"/>
              <w:rPr>
                <w:rFonts w:ascii="Calibri" w:hAnsi="Calibri"/>
                <w:sz w:val="18"/>
                <w:szCs w:val="18"/>
              </w:rPr>
            </w:pPr>
            <w:r w:rsidRPr="00850D7D">
              <w:rPr>
                <w:rFonts w:ascii="Calibri" w:hAnsi="Calibri"/>
                <w:sz w:val="18"/>
                <w:szCs w:val="18"/>
              </w:rPr>
              <w:t>N/A (IMRT items introduced in FY</w:t>
            </w:r>
            <w:r w:rsidRPr="00850D7D">
              <w:rPr>
                <w:rFonts w:ascii="Calibri" w:hAnsi="Calibri"/>
                <w:spacing w:val="-3"/>
                <w:sz w:val="18"/>
                <w:szCs w:val="18"/>
              </w:rPr>
              <w:t xml:space="preserve"> </w:t>
            </w:r>
            <w:r w:rsidRPr="00850D7D">
              <w:rPr>
                <w:rFonts w:ascii="Calibri" w:hAnsi="Calibri"/>
                <w:sz w:val="18"/>
                <w:szCs w:val="18"/>
              </w:rPr>
              <w:t>2016)</w:t>
            </w:r>
          </w:p>
        </w:tc>
      </w:tr>
      <w:tr w:rsidR="00384FB6" w:rsidRPr="00850D7D" w14:paraId="2D8BA50D" w14:textId="77777777">
        <w:trPr>
          <w:trHeight w:val="660"/>
        </w:trPr>
        <w:tc>
          <w:tcPr>
            <w:tcW w:w="725" w:type="dxa"/>
            <w:tcBorders>
              <w:top w:val="none" w:sz="6" w:space="0" w:color="auto"/>
              <w:left w:val="single" w:sz="4" w:space="0" w:color="808080"/>
              <w:bottom w:val="none" w:sz="6" w:space="0" w:color="auto"/>
              <w:right w:val="single" w:sz="4" w:space="0" w:color="808080"/>
            </w:tcBorders>
          </w:tcPr>
          <w:p w14:paraId="3D0E1CA7" w14:textId="77777777" w:rsidR="00384FB6" w:rsidRPr="00850D7D" w:rsidRDefault="00384FB6">
            <w:pPr>
              <w:pStyle w:val="TableParagraph"/>
              <w:kinsoku w:val="0"/>
              <w:overflowPunct w:val="0"/>
              <w:spacing w:before="0"/>
              <w:rPr>
                <w:rFonts w:ascii="Calibri" w:hAnsi="Calibri" w:cs="Times New Roman"/>
                <w:sz w:val="18"/>
                <w:szCs w:val="18"/>
              </w:rPr>
            </w:pPr>
          </w:p>
        </w:tc>
        <w:tc>
          <w:tcPr>
            <w:tcW w:w="3994" w:type="dxa"/>
            <w:tcBorders>
              <w:top w:val="none" w:sz="6" w:space="0" w:color="auto"/>
              <w:left w:val="single" w:sz="4" w:space="0" w:color="808080"/>
              <w:bottom w:val="none" w:sz="6" w:space="0" w:color="auto"/>
              <w:right w:val="single" w:sz="4" w:space="0" w:color="808080"/>
            </w:tcBorders>
          </w:tcPr>
          <w:p w14:paraId="616DF654" w14:textId="77777777" w:rsidR="00384FB6" w:rsidRPr="00850D7D" w:rsidRDefault="00384FB6">
            <w:pPr>
              <w:pStyle w:val="TableParagraph"/>
              <w:kinsoku w:val="0"/>
              <w:overflowPunct w:val="0"/>
              <w:spacing w:before="120"/>
              <w:ind w:left="107" w:right="485"/>
              <w:rPr>
                <w:rFonts w:ascii="Calibri" w:hAnsi="Calibri"/>
                <w:sz w:val="18"/>
                <w:szCs w:val="18"/>
              </w:rPr>
            </w:pPr>
            <w:r w:rsidRPr="00850D7D">
              <w:rPr>
                <w:rFonts w:ascii="Calibri" w:hAnsi="Calibri"/>
                <w:sz w:val="18"/>
                <w:szCs w:val="18"/>
              </w:rPr>
              <w:t>(a) the treatment technique is classified as IMRT; and</w:t>
            </w:r>
          </w:p>
        </w:tc>
        <w:tc>
          <w:tcPr>
            <w:tcW w:w="1001" w:type="dxa"/>
            <w:tcBorders>
              <w:top w:val="none" w:sz="6" w:space="0" w:color="auto"/>
              <w:left w:val="single" w:sz="4" w:space="0" w:color="808080"/>
              <w:bottom w:val="none" w:sz="6" w:space="0" w:color="auto"/>
              <w:right w:val="single" w:sz="4" w:space="0" w:color="808080"/>
            </w:tcBorders>
          </w:tcPr>
          <w:p w14:paraId="528FCF2E" w14:textId="77777777" w:rsidR="00384FB6" w:rsidRPr="00850D7D" w:rsidRDefault="00384FB6">
            <w:pPr>
              <w:pStyle w:val="TableParagraph"/>
              <w:kinsoku w:val="0"/>
              <w:overflowPunct w:val="0"/>
              <w:spacing w:before="0"/>
              <w:rPr>
                <w:rFonts w:ascii="Calibri" w:hAnsi="Calibri" w:cs="Times New Roman"/>
                <w:sz w:val="18"/>
                <w:szCs w:val="18"/>
              </w:rPr>
            </w:pPr>
          </w:p>
        </w:tc>
        <w:tc>
          <w:tcPr>
            <w:tcW w:w="1065" w:type="dxa"/>
            <w:tcBorders>
              <w:top w:val="none" w:sz="6" w:space="0" w:color="auto"/>
              <w:left w:val="single" w:sz="4" w:space="0" w:color="808080"/>
              <w:bottom w:val="none" w:sz="6" w:space="0" w:color="auto"/>
              <w:right w:val="single" w:sz="4" w:space="0" w:color="808080"/>
            </w:tcBorders>
          </w:tcPr>
          <w:p w14:paraId="720BE94E" w14:textId="77777777" w:rsidR="00384FB6" w:rsidRPr="00850D7D" w:rsidRDefault="00384FB6">
            <w:pPr>
              <w:pStyle w:val="TableParagraph"/>
              <w:kinsoku w:val="0"/>
              <w:overflowPunct w:val="0"/>
              <w:spacing w:before="0"/>
              <w:rPr>
                <w:rFonts w:ascii="Calibri" w:hAnsi="Calibri" w:cs="Times New Roman"/>
                <w:sz w:val="18"/>
                <w:szCs w:val="18"/>
              </w:rPr>
            </w:pPr>
          </w:p>
        </w:tc>
        <w:tc>
          <w:tcPr>
            <w:tcW w:w="1094" w:type="dxa"/>
            <w:tcBorders>
              <w:top w:val="none" w:sz="6" w:space="0" w:color="auto"/>
              <w:left w:val="single" w:sz="4" w:space="0" w:color="808080"/>
              <w:bottom w:val="none" w:sz="6" w:space="0" w:color="auto"/>
              <w:right w:val="single" w:sz="4" w:space="0" w:color="808080"/>
            </w:tcBorders>
          </w:tcPr>
          <w:p w14:paraId="4E024E1F" w14:textId="77777777" w:rsidR="00384FB6" w:rsidRPr="00850D7D" w:rsidRDefault="00384FB6">
            <w:pPr>
              <w:pStyle w:val="TableParagraph"/>
              <w:kinsoku w:val="0"/>
              <w:overflowPunct w:val="0"/>
              <w:spacing w:before="0"/>
              <w:rPr>
                <w:rFonts w:ascii="Calibri" w:hAnsi="Calibri" w:cs="Times New Roman"/>
                <w:sz w:val="18"/>
                <w:szCs w:val="18"/>
              </w:rPr>
            </w:pPr>
          </w:p>
        </w:tc>
        <w:tc>
          <w:tcPr>
            <w:tcW w:w="1205" w:type="dxa"/>
            <w:tcBorders>
              <w:top w:val="none" w:sz="6" w:space="0" w:color="auto"/>
              <w:left w:val="single" w:sz="4" w:space="0" w:color="808080"/>
              <w:bottom w:val="none" w:sz="6" w:space="0" w:color="auto"/>
              <w:right w:val="single" w:sz="4" w:space="0" w:color="808080"/>
            </w:tcBorders>
          </w:tcPr>
          <w:p w14:paraId="497BCD9C"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3509A9A5" w14:textId="77777777">
        <w:trPr>
          <w:trHeight w:val="1282"/>
        </w:trPr>
        <w:tc>
          <w:tcPr>
            <w:tcW w:w="725" w:type="dxa"/>
            <w:tcBorders>
              <w:top w:val="none" w:sz="6" w:space="0" w:color="auto"/>
              <w:left w:val="single" w:sz="4" w:space="0" w:color="808080"/>
              <w:bottom w:val="none" w:sz="6" w:space="0" w:color="auto"/>
              <w:right w:val="single" w:sz="4" w:space="0" w:color="808080"/>
            </w:tcBorders>
          </w:tcPr>
          <w:p w14:paraId="6147B338" w14:textId="77777777" w:rsidR="00384FB6" w:rsidRPr="00850D7D" w:rsidRDefault="00384FB6">
            <w:pPr>
              <w:pStyle w:val="TableParagraph"/>
              <w:kinsoku w:val="0"/>
              <w:overflowPunct w:val="0"/>
              <w:spacing w:before="0"/>
              <w:rPr>
                <w:rFonts w:ascii="Calibri" w:hAnsi="Calibri" w:cs="Times New Roman"/>
                <w:sz w:val="18"/>
                <w:szCs w:val="18"/>
              </w:rPr>
            </w:pPr>
          </w:p>
        </w:tc>
        <w:tc>
          <w:tcPr>
            <w:tcW w:w="3994" w:type="dxa"/>
            <w:tcBorders>
              <w:top w:val="none" w:sz="6" w:space="0" w:color="auto"/>
              <w:left w:val="single" w:sz="4" w:space="0" w:color="808080"/>
              <w:bottom w:val="none" w:sz="6" w:space="0" w:color="auto"/>
              <w:right w:val="single" w:sz="4" w:space="0" w:color="808080"/>
            </w:tcBorders>
          </w:tcPr>
          <w:p w14:paraId="16B360D6" w14:textId="77777777" w:rsidR="00384FB6" w:rsidRPr="00850D7D" w:rsidRDefault="00384FB6">
            <w:pPr>
              <w:pStyle w:val="TableParagraph"/>
              <w:kinsoku w:val="0"/>
              <w:overflowPunct w:val="0"/>
              <w:spacing w:before="120"/>
              <w:ind w:left="107" w:right="215"/>
              <w:rPr>
                <w:rFonts w:ascii="Calibri" w:hAnsi="Calibri"/>
                <w:sz w:val="18"/>
                <w:szCs w:val="18"/>
              </w:rPr>
            </w:pPr>
            <w:r w:rsidRPr="00850D7D">
              <w:rPr>
                <w:rFonts w:ascii="Calibri" w:hAnsi="Calibri"/>
                <w:sz w:val="18"/>
                <w:szCs w:val="18"/>
              </w:rPr>
              <w:t>(b) the margins applied to volumes (clinical target volume or planning target volume) are tailored or reduced to minimise treatment related exposure of healthy or normal tissues; and</w:t>
            </w:r>
          </w:p>
        </w:tc>
        <w:tc>
          <w:tcPr>
            <w:tcW w:w="1001" w:type="dxa"/>
            <w:tcBorders>
              <w:top w:val="none" w:sz="6" w:space="0" w:color="auto"/>
              <w:left w:val="single" w:sz="4" w:space="0" w:color="808080"/>
              <w:bottom w:val="none" w:sz="6" w:space="0" w:color="auto"/>
              <w:right w:val="single" w:sz="4" w:space="0" w:color="808080"/>
            </w:tcBorders>
          </w:tcPr>
          <w:p w14:paraId="7A969E06" w14:textId="77777777" w:rsidR="00384FB6" w:rsidRPr="00850D7D" w:rsidRDefault="00384FB6">
            <w:pPr>
              <w:pStyle w:val="TableParagraph"/>
              <w:kinsoku w:val="0"/>
              <w:overflowPunct w:val="0"/>
              <w:spacing w:before="0"/>
              <w:rPr>
                <w:rFonts w:ascii="Calibri" w:hAnsi="Calibri" w:cs="Times New Roman"/>
                <w:sz w:val="18"/>
                <w:szCs w:val="18"/>
              </w:rPr>
            </w:pPr>
          </w:p>
        </w:tc>
        <w:tc>
          <w:tcPr>
            <w:tcW w:w="1065" w:type="dxa"/>
            <w:tcBorders>
              <w:top w:val="none" w:sz="6" w:space="0" w:color="auto"/>
              <w:left w:val="single" w:sz="4" w:space="0" w:color="808080"/>
              <w:bottom w:val="none" w:sz="6" w:space="0" w:color="auto"/>
              <w:right w:val="single" w:sz="4" w:space="0" w:color="808080"/>
            </w:tcBorders>
          </w:tcPr>
          <w:p w14:paraId="7F39336D" w14:textId="77777777" w:rsidR="00384FB6" w:rsidRPr="00850D7D" w:rsidRDefault="00384FB6">
            <w:pPr>
              <w:pStyle w:val="TableParagraph"/>
              <w:kinsoku w:val="0"/>
              <w:overflowPunct w:val="0"/>
              <w:spacing w:before="0"/>
              <w:rPr>
                <w:rFonts w:ascii="Calibri" w:hAnsi="Calibri" w:cs="Times New Roman"/>
                <w:sz w:val="18"/>
                <w:szCs w:val="18"/>
              </w:rPr>
            </w:pPr>
          </w:p>
        </w:tc>
        <w:tc>
          <w:tcPr>
            <w:tcW w:w="1094" w:type="dxa"/>
            <w:tcBorders>
              <w:top w:val="none" w:sz="6" w:space="0" w:color="auto"/>
              <w:left w:val="single" w:sz="4" w:space="0" w:color="808080"/>
              <w:bottom w:val="none" w:sz="6" w:space="0" w:color="auto"/>
              <w:right w:val="single" w:sz="4" w:space="0" w:color="808080"/>
            </w:tcBorders>
          </w:tcPr>
          <w:p w14:paraId="5076E87D" w14:textId="77777777" w:rsidR="00384FB6" w:rsidRPr="00850D7D" w:rsidRDefault="00384FB6">
            <w:pPr>
              <w:pStyle w:val="TableParagraph"/>
              <w:kinsoku w:val="0"/>
              <w:overflowPunct w:val="0"/>
              <w:spacing w:before="0"/>
              <w:rPr>
                <w:rFonts w:ascii="Calibri" w:hAnsi="Calibri" w:cs="Times New Roman"/>
                <w:sz w:val="18"/>
                <w:szCs w:val="18"/>
              </w:rPr>
            </w:pPr>
          </w:p>
        </w:tc>
        <w:tc>
          <w:tcPr>
            <w:tcW w:w="1205" w:type="dxa"/>
            <w:tcBorders>
              <w:top w:val="none" w:sz="6" w:space="0" w:color="auto"/>
              <w:left w:val="single" w:sz="4" w:space="0" w:color="808080"/>
              <w:bottom w:val="none" w:sz="6" w:space="0" w:color="auto"/>
              <w:right w:val="single" w:sz="4" w:space="0" w:color="808080"/>
            </w:tcBorders>
          </w:tcPr>
          <w:p w14:paraId="7CC1E20B"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2F4ABCEB" w14:textId="77777777">
        <w:trPr>
          <w:trHeight w:val="1490"/>
        </w:trPr>
        <w:tc>
          <w:tcPr>
            <w:tcW w:w="725" w:type="dxa"/>
            <w:tcBorders>
              <w:top w:val="none" w:sz="6" w:space="0" w:color="auto"/>
              <w:left w:val="single" w:sz="4" w:space="0" w:color="808080"/>
              <w:bottom w:val="none" w:sz="6" w:space="0" w:color="auto"/>
              <w:right w:val="single" w:sz="4" w:space="0" w:color="808080"/>
            </w:tcBorders>
          </w:tcPr>
          <w:p w14:paraId="4EBDFD47" w14:textId="77777777" w:rsidR="00384FB6" w:rsidRPr="00850D7D" w:rsidRDefault="00384FB6">
            <w:pPr>
              <w:pStyle w:val="TableParagraph"/>
              <w:kinsoku w:val="0"/>
              <w:overflowPunct w:val="0"/>
              <w:spacing w:before="0"/>
              <w:rPr>
                <w:rFonts w:ascii="Calibri" w:hAnsi="Calibri" w:cs="Times New Roman"/>
                <w:sz w:val="18"/>
                <w:szCs w:val="18"/>
              </w:rPr>
            </w:pPr>
          </w:p>
        </w:tc>
        <w:tc>
          <w:tcPr>
            <w:tcW w:w="3994" w:type="dxa"/>
            <w:tcBorders>
              <w:top w:val="none" w:sz="6" w:space="0" w:color="auto"/>
              <w:left w:val="single" w:sz="4" w:space="0" w:color="808080"/>
              <w:bottom w:val="none" w:sz="6" w:space="0" w:color="auto"/>
              <w:right w:val="single" w:sz="4" w:space="0" w:color="808080"/>
            </w:tcBorders>
          </w:tcPr>
          <w:p w14:paraId="69AA5A91" w14:textId="77777777" w:rsidR="00384FB6" w:rsidRPr="00850D7D" w:rsidRDefault="00384FB6">
            <w:pPr>
              <w:pStyle w:val="TableParagraph"/>
              <w:kinsoku w:val="0"/>
              <w:overflowPunct w:val="0"/>
              <w:spacing w:before="120"/>
              <w:ind w:left="107" w:right="125"/>
              <w:rPr>
                <w:rFonts w:ascii="Calibri" w:hAnsi="Calibri"/>
                <w:sz w:val="18"/>
                <w:szCs w:val="18"/>
              </w:rPr>
            </w:pPr>
            <w:r w:rsidRPr="00850D7D">
              <w:rPr>
                <w:rFonts w:ascii="Calibri" w:hAnsi="Calibri"/>
                <w:sz w:val="18"/>
                <w:szCs w:val="18"/>
              </w:rPr>
              <w:t>(c) the decisions made using acquired images are based on action algorithms and are given effect immediately prior to or during treatment delivery by qualified and trained staff considering complex competing factors and using software driven modelling programs; and</w:t>
            </w:r>
          </w:p>
        </w:tc>
        <w:tc>
          <w:tcPr>
            <w:tcW w:w="1001" w:type="dxa"/>
            <w:tcBorders>
              <w:top w:val="none" w:sz="6" w:space="0" w:color="auto"/>
              <w:left w:val="single" w:sz="4" w:space="0" w:color="808080"/>
              <w:bottom w:val="none" w:sz="6" w:space="0" w:color="auto"/>
              <w:right w:val="single" w:sz="4" w:space="0" w:color="808080"/>
            </w:tcBorders>
          </w:tcPr>
          <w:p w14:paraId="47615B58" w14:textId="77777777" w:rsidR="00384FB6" w:rsidRPr="00850D7D" w:rsidRDefault="00384FB6">
            <w:pPr>
              <w:pStyle w:val="TableParagraph"/>
              <w:kinsoku w:val="0"/>
              <w:overflowPunct w:val="0"/>
              <w:spacing w:before="0"/>
              <w:rPr>
                <w:rFonts w:ascii="Calibri" w:hAnsi="Calibri" w:cs="Times New Roman"/>
                <w:sz w:val="18"/>
                <w:szCs w:val="18"/>
              </w:rPr>
            </w:pPr>
          </w:p>
        </w:tc>
        <w:tc>
          <w:tcPr>
            <w:tcW w:w="1065" w:type="dxa"/>
            <w:tcBorders>
              <w:top w:val="none" w:sz="6" w:space="0" w:color="auto"/>
              <w:left w:val="single" w:sz="4" w:space="0" w:color="808080"/>
              <w:bottom w:val="none" w:sz="6" w:space="0" w:color="auto"/>
              <w:right w:val="single" w:sz="4" w:space="0" w:color="808080"/>
            </w:tcBorders>
          </w:tcPr>
          <w:p w14:paraId="7CFA23AB" w14:textId="77777777" w:rsidR="00384FB6" w:rsidRPr="00850D7D" w:rsidRDefault="00384FB6">
            <w:pPr>
              <w:pStyle w:val="TableParagraph"/>
              <w:kinsoku w:val="0"/>
              <w:overflowPunct w:val="0"/>
              <w:spacing w:before="0"/>
              <w:rPr>
                <w:rFonts w:ascii="Calibri" w:hAnsi="Calibri" w:cs="Times New Roman"/>
                <w:sz w:val="18"/>
                <w:szCs w:val="18"/>
              </w:rPr>
            </w:pPr>
          </w:p>
        </w:tc>
        <w:tc>
          <w:tcPr>
            <w:tcW w:w="1094" w:type="dxa"/>
            <w:tcBorders>
              <w:top w:val="none" w:sz="6" w:space="0" w:color="auto"/>
              <w:left w:val="single" w:sz="4" w:space="0" w:color="808080"/>
              <w:bottom w:val="none" w:sz="6" w:space="0" w:color="auto"/>
              <w:right w:val="single" w:sz="4" w:space="0" w:color="808080"/>
            </w:tcBorders>
          </w:tcPr>
          <w:p w14:paraId="23375C1F" w14:textId="77777777" w:rsidR="00384FB6" w:rsidRPr="00850D7D" w:rsidRDefault="00384FB6">
            <w:pPr>
              <w:pStyle w:val="TableParagraph"/>
              <w:kinsoku w:val="0"/>
              <w:overflowPunct w:val="0"/>
              <w:spacing w:before="0"/>
              <w:rPr>
                <w:rFonts w:ascii="Calibri" w:hAnsi="Calibri" w:cs="Times New Roman"/>
                <w:sz w:val="18"/>
                <w:szCs w:val="18"/>
              </w:rPr>
            </w:pPr>
          </w:p>
        </w:tc>
        <w:tc>
          <w:tcPr>
            <w:tcW w:w="1205" w:type="dxa"/>
            <w:tcBorders>
              <w:top w:val="none" w:sz="6" w:space="0" w:color="auto"/>
              <w:left w:val="single" w:sz="4" w:space="0" w:color="808080"/>
              <w:bottom w:val="none" w:sz="6" w:space="0" w:color="auto"/>
              <w:right w:val="single" w:sz="4" w:space="0" w:color="808080"/>
            </w:tcBorders>
          </w:tcPr>
          <w:p w14:paraId="1DD5D4A0"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051E446E" w14:textId="77777777">
        <w:trPr>
          <w:trHeight w:val="1281"/>
        </w:trPr>
        <w:tc>
          <w:tcPr>
            <w:tcW w:w="725" w:type="dxa"/>
            <w:tcBorders>
              <w:top w:val="none" w:sz="6" w:space="0" w:color="auto"/>
              <w:left w:val="single" w:sz="4" w:space="0" w:color="808080"/>
              <w:bottom w:val="none" w:sz="6" w:space="0" w:color="auto"/>
              <w:right w:val="single" w:sz="4" w:space="0" w:color="808080"/>
            </w:tcBorders>
          </w:tcPr>
          <w:p w14:paraId="613E3F16" w14:textId="77777777" w:rsidR="00384FB6" w:rsidRPr="00850D7D" w:rsidRDefault="00384FB6">
            <w:pPr>
              <w:pStyle w:val="TableParagraph"/>
              <w:kinsoku w:val="0"/>
              <w:overflowPunct w:val="0"/>
              <w:spacing w:before="0"/>
              <w:rPr>
                <w:rFonts w:ascii="Calibri" w:hAnsi="Calibri" w:cs="Times New Roman"/>
                <w:sz w:val="18"/>
                <w:szCs w:val="18"/>
              </w:rPr>
            </w:pPr>
          </w:p>
        </w:tc>
        <w:tc>
          <w:tcPr>
            <w:tcW w:w="3994" w:type="dxa"/>
            <w:tcBorders>
              <w:top w:val="none" w:sz="6" w:space="0" w:color="auto"/>
              <w:left w:val="single" w:sz="4" w:space="0" w:color="808080"/>
              <w:bottom w:val="none" w:sz="6" w:space="0" w:color="auto"/>
              <w:right w:val="single" w:sz="4" w:space="0" w:color="808080"/>
            </w:tcBorders>
          </w:tcPr>
          <w:p w14:paraId="2C072648" w14:textId="77777777" w:rsidR="00384FB6" w:rsidRPr="00850D7D" w:rsidRDefault="00384FB6">
            <w:pPr>
              <w:pStyle w:val="TableParagraph"/>
              <w:kinsoku w:val="0"/>
              <w:overflowPunct w:val="0"/>
              <w:spacing w:before="120"/>
              <w:ind w:left="107" w:right="175"/>
              <w:rPr>
                <w:rFonts w:ascii="Calibri" w:hAnsi="Calibri"/>
                <w:sz w:val="18"/>
                <w:szCs w:val="18"/>
              </w:rPr>
            </w:pPr>
            <w:r w:rsidRPr="00850D7D">
              <w:rPr>
                <w:rFonts w:ascii="Calibri" w:hAnsi="Calibri"/>
                <w:sz w:val="18"/>
                <w:szCs w:val="18"/>
              </w:rPr>
              <w:t>(d) the radiation treatment field positioning requires accuracy levels of less than 5mm (curative cases) or up to 10mm (palliative cases) to ensure accurate dose delivery to the target; and</w:t>
            </w:r>
          </w:p>
        </w:tc>
        <w:tc>
          <w:tcPr>
            <w:tcW w:w="1001" w:type="dxa"/>
            <w:tcBorders>
              <w:top w:val="none" w:sz="6" w:space="0" w:color="auto"/>
              <w:left w:val="single" w:sz="4" w:space="0" w:color="808080"/>
              <w:bottom w:val="none" w:sz="6" w:space="0" w:color="auto"/>
              <w:right w:val="single" w:sz="4" w:space="0" w:color="808080"/>
            </w:tcBorders>
          </w:tcPr>
          <w:p w14:paraId="2954523A" w14:textId="77777777" w:rsidR="00384FB6" w:rsidRPr="00850D7D" w:rsidRDefault="00384FB6">
            <w:pPr>
              <w:pStyle w:val="TableParagraph"/>
              <w:kinsoku w:val="0"/>
              <w:overflowPunct w:val="0"/>
              <w:spacing w:before="0"/>
              <w:rPr>
                <w:rFonts w:ascii="Calibri" w:hAnsi="Calibri" w:cs="Times New Roman"/>
                <w:sz w:val="18"/>
                <w:szCs w:val="18"/>
              </w:rPr>
            </w:pPr>
          </w:p>
        </w:tc>
        <w:tc>
          <w:tcPr>
            <w:tcW w:w="1065" w:type="dxa"/>
            <w:tcBorders>
              <w:top w:val="none" w:sz="6" w:space="0" w:color="auto"/>
              <w:left w:val="single" w:sz="4" w:space="0" w:color="808080"/>
              <w:bottom w:val="none" w:sz="6" w:space="0" w:color="auto"/>
              <w:right w:val="single" w:sz="4" w:space="0" w:color="808080"/>
            </w:tcBorders>
          </w:tcPr>
          <w:p w14:paraId="22E34C25" w14:textId="77777777" w:rsidR="00384FB6" w:rsidRPr="00850D7D" w:rsidRDefault="00384FB6">
            <w:pPr>
              <w:pStyle w:val="TableParagraph"/>
              <w:kinsoku w:val="0"/>
              <w:overflowPunct w:val="0"/>
              <w:spacing w:before="0"/>
              <w:rPr>
                <w:rFonts w:ascii="Calibri" w:hAnsi="Calibri" w:cs="Times New Roman"/>
                <w:sz w:val="18"/>
                <w:szCs w:val="18"/>
              </w:rPr>
            </w:pPr>
          </w:p>
        </w:tc>
        <w:tc>
          <w:tcPr>
            <w:tcW w:w="1094" w:type="dxa"/>
            <w:tcBorders>
              <w:top w:val="none" w:sz="6" w:space="0" w:color="auto"/>
              <w:left w:val="single" w:sz="4" w:space="0" w:color="808080"/>
              <w:bottom w:val="none" w:sz="6" w:space="0" w:color="auto"/>
              <w:right w:val="single" w:sz="4" w:space="0" w:color="808080"/>
            </w:tcBorders>
          </w:tcPr>
          <w:p w14:paraId="04ECEF74" w14:textId="77777777" w:rsidR="00384FB6" w:rsidRPr="00850D7D" w:rsidRDefault="00384FB6">
            <w:pPr>
              <w:pStyle w:val="TableParagraph"/>
              <w:kinsoku w:val="0"/>
              <w:overflowPunct w:val="0"/>
              <w:spacing w:before="0"/>
              <w:rPr>
                <w:rFonts w:ascii="Calibri" w:hAnsi="Calibri" w:cs="Times New Roman"/>
                <w:sz w:val="18"/>
                <w:szCs w:val="18"/>
              </w:rPr>
            </w:pPr>
          </w:p>
        </w:tc>
        <w:tc>
          <w:tcPr>
            <w:tcW w:w="1205" w:type="dxa"/>
            <w:tcBorders>
              <w:top w:val="none" w:sz="6" w:space="0" w:color="auto"/>
              <w:left w:val="single" w:sz="4" w:space="0" w:color="808080"/>
              <w:bottom w:val="none" w:sz="6" w:space="0" w:color="auto"/>
              <w:right w:val="single" w:sz="4" w:space="0" w:color="808080"/>
            </w:tcBorders>
          </w:tcPr>
          <w:p w14:paraId="10AAD79C"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0AFB730F" w14:textId="77777777">
        <w:trPr>
          <w:trHeight w:val="660"/>
        </w:trPr>
        <w:tc>
          <w:tcPr>
            <w:tcW w:w="725" w:type="dxa"/>
            <w:tcBorders>
              <w:top w:val="none" w:sz="6" w:space="0" w:color="auto"/>
              <w:left w:val="single" w:sz="4" w:space="0" w:color="808080"/>
              <w:bottom w:val="none" w:sz="6" w:space="0" w:color="auto"/>
              <w:right w:val="single" w:sz="4" w:space="0" w:color="808080"/>
            </w:tcBorders>
          </w:tcPr>
          <w:p w14:paraId="7533F1BF" w14:textId="77777777" w:rsidR="00384FB6" w:rsidRPr="00850D7D" w:rsidRDefault="00384FB6">
            <w:pPr>
              <w:pStyle w:val="TableParagraph"/>
              <w:kinsoku w:val="0"/>
              <w:overflowPunct w:val="0"/>
              <w:spacing w:before="0"/>
              <w:rPr>
                <w:rFonts w:ascii="Calibri" w:hAnsi="Calibri" w:cs="Times New Roman"/>
                <w:sz w:val="18"/>
                <w:szCs w:val="18"/>
              </w:rPr>
            </w:pPr>
          </w:p>
        </w:tc>
        <w:tc>
          <w:tcPr>
            <w:tcW w:w="3994" w:type="dxa"/>
            <w:tcBorders>
              <w:top w:val="none" w:sz="6" w:space="0" w:color="auto"/>
              <w:left w:val="single" w:sz="4" w:space="0" w:color="808080"/>
              <w:bottom w:val="none" w:sz="6" w:space="0" w:color="auto"/>
              <w:right w:val="single" w:sz="4" w:space="0" w:color="808080"/>
            </w:tcBorders>
          </w:tcPr>
          <w:p w14:paraId="64CE18A8" w14:textId="77777777" w:rsidR="00384FB6" w:rsidRPr="00850D7D" w:rsidRDefault="00384FB6">
            <w:pPr>
              <w:pStyle w:val="TableParagraph"/>
              <w:kinsoku w:val="0"/>
              <w:overflowPunct w:val="0"/>
              <w:spacing w:before="120"/>
              <w:ind w:left="107" w:right="694"/>
              <w:rPr>
                <w:rFonts w:ascii="Calibri" w:hAnsi="Calibri"/>
                <w:sz w:val="18"/>
                <w:szCs w:val="18"/>
              </w:rPr>
            </w:pPr>
            <w:r w:rsidRPr="00850D7D">
              <w:rPr>
                <w:rFonts w:ascii="Calibri" w:hAnsi="Calibri"/>
                <w:sz w:val="18"/>
                <w:szCs w:val="18"/>
              </w:rPr>
              <w:t>(e) the image decisions and actions are documented in the patient’s record; and</w:t>
            </w:r>
          </w:p>
        </w:tc>
        <w:tc>
          <w:tcPr>
            <w:tcW w:w="1001" w:type="dxa"/>
            <w:tcBorders>
              <w:top w:val="none" w:sz="6" w:space="0" w:color="auto"/>
              <w:left w:val="single" w:sz="4" w:space="0" w:color="808080"/>
              <w:bottom w:val="none" w:sz="6" w:space="0" w:color="auto"/>
              <w:right w:val="single" w:sz="4" w:space="0" w:color="808080"/>
            </w:tcBorders>
          </w:tcPr>
          <w:p w14:paraId="5194D101" w14:textId="77777777" w:rsidR="00384FB6" w:rsidRPr="00850D7D" w:rsidRDefault="00384FB6">
            <w:pPr>
              <w:pStyle w:val="TableParagraph"/>
              <w:kinsoku w:val="0"/>
              <w:overflowPunct w:val="0"/>
              <w:spacing w:before="0"/>
              <w:rPr>
                <w:rFonts w:ascii="Calibri" w:hAnsi="Calibri" w:cs="Times New Roman"/>
                <w:sz w:val="18"/>
                <w:szCs w:val="18"/>
              </w:rPr>
            </w:pPr>
          </w:p>
        </w:tc>
        <w:tc>
          <w:tcPr>
            <w:tcW w:w="1065" w:type="dxa"/>
            <w:tcBorders>
              <w:top w:val="none" w:sz="6" w:space="0" w:color="auto"/>
              <w:left w:val="single" w:sz="4" w:space="0" w:color="808080"/>
              <w:bottom w:val="none" w:sz="6" w:space="0" w:color="auto"/>
              <w:right w:val="single" w:sz="4" w:space="0" w:color="808080"/>
            </w:tcBorders>
          </w:tcPr>
          <w:p w14:paraId="5522E363" w14:textId="77777777" w:rsidR="00384FB6" w:rsidRPr="00850D7D" w:rsidRDefault="00384FB6">
            <w:pPr>
              <w:pStyle w:val="TableParagraph"/>
              <w:kinsoku w:val="0"/>
              <w:overflowPunct w:val="0"/>
              <w:spacing w:before="0"/>
              <w:rPr>
                <w:rFonts w:ascii="Calibri" w:hAnsi="Calibri" w:cs="Times New Roman"/>
                <w:sz w:val="18"/>
                <w:szCs w:val="18"/>
              </w:rPr>
            </w:pPr>
          </w:p>
        </w:tc>
        <w:tc>
          <w:tcPr>
            <w:tcW w:w="1094" w:type="dxa"/>
            <w:tcBorders>
              <w:top w:val="none" w:sz="6" w:space="0" w:color="auto"/>
              <w:left w:val="single" w:sz="4" w:space="0" w:color="808080"/>
              <w:bottom w:val="none" w:sz="6" w:space="0" w:color="auto"/>
              <w:right w:val="single" w:sz="4" w:space="0" w:color="808080"/>
            </w:tcBorders>
          </w:tcPr>
          <w:p w14:paraId="367A2681" w14:textId="77777777" w:rsidR="00384FB6" w:rsidRPr="00850D7D" w:rsidRDefault="00384FB6">
            <w:pPr>
              <w:pStyle w:val="TableParagraph"/>
              <w:kinsoku w:val="0"/>
              <w:overflowPunct w:val="0"/>
              <w:spacing w:before="0"/>
              <w:rPr>
                <w:rFonts w:ascii="Calibri" w:hAnsi="Calibri" w:cs="Times New Roman"/>
                <w:sz w:val="18"/>
                <w:szCs w:val="18"/>
              </w:rPr>
            </w:pPr>
          </w:p>
        </w:tc>
        <w:tc>
          <w:tcPr>
            <w:tcW w:w="1205" w:type="dxa"/>
            <w:tcBorders>
              <w:top w:val="none" w:sz="6" w:space="0" w:color="auto"/>
              <w:left w:val="single" w:sz="4" w:space="0" w:color="808080"/>
              <w:bottom w:val="none" w:sz="6" w:space="0" w:color="auto"/>
              <w:right w:val="single" w:sz="4" w:space="0" w:color="808080"/>
            </w:tcBorders>
          </w:tcPr>
          <w:p w14:paraId="0723FF07"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69593CBA" w14:textId="77777777">
        <w:trPr>
          <w:trHeight w:val="1903"/>
        </w:trPr>
        <w:tc>
          <w:tcPr>
            <w:tcW w:w="725" w:type="dxa"/>
            <w:tcBorders>
              <w:top w:val="none" w:sz="6" w:space="0" w:color="auto"/>
              <w:left w:val="single" w:sz="4" w:space="0" w:color="808080"/>
              <w:bottom w:val="none" w:sz="6" w:space="0" w:color="auto"/>
              <w:right w:val="single" w:sz="4" w:space="0" w:color="808080"/>
            </w:tcBorders>
          </w:tcPr>
          <w:p w14:paraId="6B79ACCF" w14:textId="77777777" w:rsidR="00384FB6" w:rsidRPr="00850D7D" w:rsidRDefault="00384FB6">
            <w:pPr>
              <w:pStyle w:val="TableParagraph"/>
              <w:kinsoku w:val="0"/>
              <w:overflowPunct w:val="0"/>
              <w:spacing w:before="0"/>
              <w:rPr>
                <w:rFonts w:ascii="Calibri" w:hAnsi="Calibri" w:cs="Times New Roman"/>
                <w:sz w:val="18"/>
                <w:szCs w:val="18"/>
              </w:rPr>
            </w:pPr>
          </w:p>
        </w:tc>
        <w:tc>
          <w:tcPr>
            <w:tcW w:w="3994" w:type="dxa"/>
            <w:tcBorders>
              <w:top w:val="none" w:sz="6" w:space="0" w:color="auto"/>
              <w:left w:val="single" w:sz="4" w:space="0" w:color="808080"/>
              <w:bottom w:val="none" w:sz="6" w:space="0" w:color="auto"/>
              <w:right w:val="single" w:sz="4" w:space="0" w:color="808080"/>
            </w:tcBorders>
          </w:tcPr>
          <w:p w14:paraId="35E78167" w14:textId="77777777" w:rsidR="00384FB6" w:rsidRPr="00850D7D" w:rsidRDefault="00384FB6">
            <w:pPr>
              <w:pStyle w:val="TableParagraph"/>
              <w:kinsoku w:val="0"/>
              <w:overflowPunct w:val="0"/>
              <w:spacing w:before="120"/>
              <w:ind w:left="107" w:right="214"/>
              <w:rPr>
                <w:rFonts w:ascii="Calibri" w:hAnsi="Calibri"/>
                <w:sz w:val="18"/>
                <w:szCs w:val="18"/>
              </w:rPr>
            </w:pPr>
            <w:r w:rsidRPr="00850D7D">
              <w:rPr>
                <w:rFonts w:ascii="Calibri" w:hAnsi="Calibri"/>
                <w:sz w:val="18"/>
                <w:szCs w:val="18"/>
              </w:rPr>
              <w:t>(f) the Radiation Oncologist is responsible for supervising the process, including specifying the type and frequency of imaging, tolerance and action levels to be incorporated in the process, reviewing the trend analysis and any reports and relevant images during the treatment course and specifying action protocols as required; and</w:t>
            </w:r>
          </w:p>
        </w:tc>
        <w:tc>
          <w:tcPr>
            <w:tcW w:w="1001" w:type="dxa"/>
            <w:tcBorders>
              <w:top w:val="none" w:sz="6" w:space="0" w:color="auto"/>
              <w:left w:val="single" w:sz="4" w:space="0" w:color="808080"/>
              <w:bottom w:val="none" w:sz="6" w:space="0" w:color="auto"/>
              <w:right w:val="single" w:sz="4" w:space="0" w:color="808080"/>
            </w:tcBorders>
          </w:tcPr>
          <w:p w14:paraId="0D5C1E2B" w14:textId="77777777" w:rsidR="00384FB6" w:rsidRPr="00850D7D" w:rsidRDefault="00384FB6">
            <w:pPr>
              <w:pStyle w:val="TableParagraph"/>
              <w:kinsoku w:val="0"/>
              <w:overflowPunct w:val="0"/>
              <w:spacing w:before="0"/>
              <w:rPr>
                <w:rFonts w:ascii="Calibri" w:hAnsi="Calibri" w:cs="Times New Roman"/>
                <w:sz w:val="18"/>
                <w:szCs w:val="18"/>
              </w:rPr>
            </w:pPr>
          </w:p>
        </w:tc>
        <w:tc>
          <w:tcPr>
            <w:tcW w:w="1065" w:type="dxa"/>
            <w:tcBorders>
              <w:top w:val="none" w:sz="6" w:space="0" w:color="auto"/>
              <w:left w:val="single" w:sz="4" w:space="0" w:color="808080"/>
              <w:bottom w:val="none" w:sz="6" w:space="0" w:color="auto"/>
              <w:right w:val="single" w:sz="4" w:space="0" w:color="808080"/>
            </w:tcBorders>
          </w:tcPr>
          <w:p w14:paraId="21FE119E" w14:textId="77777777" w:rsidR="00384FB6" w:rsidRPr="00850D7D" w:rsidRDefault="00384FB6">
            <w:pPr>
              <w:pStyle w:val="TableParagraph"/>
              <w:kinsoku w:val="0"/>
              <w:overflowPunct w:val="0"/>
              <w:spacing w:before="0"/>
              <w:rPr>
                <w:rFonts w:ascii="Calibri" w:hAnsi="Calibri" w:cs="Times New Roman"/>
                <w:sz w:val="18"/>
                <w:szCs w:val="18"/>
              </w:rPr>
            </w:pPr>
          </w:p>
        </w:tc>
        <w:tc>
          <w:tcPr>
            <w:tcW w:w="1094" w:type="dxa"/>
            <w:tcBorders>
              <w:top w:val="none" w:sz="6" w:space="0" w:color="auto"/>
              <w:left w:val="single" w:sz="4" w:space="0" w:color="808080"/>
              <w:bottom w:val="none" w:sz="6" w:space="0" w:color="auto"/>
              <w:right w:val="single" w:sz="4" w:space="0" w:color="808080"/>
            </w:tcBorders>
          </w:tcPr>
          <w:p w14:paraId="2AF6A481" w14:textId="77777777" w:rsidR="00384FB6" w:rsidRPr="00850D7D" w:rsidRDefault="00384FB6">
            <w:pPr>
              <w:pStyle w:val="TableParagraph"/>
              <w:kinsoku w:val="0"/>
              <w:overflowPunct w:val="0"/>
              <w:spacing w:before="0"/>
              <w:rPr>
                <w:rFonts w:ascii="Calibri" w:hAnsi="Calibri" w:cs="Times New Roman"/>
                <w:sz w:val="18"/>
                <w:szCs w:val="18"/>
              </w:rPr>
            </w:pPr>
          </w:p>
        </w:tc>
        <w:tc>
          <w:tcPr>
            <w:tcW w:w="1205" w:type="dxa"/>
            <w:tcBorders>
              <w:top w:val="none" w:sz="6" w:space="0" w:color="auto"/>
              <w:left w:val="single" w:sz="4" w:space="0" w:color="808080"/>
              <w:bottom w:val="none" w:sz="6" w:space="0" w:color="auto"/>
              <w:right w:val="single" w:sz="4" w:space="0" w:color="808080"/>
            </w:tcBorders>
          </w:tcPr>
          <w:p w14:paraId="5311B4FD"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3AA9D2A0" w14:textId="77777777">
        <w:trPr>
          <w:trHeight w:val="868"/>
        </w:trPr>
        <w:tc>
          <w:tcPr>
            <w:tcW w:w="725" w:type="dxa"/>
            <w:tcBorders>
              <w:top w:val="none" w:sz="6" w:space="0" w:color="auto"/>
              <w:left w:val="single" w:sz="4" w:space="0" w:color="808080"/>
              <w:bottom w:val="none" w:sz="6" w:space="0" w:color="auto"/>
              <w:right w:val="single" w:sz="4" w:space="0" w:color="808080"/>
            </w:tcBorders>
          </w:tcPr>
          <w:p w14:paraId="1F7B9E37" w14:textId="77777777" w:rsidR="00384FB6" w:rsidRPr="00850D7D" w:rsidRDefault="00384FB6">
            <w:pPr>
              <w:pStyle w:val="TableParagraph"/>
              <w:kinsoku w:val="0"/>
              <w:overflowPunct w:val="0"/>
              <w:spacing w:before="0"/>
              <w:rPr>
                <w:rFonts w:ascii="Calibri" w:hAnsi="Calibri" w:cs="Times New Roman"/>
                <w:sz w:val="18"/>
                <w:szCs w:val="18"/>
              </w:rPr>
            </w:pPr>
          </w:p>
        </w:tc>
        <w:tc>
          <w:tcPr>
            <w:tcW w:w="3994" w:type="dxa"/>
            <w:tcBorders>
              <w:top w:val="none" w:sz="6" w:space="0" w:color="auto"/>
              <w:left w:val="single" w:sz="4" w:space="0" w:color="808080"/>
              <w:bottom w:val="none" w:sz="6" w:space="0" w:color="auto"/>
              <w:right w:val="single" w:sz="4" w:space="0" w:color="808080"/>
            </w:tcBorders>
          </w:tcPr>
          <w:p w14:paraId="64715402" w14:textId="77777777" w:rsidR="00384FB6" w:rsidRPr="00850D7D" w:rsidRDefault="00384FB6">
            <w:pPr>
              <w:pStyle w:val="TableParagraph"/>
              <w:kinsoku w:val="0"/>
              <w:overflowPunct w:val="0"/>
              <w:spacing w:before="120"/>
              <w:ind w:left="107" w:right="575"/>
              <w:rPr>
                <w:rFonts w:ascii="Calibri" w:hAnsi="Calibri"/>
                <w:sz w:val="18"/>
                <w:szCs w:val="18"/>
              </w:rPr>
            </w:pPr>
            <w:r w:rsidRPr="00850D7D">
              <w:rPr>
                <w:rFonts w:ascii="Calibri" w:hAnsi="Calibri"/>
                <w:sz w:val="18"/>
                <w:szCs w:val="18"/>
              </w:rPr>
              <w:t>(g) when treatment adjustments are inadequate to satisfy treatment protocol requirements, replanning is required; and</w:t>
            </w:r>
          </w:p>
        </w:tc>
        <w:tc>
          <w:tcPr>
            <w:tcW w:w="1001" w:type="dxa"/>
            <w:tcBorders>
              <w:top w:val="none" w:sz="6" w:space="0" w:color="auto"/>
              <w:left w:val="single" w:sz="4" w:space="0" w:color="808080"/>
              <w:bottom w:val="none" w:sz="6" w:space="0" w:color="auto"/>
              <w:right w:val="single" w:sz="4" w:space="0" w:color="808080"/>
            </w:tcBorders>
          </w:tcPr>
          <w:p w14:paraId="6AB0BB1F" w14:textId="77777777" w:rsidR="00384FB6" w:rsidRPr="00850D7D" w:rsidRDefault="00384FB6">
            <w:pPr>
              <w:pStyle w:val="TableParagraph"/>
              <w:kinsoku w:val="0"/>
              <w:overflowPunct w:val="0"/>
              <w:spacing w:before="0"/>
              <w:rPr>
                <w:rFonts w:ascii="Calibri" w:hAnsi="Calibri" w:cs="Times New Roman"/>
                <w:sz w:val="18"/>
                <w:szCs w:val="18"/>
              </w:rPr>
            </w:pPr>
          </w:p>
        </w:tc>
        <w:tc>
          <w:tcPr>
            <w:tcW w:w="1065" w:type="dxa"/>
            <w:tcBorders>
              <w:top w:val="none" w:sz="6" w:space="0" w:color="auto"/>
              <w:left w:val="single" w:sz="4" w:space="0" w:color="808080"/>
              <w:bottom w:val="none" w:sz="6" w:space="0" w:color="auto"/>
              <w:right w:val="single" w:sz="4" w:space="0" w:color="808080"/>
            </w:tcBorders>
          </w:tcPr>
          <w:p w14:paraId="190791C5" w14:textId="77777777" w:rsidR="00384FB6" w:rsidRPr="00850D7D" w:rsidRDefault="00384FB6">
            <w:pPr>
              <w:pStyle w:val="TableParagraph"/>
              <w:kinsoku w:val="0"/>
              <w:overflowPunct w:val="0"/>
              <w:spacing w:before="0"/>
              <w:rPr>
                <w:rFonts w:ascii="Calibri" w:hAnsi="Calibri" w:cs="Times New Roman"/>
                <w:sz w:val="18"/>
                <w:szCs w:val="18"/>
              </w:rPr>
            </w:pPr>
          </w:p>
        </w:tc>
        <w:tc>
          <w:tcPr>
            <w:tcW w:w="1094" w:type="dxa"/>
            <w:tcBorders>
              <w:top w:val="none" w:sz="6" w:space="0" w:color="auto"/>
              <w:left w:val="single" w:sz="4" w:space="0" w:color="808080"/>
              <w:bottom w:val="none" w:sz="6" w:space="0" w:color="auto"/>
              <w:right w:val="single" w:sz="4" w:space="0" w:color="808080"/>
            </w:tcBorders>
          </w:tcPr>
          <w:p w14:paraId="526FEF8F" w14:textId="77777777" w:rsidR="00384FB6" w:rsidRPr="00850D7D" w:rsidRDefault="00384FB6">
            <w:pPr>
              <w:pStyle w:val="TableParagraph"/>
              <w:kinsoku w:val="0"/>
              <w:overflowPunct w:val="0"/>
              <w:spacing w:before="0"/>
              <w:rPr>
                <w:rFonts w:ascii="Calibri" w:hAnsi="Calibri" w:cs="Times New Roman"/>
                <w:sz w:val="18"/>
                <w:szCs w:val="18"/>
              </w:rPr>
            </w:pPr>
          </w:p>
        </w:tc>
        <w:tc>
          <w:tcPr>
            <w:tcW w:w="1205" w:type="dxa"/>
            <w:tcBorders>
              <w:top w:val="none" w:sz="6" w:space="0" w:color="auto"/>
              <w:left w:val="single" w:sz="4" w:space="0" w:color="808080"/>
              <w:bottom w:val="none" w:sz="6" w:space="0" w:color="auto"/>
              <w:right w:val="single" w:sz="4" w:space="0" w:color="808080"/>
            </w:tcBorders>
          </w:tcPr>
          <w:p w14:paraId="2B46153F"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071E804C" w14:textId="77777777">
        <w:trPr>
          <w:trHeight w:val="968"/>
        </w:trPr>
        <w:tc>
          <w:tcPr>
            <w:tcW w:w="725" w:type="dxa"/>
            <w:tcBorders>
              <w:top w:val="none" w:sz="6" w:space="0" w:color="auto"/>
              <w:left w:val="single" w:sz="4" w:space="0" w:color="808080"/>
              <w:bottom w:val="single" w:sz="4" w:space="0" w:color="808080"/>
              <w:right w:val="single" w:sz="4" w:space="0" w:color="808080"/>
            </w:tcBorders>
          </w:tcPr>
          <w:p w14:paraId="20021B92" w14:textId="77777777" w:rsidR="00384FB6" w:rsidRPr="00850D7D" w:rsidRDefault="00384FB6">
            <w:pPr>
              <w:pStyle w:val="TableParagraph"/>
              <w:kinsoku w:val="0"/>
              <w:overflowPunct w:val="0"/>
              <w:spacing w:before="0"/>
              <w:rPr>
                <w:rFonts w:ascii="Calibri" w:hAnsi="Calibri" w:cs="Times New Roman"/>
                <w:sz w:val="18"/>
                <w:szCs w:val="18"/>
              </w:rPr>
            </w:pPr>
          </w:p>
        </w:tc>
        <w:tc>
          <w:tcPr>
            <w:tcW w:w="3994" w:type="dxa"/>
            <w:tcBorders>
              <w:top w:val="none" w:sz="6" w:space="0" w:color="auto"/>
              <w:left w:val="single" w:sz="4" w:space="0" w:color="808080"/>
              <w:bottom w:val="single" w:sz="4" w:space="0" w:color="808080"/>
              <w:right w:val="single" w:sz="4" w:space="0" w:color="808080"/>
            </w:tcBorders>
          </w:tcPr>
          <w:p w14:paraId="0BE8628B" w14:textId="77777777" w:rsidR="00384FB6" w:rsidRPr="00850D7D" w:rsidRDefault="00384FB6">
            <w:pPr>
              <w:pStyle w:val="TableParagraph"/>
              <w:kinsoku w:val="0"/>
              <w:overflowPunct w:val="0"/>
              <w:spacing w:before="120"/>
              <w:ind w:left="107" w:right="345"/>
              <w:rPr>
                <w:rFonts w:ascii="Calibri" w:hAnsi="Calibri"/>
                <w:sz w:val="18"/>
                <w:szCs w:val="18"/>
              </w:rPr>
            </w:pPr>
            <w:r w:rsidRPr="00850D7D">
              <w:rPr>
                <w:rFonts w:ascii="Calibri" w:hAnsi="Calibri"/>
                <w:sz w:val="18"/>
                <w:szCs w:val="18"/>
              </w:rPr>
              <w:t>(h) the imaging infrastructure (hardware and software) is linked to the treatment unit and networked to an image database, enabling both on line and off line reviews.</w:t>
            </w:r>
          </w:p>
        </w:tc>
        <w:tc>
          <w:tcPr>
            <w:tcW w:w="1001" w:type="dxa"/>
            <w:tcBorders>
              <w:top w:val="none" w:sz="6" w:space="0" w:color="auto"/>
              <w:left w:val="single" w:sz="4" w:space="0" w:color="808080"/>
              <w:bottom w:val="single" w:sz="4" w:space="0" w:color="808080"/>
              <w:right w:val="single" w:sz="4" w:space="0" w:color="808080"/>
            </w:tcBorders>
          </w:tcPr>
          <w:p w14:paraId="6D19324E" w14:textId="77777777" w:rsidR="00384FB6" w:rsidRPr="00850D7D" w:rsidRDefault="00384FB6">
            <w:pPr>
              <w:pStyle w:val="TableParagraph"/>
              <w:kinsoku w:val="0"/>
              <w:overflowPunct w:val="0"/>
              <w:spacing w:before="0"/>
              <w:rPr>
                <w:rFonts w:ascii="Calibri" w:hAnsi="Calibri" w:cs="Times New Roman"/>
                <w:sz w:val="18"/>
                <w:szCs w:val="18"/>
              </w:rPr>
            </w:pPr>
          </w:p>
        </w:tc>
        <w:tc>
          <w:tcPr>
            <w:tcW w:w="1065" w:type="dxa"/>
            <w:tcBorders>
              <w:top w:val="none" w:sz="6" w:space="0" w:color="auto"/>
              <w:left w:val="single" w:sz="4" w:space="0" w:color="808080"/>
              <w:bottom w:val="single" w:sz="4" w:space="0" w:color="808080"/>
              <w:right w:val="single" w:sz="4" w:space="0" w:color="808080"/>
            </w:tcBorders>
          </w:tcPr>
          <w:p w14:paraId="7AABC2EF" w14:textId="77777777" w:rsidR="00384FB6" w:rsidRPr="00850D7D" w:rsidRDefault="00384FB6">
            <w:pPr>
              <w:pStyle w:val="TableParagraph"/>
              <w:kinsoku w:val="0"/>
              <w:overflowPunct w:val="0"/>
              <w:spacing w:before="0"/>
              <w:rPr>
                <w:rFonts w:ascii="Calibri" w:hAnsi="Calibri" w:cs="Times New Roman"/>
                <w:sz w:val="18"/>
                <w:szCs w:val="18"/>
              </w:rPr>
            </w:pPr>
          </w:p>
        </w:tc>
        <w:tc>
          <w:tcPr>
            <w:tcW w:w="1094" w:type="dxa"/>
            <w:tcBorders>
              <w:top w:val="none" w:sz="6" w:space="0" w:color="auto"/>
              <w:left w:val="single" w:sz="4" w:space="0" w:color="808080"/>
              <w:bottom w:val="single" w:sz="4" w:space="0" w:color="808080"/>
              <w:right w:val="single" w:sz="4" w:space="0" w:color="808080"/>
            </w:tcBorders>
          </w:tcPr>
          <w:p w14:paraId="2A623A8B" w14:textId="77777777" w:rsidR="00384FB6" w:rsidRPr="00850D7D" w:rsidRDefault="00384FB6">
            <w:pPr>
              <w:pStyle w:val="TableParagraph"/>
              <w:kinsoku w:val="0"/>
              <w:overflowPunct w:val="0"/>
              <w:spacing w:before="0"/>
              <w:rPr>
                <w:rFonts w:ascii="Calibri" w:hAnsi="Calibri" w:cs="Times New Roman"/>
                <w:sz w:val="18"/>
                <w:szCs w:val="18"/>
              </w:rPr>
            </w:pPr>
          </w:p>
        </w:tc>
        <w:tc>
          <w:tcPr>
            <w:tcW w:w="1205" w:type="dxa"/>
            <w:tcBorders>
              <w:top w:val="none" w:sz="6" w:space="0" w:color="auto"/>
              <w:left w:val="single" w:sz="4" w:space="0" w:color="808080"/>
              <w:bottom w:val="single" w:sz="4" w:space="0" w:color="808080"/>
              <w:right w:val="single" w:sz="4" w:space="0" w:color="808080"/>
            </w:tcBorders>
          </w:tcPr>
          <w:p w14:paraId="156CB9BF" w14:textId="77777777" w:rsidR="00384FB6" w:rsidRPr="00850D7D" w:rsidRDefault="00384FB6">
            <w:pPr>
              <w:pStyle w:val="TableParagraph"/>
              <w:kinsoku w:val="0"/>
              <w:overflowPunct w:val="0"/>
              <w:spacing w:before="0"/>
              <w:rPr>
                <w:rFonts w:ascii="Calibri" w:hAnsi="Calibri" w:cs="Times New Roman"/>
                <w:sz w:val="18"/>
                <w:szCs w:val="18"/>
              </w:rPr>
            </w:pPr>
          </w:p>
        </w:tc>
      </w:tr>
    </w:tbl>
    <w:p w14:paraId="382CA805" w14:textId="77777777" w:rsidR="00384FB6" w:rsidRPr="00C75D22" w:rsidRDefault="00384FB6">
      <w:pPr>
        <w:pStyle w:val="BodyText"/>
        <w:kinsoku w:val="0"/>
        <w:overflowPunct w:val="0"/>
        <w:spacing w:line="219" w:lineRule="exact"/>
        <w:ind w:left="220"/>
        <w:rPr>
          <w:sz w:val="16"/>
          <w:szCs w:val="16"/>
        </w:rPr>
      </w:pPr>
      <w:r w:rsidRPr="00C75D22">
        <w:rPr>
          <w:sz w:val="16"/>
          <w:szCs w:val="16"/>
        </w:rPr>
        <w:t>Public data (Department of Human Services).</w:t>
      </w:r>
    </w:p>
    <w:p w14:paraId="24369B70" w14:textId="77777777" w:rsidR="00384FB6" w:rsidRPr="00C75D22" w:rsidRDefault="00384FB6">
      <w:pPr>
        <w:pStyle w:val="BodyText"/>
        <w:kinsoku w:val="0"/>
        <w:overflowPunct w:val="0"/>
        <w:spacing w:before="61" w:line="219" w:lineRule="exact"/>
        <w:ind w:left="220"/>
        <w:rPr>
          <w:sz w:val="16"/>
          <w:szCs w:val="16"/>
        </w:rPr>
      </w:pPr>
      <w:r w:rsidRPr="00C75D22">
        <w:rPr>
          <w:sz w:val="16"/>
          <w:szCs w:val="16"/>
        </w:rPr>
        <w:t>Note: N/A means not applicable. In 2013-14 a total of 1,764,824 radiation oncology services were rendered, totalling</w:t>
      </w:r>
    </w:p>
    <w:p w14:paraId="5DF5E670" w14:textId="77777777" w:rsidR="00384FB6" w:rsidRPr="00C75D22" w:rsidRDefault="00384FB6">
      <w:pPr>
        <w:pStyle w:val="BodyText"/>
        <w:kinsoku w:val="0"/>
        <w:overflowPunct w:val="0"/>
        <w:ind w:left="220" w:right="39"/>
        <w:rPr>
          <w:sz w:val="16"/>
          <w:szCs w:val="16"/>
        </w:rPr>
      </w:pPr>
      <w:r w:rsidRPr="00C75D22">
        <w:rPr>
          <w:sz w:val="16"/>
          <w:szCs w:val="16"/>
        </w:rPr>
        <w:t>$296,927,532.38 in benefits, of which 13.9 per cent was paid through the Medicare safety nets. In 2014-15 a total of 1,931,537 radiation oncology services were rendered, totalling $339,784,784.74 in benefits of which 16.6 per cent was paid through the Medicare safety nets.</w:t>
      </w:r>
    </w:p>
    <w:p w14:paraId="3D962CDB" w14:textId="77777777" w:rsidR="00384FB6" w:rsidRPr="00850D7D" w:rsidRDefault="00384FB6">
      <w:pPr>
        <w:pStyle w:val="BodyText"/>
        <w:kinsoku w:val="0"/>
        <w:overflowPunct w:val="0"/>
        <w:ind w:left="220" w:right="39"/>
        <w:rPr>
          <w:sz w:val="18"/>
          <w:szCs w:val="18"/>
        </w:rPr>
        <w:sectPr w:rsidR="00384FB6" w:rsidRPr="00850D7D">
          <w:pgSz w:w="11910" w:h="16840"/>
          <w:pgMar w:top="1420" w:right="1220" w:bottom="920" w:left="1220" w:header="0" w:footer="726" w:gutter="0"/>
          <w:cols w:space="720"/>
          <w:noEndnote/>
        </w:sectPr>
      </w:pPr>
    </w:p>
    <w:p w14:paraId="4543A30D" w14:textId="77777777" w:rsidR="00384FB6" w:rsidRPr="004C1626" w:rsidRDefault="00384FB6" w:rsidP="0094373B">
      <w:pPr>
        <w:pStyle w:val="Heading3"/>
        <w:numPr>
          <w:ilvl w:val="2"/>
          <w:numId w:val="94"/>
        </w:numPr>
        <w:tabs>
          <w:tab w:val="left" w:pos="941"/>
        </w:tabs>
        <w:kinsoku w:val="0"/>
        <w:overflowPunct w:val="0"/>
        <w:spacing w:before="41"/>
        <w:ind w:right="922"/>
        <w:rPr>
          <w:color w:val="B66012"/>
        </w:rPr>
      </w:pPr>
      <w:bookmarkStart w:id="76" w:name="_bookmark37"/>
      <w:bookmarkStart w:id="77" w:name="_Toc524014555"/>
      <w:bookmarkEnd w:id="76"/>
      <w:r w:rsidRPr="004C1626">
        <w:rPr>
          <w:color w:val="B66012"/>
        </w:rPr>
        <w:t xml:space="preserve">Recommendation </w:t>
      </w:r>
      <w:r w:rsidR="00900918" w:rsidRPr="004C1626">
        <w:rPr>
          <w:color w:val="B66012"/>
        </w:rPr>
        <w:t>4: R</w:t>
      </w:r>
      <w:r w:rsidR="0080168A">
        <w:rPr>
          <w:color w:val="B66012"/>
        </w:rPr>
        <w:t>estructure</w:t>
      </w:r>
      <w:r w:rsidRPr="004C1626">
        <w:rPr>
          <w:color w:val="B66012"/>
        </w:rPr>
        <w:t xml:space="preserve"> into a two-part payment model, tiered by complexity</w:t>
      </w:r>
      <w:bookmarkEnd w:id="77"/>
    </w:p>
    <w:p w14:paraId="4ED30D3A" w14:textId="77777777" w:rsidR="00384FB6" w:rsidRPr="00850D7D" w:rsidRDefault="00384FB6">
      <w:pPr>
        <w:pStyle w:val="BodyText"/>
        <w:tabs>
          <w:tab w:val="left" w:pos="580"/>
        </w:tabs>
        <w:kinsoku w:val="0"/>
        <w:overflowPunct w:val="0"/>
        <w:spacing w:before="120" w:line="237" w:lineRule="auto"/>
        <w:ind w:left="580" w:right="458" w:hanging="360"/>
        <w:rPr>
          <w:color w:val="000000"/>
        </w:rPr>
      </w:pPr>
      <w:r w:rsidRPr="00850D7D">
        <w:rPr>
          <w:color w:val="B66012"/>
          <w:sz w:val="24"/>
          <w:szCs w:val="24"/>
        </w:rPr>
        <w:t>Δ</w:t>
      </w:r>
      <w:r w:rsidRPr="00850D7D">
        <w:rPr>
          <w:color w:val="B66012"/>
          <w:sz w:val="24"/>
          <w:szCs w:val="24"/>
        </w:rPr>
        <w:tab/>
      </w:r>
      <w:r w:rsidRPr="00850D7D">
        <w:rPr>
          <w:color w:val="000000"/>
        </w:rPr>
        <w:t>Restructure megavoltage items into a two-part payment model, tiered by complexity level: a planning part, covering simulation, dosimetry, voluming and quality assurance activities; and a treatment part, covering treatment and verification activities. These items are payable on a per-fraction</w:t>
      </w:r>
      <w:r w:rsidRPr="00850D7D">
        <w:rPr>
          <w:color w:val="000000"/>
          <w:spacing w:val="-5"/>
        </w:rPr>
        <w:t xml:space="preserve"> </w:t>
      </w:r>
      <w:r w:rsidRPr="00850D7D">
        <w:rPr>
          <w:color w:val="000000"/>
        </w:rPr>
        <w:t>basis.</w:t>
      </w:r>
    </w:p>
    <w:p w14:paraId="11AF4C4E" w14:textId="77777777" w:rsidR="00384FB6" w:rsidRPr="00850D7D" w:rsidRDefault="00384FB6">
      <w:pPr>
        <w:pStyle w:val="BodyText"/>
        <w:kinsoku w:val="0"/>
        <w:overflowPunct w:val="0"/>
        <w:spacing w:before="124"/>
        <w:ind w:left="580"/>
      </w:pPr>
      <w:r w:rsidRPr="00850D7D">
        <w:t>The proposed item descriptors and explanatory notes are outlined below.</w:t>
      </w:r>
    </w:p>
    <w:p w14:paraId="0D0F04D6" w14:textId="77777777" w:rsidR="00384FB6" w:rsidRPr="00850D7D" w:rsidRDefault="00384FB6">
      <w:pPr>
        <w:pStyle w:val="BodyText"/>
        <w:kinsoku w:val="0"/>
        <w:overflowPunct w:val="0"/>
        <w:spacing w:before="8"/>
        <w:rPr>
          <w:sz w:val="19"/>
          <w:szCs w:val="19"/>
        </w:rPr>
      </w:pPr>
    </w:p>
    <w:p w14:paraId="14393793" w14:textId="77777777" w:rsidR="00384FB6" w:rsidRPr="00850D7D" w:rsidRDefault="00384FB6">
      <w:pPr>
        <w:pStyle w:val="Heading4"/>
        <w:kinsoku w:val="0"/>
        <w:overflowPunct w:val="0"/>
      </w:pPr>
      <w:r w:rsidRPr="00850D7D">
        <w:t>Item 15X11:</w:t>
      </w:r>
    </w:p>
    <w:p w14:paraId="7215ADDC" w14:textId="77777777" w:rsidR="00384FB6" w:rsidRPr="00850D7D" w:rsidRDefault="00384FB6">
      <w:pPr>
        <w:pStyle w:val="BodyText"/>
        <w:kinsoku w:val="0"/>
        <w:overflowPunct w:val="0"/>
        <w:spacing w:before="121"/>
        <w:ind w:left="220"/>
      </w:pPr>
      <w:r w:rsidRPr="00850D7D">
        <w:t>Megavoltage Level 1.1 – Simple Complexity Single Field Simulation &amp; Planning</w:t>
      </w:r>
    </w:p>
    <w:p w14:paraId="44BBB83F" w14:textId="77777777" w:rsidR="00384FB6" w:rsidRPr="00850D7D" w:rsidRDefault="00384FB6" w:rsidP="0094373B">
      <w:pPr>
        <w:pStyle w:val="ListParagraph"/>
        <w:numPr>
          <w:ilvl w:val="0"/>
          <w:numId w:val="27"/>
        </w:numPr>
        <w:tabs>
          <w:tab w:val="left" w:pos="581"/>
        </w:tabs>
        <w:kinsoku w:val="0"/>
        <w:overflowPunct w:val="0"/>
        <w:spacing w:before="122"/>
        <w:rPr>
          <w:sz w:val="22"/>
          <w:szCs w:val="22"/>
        </w:rPr>
      </w:pPr>
      <w:r w:rsidRPr="00850D7D">
        <w:rPr>
          <w:sz w:val="22"/>
          <w:szCs w:val="22"/>
        </w:rPr>
        <w:t>Simulation for SIMPLE SINGLE FIELD radiation therapy to one or two sites</w:t>
      </w:r>
      <w:r w:rsidRPr="00850D7D">
        <w:rPr>
          <w:spacing w:val="-15"/>
          <w:sz w:val="22"/>
          <w:szCs w:val="22"/>
        </w:rPr>
        <w:t xml:space="preserve"> </w:t>
      </w:r>
      <w:r w:rsidRPr="00850D7D">
        <w:rPr>
          <w:sz w:val="22"/>
          <w:szCs w:val="22"/>
        </w:rPr>
        <w:t>if:</w:t>
      </w:r>
    </w:p>
    <w:p w14:paraId="7098354E" w14:textId="77777777" w:rsidR="00384FB6" w:rsidRPr="00850D7D" w:rsidRDefault="00384FB6" w:rsidP="0094373B">
      <w:pPr>
        <w:pStyle w:val="ListParagraph"/>
        <w:numPr>
          <w:ilvl w:val="1"/>
          <w:numId w:val="27"/>
        </w:numPr>
        <w:tabs>
          <w:tab w:val="left" w:pos="1301"/>
        </w:tabs>
        <w:kinsoku w:val="0"/>
        <w:overflowPunct w:val="0"/>
        <w:spacing w:before="148"/>
        <w:rPr>
          <w:sz w:val="22"/>
          <w:szCs w:val="22"/>
        </w:rPr>
      </w:pPr>
      <w:r w:rsidRPr="00850D7D">
        <w:rPr>
          <w:sz w:val="22"/>
          <w:szCs w:val="22"/>
        </w:rPr>
        <w:t>Localisation is based on clinical mark-up and image-based simulation is not required;</w:t>
      </w:r>
      <w:r w:rsidRPr="00850D7D">
        <w:rPr>
          <w:spacing w:val="-18"/>
          <w:sz w:val="22"/>
          <w:szCs w:val="22"/>
        </w:rPr>
        <w:t xml:space="preserve"> </w:t>
      </w:r>
      <w:r w:rsidRPr="00850D7D">
        <w:rPr>
          <w:sz w:val="22"/>
          <w:szCs w:val="22"/>
        </w:rPr>
        <w:t>and</w:t>
      </w:r>
    </w:p>
    <w:p w14:paraId="1A41EB2C" w14:textId="77777777" w:rsidR="00384FB6" w:rsidRPr="00850D7D" w:rsidRDefault="00384FB6" w:rsidP="0094373B">
      <w:pPr>
        <w:pStyle w:val="ListParagraph"/>
        <w:numPr>
          <w:ilvl w:val="1"/>
          <w:numId w:val="27"/>
        </w:numPr>
        <w:tabs>
          <w:tab w:val="left" w:pos="1301"/>
        </w:tabs>
        <w:kinsoku w:val="0"/>
        <w:overflowPunct w:val="0"/>
        <w:spacing w:before="146" w:line="264" w:lineRule="auto"/>
        <w:ind w:right="293" w:hanging="516"/>
        <w:rPr>
          <w:sz w:val="22"/>
          <w:szCs w:val="22"/>
        </w:rPr>
      </w:pPr>
      <w:r w:rsidRPr="00850D7D">
        <w:rPr>
          <w:sz w:val="22"/>
          <w:szCs w:val="22"/>
        </w:rPr>
        <w:t>Patient set-up and immobilisation techniques are suitable for two dimensional radiation therapy treatment, with wide margins and allowance for movement;</w:t>
      </w:r>
      <w:r w:rsidRPr="00850D7D">
        <w:rPr>
          <w:spacing w:val="-8"/>
          <w:sz w:val="22"/>
          <w:szCs w:val="22"/>
        </w:rPr>
        <w:t xml:space="preserve"> </w:t>
      </w:r>
      <w:r w:rsidRPr="00850D7D">
        <w:rPr>
          <w:sz w:val="22"/>
          <w:szCs w:val="22"/>
        </w:rPr>
        <w:t>and</w:t>
      </w:r>
    </w:p>
    <w:p w14:paraId="6DE7B7F2" w14:textId="77777777" w:rsidR="00384FB6" w:rsidRPr="00850D7D" w:rsidRDefault="00384FB6" w:rsidP="0094373B">
      <w:pPr>
        <w:pStyle w:val="ListParagraph"/>
        <w:numPr>
          <w:ilvl w:val="0"/>
          <w:numId w:val="27"/>
        </w:numPr>
        <w:tabs>
          <w:tab w:val="left" w:pos="581"/>
        </w:tabs>
        <w:kinsoku w:val="0"/>
        <w:overflowPunct w:val="0"/>
        <w:spacing w:before="120"/>
        <w:rPr>
          <w:sz w:val="22"/>
          <w:szCs w:val="22"/>
        </w:rPr>
      </w:pPr>
      <w:r w:rsidRPr="00850D7D">
        <w:rPr>
          <w:sz w:val="22"/>
          <w:szCs w:val="22"/>
        </w:rPr>
        <w:t>Dosimetry for simple single field radiation therapy to one or two sites</w:t>
      </w:r>
      <w:r w:rsidRPr="00850D7D">
        <w:rPr>
          <w:spacing w:val="-11"/>
          <w:sz w:val="22"/>
          <w:szCs w:val="22"/>
        </w:rPr>
        <w:t xml:space="preserve"> </w:t>
      </w:r>
      <w:r w:rsidRPr="00850D7D">
        <w:rPr>
          <w:sz w:val="22"/>
          <w:szCs w:val="22"/>
        </w:rPr>
        <w:t>if:</w:t>
      </w:r>
    </w:p>
    <w:p w14:paraId="6D88AB42" w14:textId="77777777" w:rsidR="00384FB6" w:rsidRPr="00850D7D" w:rsidRDefault="00384FB6" w:rsidP="0094373B">
      <w:pPr>
        <w:pStyle w:val="ListParagraph"/>
        <w:numPr>
          <w:ilvl w:val="1"/>
          <w:numId w:val="27"/>
        </w:numPr>
        <w:tabs>
          <w:tab w:val="left" w:pos="1301"/>
        </w:tabs>
        <w:kinsoku w:val="0"/>
        <w:overflowPunct w:val="0"/>
        <w:spacing w:before="146" w:line="264" w:lineRule="auto"/>
        <w:ind w:right="375"/>
        <w:rPr>
          <w:sz w:val="22"/>
          <w:szCs w:val="22"/>
        </w:rPr>
      </w:pPr>
      <w:r w:rsidRPr="00850D7D">
        <w:rPr>
          <w:sz w:val="22"/>
          <w:szCs w:val="22"/>
        </w:rPr>
        <w:t>The planning process is required to deliver a prescribed dose to a point, either at depth or on the surface of the patient;</w:t>
      </w:r>
      <w:r w:rsidRPr="00850D7D">
        <w:rPr>
          <w:spacing w:val="-8"/>
          <w:sz w:val="22"/>
          <w:szCs w:val="22"/>
        </w:rPr>
        <w:t xml:space="preserve"> </w:t>
      </w:r>
      <w:r w:rsidRPr="00850D7D">
        <w:rPr>
          <w:sz w:val="22"/>
          <w:szCs w:val="22"/>
        </w:rPr>
        <w:t>and</w:t>
      </w:r>
    </w:p>
    <w:p w14:paraId="2F1EF5FE" w14:textId="77777777" w:rsidR="00384FB6" w:rsidRPr="00850D7D" w:rsidRDefault="00384FB6" w:rsidP="0094373B">
      <w:pPr>
        <w:pStyle w:val="ListParagraph"/>
        <w:numPr>
          <w:ilvl w:val="1"/>
          <w:numId w:val="27"/>
        </w:numPr>
        <w:tabs>
          <w:tab w:val="left" w:pos="1301"/>
        </w:tabs>
        <w:kinsoku w:val="0"/>
        <w:overflowPunct w:val="0"/>
        <w:spacing w:before="120" w:line="264" w:lineRule="auto"/>
        <w:ind w:right="270" w:hanging="516"/>
        <w:rPr>
          <w:sz w:val="22"/>
          <w:szCs w:val="22"/>
        </w:rPr>
      </w:pPr>
      <w:r w:rsidRPr="00850D7D">
        <w:rPr>
          <w:sz w:val="22"/>
          <w:szCs w:val="22"/>
        </w:rPr>
        <w:t>The planning process does not require the differential of dose between target, organs at risk and normal tissue dose, based on review and assessment by the radiation oncologist; and</w:t>
      </w:r>
    </w:p>
    <w:p w14:paraId="51CFE438" w14:textId="77777777" w:rsidR="00384FB6" w:rsidRPr="00850D7D" w:rsidRDefault="00384FB6" w:rsidP="0094373B">
      <w:pPr>
        <w:pStyle w:val="ListParagraph"/>
        <w:numPr>
          <w:ilvl w:val="1"/>
          <w:numId w:val="27"/>
        </w:numPr>
        <w:tabs>
          <w:tab w:val="left" w:pos="1301"/>
        </w:tabs>
        <w:kinsoku w:val="0"/>
        <w:overflowPunct w:val="0"/>
        <w:spacing w:line="266" w:lineRule="auto"/>
        <w:ind w:right="334" w:hanging="566"/>
        <w:rPr>
          <w:sz w:val="22"/>
          <w:szCs w:val="22"/>
        </w:rPr>
      </w:pPr>
      <w:r w:rsidRPr="00850D7D">
        <w:rPr>
          <w:sz w:val="22"/>
          <w:szCs w:val="22"/>
        </w:rPr>
        <w:t>Delineation of structures is not possible or required, and field borders will delineate the treatment volume;</w:t>
      </w:r>
      <w:r w:rsidRPr="00850D7D">
        <w:rPr>
          <w:spacing w:val="-3"/>
          <w:sz w:val="22"/>
          <w:szCs w:val="22"/>
        </w:rPr>
        <w:t xml:space="preserve"> </w:t>
      </w:r>
      <w:r w:rsidRPr="00850D7D">
        <w:rPr>
          <w:sz w:val="22"/>
          <w:szCs w:val="22"/>
        </w:rPr>
        <w:t>and</w:t>
      </w:r>
    </w:p>
    <w:p w14:paraId="2F73151B" w14:textId="77777777" w:rsidR="00384FB6" w:rsidRPr="00850D7D" w:rsidRDefault="00384FB6" w:rsidP="0094373B">
      <w:pPr>
        <w:pStyle w:val="ListParagraph"/>
        <w:numPr>
          <w:ilvl w:val="1"/>
          <w:numId w:val="27"/>
        </w:numPr>
        <w:tabs>
          <w:tab w:val="left" w:pos="1301"/>
        </w:tabs>
        <w:kinsoku w:val="0"/>
        <w:overflowPunct w:val="0"/>
        <w:spacing w:before="117" w:line="264" w:lineRule="auto"/>
        <w:ind w:right="322" w:hanging="566"/>
        <w:rPr>
          <w:sz w:val="22"/>
          <w:szCs w:val="22"/>
        </w:rPr>
      </w:pPr>
      <w:r w:rsidRPr="00850D7D">
        <w:rPr>
          <w:sz w:val="22"/>
          <w:szCs w:val="22"/>
        </w:rPr>
        <w:t>Dose calculations are performed in reference to surface or a point at depth from tables, charts or data from a treatment planning system (with the calculation referencing the prescription and demonstrating the relationship between the daily monitor units and prescription, and all calculations being approved and recorded with the plan);</w:t>
      </w:r>
      <w:r w:rsidRPr="00850D7D">
        <w:rPr>
          <w:spacing w:val="-15"/>
          <w:sz w:val="22"/>
          <w:szCs w:val="22"/>
        </w:rPr>
        <w:t xml:space="preserve"> </w:t>
      </w:r>
      <w:r w:rsidRPr="00850D7D">
        <w:rPr>
          <w:sz w:val="22"/>
          <w:szCs w:val="22"/>
        </w:rPr>
        <w:t>and</w:t>
      </w:r>
    </w:p>
    <w:p w14:paraId="6CFD81B3" w14:textId="77777777" w:rsidR="00384FB6" w:rsidRPr="00850D7D" w:rsidRDefault="00384FB6" w:rsidP="0094373B">
      <w:pPr>
        <w:pStyle w:val="ListParagraph"/>
        <w:numPr>
          <w:ilvl w:val="1"/>
          <w:numId w:val="27"/>
        </w:numPr>
        <w:tabs>
          <w:tab w:val="left" w:pos="1301"/>
        </w:tabs>
        <w:kinsoku w:val="0"/>
        <w:overflowPunct w:val="0"/>
        <w:spacing w:before="120" w:line="264" w:lineRule="auto"/>
        <w:ind w:right="303" w:hanging="516"/>
        <w:rPr>
          <w:sz w:val="22"/>
          <w:szCs w:val="22"/>
        </w:rPr>
      </w:pPr>
      <w:r w:rsidRPr="00850D7D">
        <w:rPr>
          <w:sz w:val="22"/>
          <w:szCs w:val="22"/>
        </w:rPr>
        <w:t xml:space="preserve">The final </w:t>
      </w:r>
      <w:r w:rsidR="005964E0">
        <w:rPr>
          <w:sz w:val="22"/>
          <w:szCs w:val="22"/>
        </w:rPr>
        <w:t>treatment</w:t>
      </w:r>
      <w:r w:rsidRPr="00850D7D">
        <w:rPr>
          <w:sz w:val="22"/>
          <w:szCs w:val="22"/>
        </w:rPr>
        <w:t xml:space="preserve"> plan is validated by radiation therapists, using robust quality assurance processes, with the plan approved by the radiation oncologist prior to delivery, which must include ensuring the plan is deliverable, data transfer is acceptable and validation checks are completed on a linear accelerator;</w:t>
      </w:r>
      <w:r w:rsidRPr="00850D7D">
        <w:rPr>
          <w:spacing w:val="-8"/>
          <w:sz w:val="22"/>
          <w:szCs w:val="22"/>
        </w:rPr>
        <w:t xml:space="preserve"> </w:t>
      </w:r>
      <w:r w:rsidRPr="00850D7D">
        <w:rPr>
          <w:sz w:val="22"/>
          <w:szCs w:val="22"/>
        </w:rPr>
        <w:t>and</w:t>
      </w:r>
    </w:p>
    <w:p w14:paraId="5465A883" w14:textId="77777777" w:rsidR="00384FB6" w:rsidRPr="00850D7D" w:rsidRDefault="00384FB6" w:rsidP="0094373B">
      <w:pPr>
        <w:pStyle w:val="ListParagraph"/>
        <w:numPr>
          <w:ilvl w:val="1"/>
          <w:numId w:val="27"/>
        </w:numPr>
        <w:tabs>
          <w:tab w:val="left" w:pos="1301"/>
        </w:tabs>
        <w:kinsoku w:val="0"/>
        <w:overflowPunct w:val="0"/>
        <w:ind w:hanging="566"/>
        <w:rPr>
          <w:sz w:val="22"/>
          <w:szCs w:val="22"/>
        </w:rPr>
      </w:pPr>
      <w:r w:rsidRPr="00850D7D">
        <w:rPr>
          <w:sz w:val="22"/>
          <w:szCs w:val="22"/>
        </w:rPr>
        <w:t>Treatment verification images can be taken, but are not payable through the</w:t>
      </w:r>
      <w:r w:rsidRPr="00850D7D">
        <w:rPr>
          <w:spacing w:val="-13"/>
          <w:sz w:val="22"/>
          <w:szCs w:val="22"/>
        </w:rPr>
        <w:t xml:space="preserve"> </w:t>
      </w:r>
      <w:r w:rsidRPr="00850D7D">
        <w:rPr>
          <w:sz w:val="22"/>
          <w:szCs w:val="22"/>
        </w:rPr>
        <w:t>MBS.</w:t>
      </w:r>
    </w:p>
    <w:p w14:paraId="5AFE866D" w14:textId="77777777" w:rsidR="00384FB6" w:rsidRPr="00850D7D" w:rsidRDefault="00384FB6">
      <w:pPr>
        <w:pStyle w:val="BodyText"/>
        <w:kinsoku w:val="0"/>
        <w:overflowPunct w:val="0"/>
        <w:spacing w:before="7"/>
        <w:rPr>
          <w:sz w:val="21"/>
          <w:szCs w:val="21"/>
        </w:rPr>
      </w:pPr>
    </w:p>
    <w:p w14:paraId="7177DF75" w14:textId="77777777" w:rsidR="00384FB6" w:rsidRPr="00850D7D" w:rsidRDefault="00384FB6">
      <w:pPr>
        <w:pStyle w:val="Heading4"/>
        <w:kinsoku w:val="0"/>
        <w:overflowPunct w:val="0"/>
        <w:spacing w:before="1"/>
      </w:pPr>
      <w:r w:rsidRPr="00850D7D">
        <w:t>Item 15Y11:</w:t>
      </w:r>
    </w:p>
    <w:p w14:paraId="1EC47FDF" w14:textId="77777777" w:rsidR="00384FB6" w:rsidRPr="00850D7D" w:rsidRDefault="00384FB6">
      <w:pPr>
        <w:pStyle w:val="BodyText"/>
        <w:kinsoku w:val="0"/>
        <w:overflowPunct w:val="0"/>
        <w:spacing w:before="120"/>
        <w:ind w:left="220"/>
      </w:pPr>
      <w:r w:rsidRPr="00850D7D">
        <w:t>Megavoltage Level 1.1 – Simple Complexity Single Field Treatment</w:t>
      </w:r>
    </w:p>
    <w:p w14:paraId="736A44EE" w14:textId="77777777" w:rsidR="00384FB6" w:rsidRPr="00850D7D" w:rsidRDefault="00384FB6">
      <w:pPr>
        <w:pStyle w:val="BodyText"/>
        <w:kinsoku w:val="0"/>
        <w:overflowPunct w:val="0"/>
        <w:spacing w:before="121"/>
        <w:ind w:left="220" w:right="441"/>
      </w:pPr>
      <w:r w:rsidRPr="00850D7D">
        <w:t>Radiation therapy for simple, SINGLE FIELD treatment, using a device approved by the Therapeutic Goods Administration if:</w:t>
      </w:r>
    </w:p>
    <w:p w14:paraId="4EE36422" w14:textId="77777777" w:rsidR="00384FB6" w:rsidRPr="00850D7D" w:rsidRDefault="00384FB6" w:rsidP="0094373B">
      <w:pPr>
        <w:pStyle w:val="ListParagraph"/>
        <w:numPr>
          <w:ilvl w:val="0"/>
          <w:numId w:val="26"/>
        </w:numPr>
        <w:tabs>
          <w:tab w:val="left" w:pos="581"/>
        </w:tabs>
        <w:kinsoku w:val="0"/>
        <w:overflowPunct w:val="0"/>
        <w:spacing w:before="123" w:line="264" w:lineRule="auto"/>
        <w:ind w:right="494"/>
        <w:rPr>
          <w:sz w:val="22"/>
          <w:szCs w:val="22"/>
        </w:rPr>
      </w:pPr>
      <w:r w:rsidRPr="00850D7D">
        <w:rPr>
          <w:sz w:val="22"/>
          <w:szCs w:val="22"/>
        </w:rPr>
        <w:t>Treatment is delivered with a one dimensional plan, prepared in accordance with item 15X11; and</w:t>
      </w:r>
    </w:p>
    <w:p w14:paraId="048547FE" w14:textId="77777777" w:rsidR="00384FB6" w:rsidRPr="00850D7D" w:rsidRDefault="00384FB6" w:rsidP="0094373B">
      <w:pPr>
        <w:pStyle w:val="ListParagraph"/>
        <w:numPr>
          <w:ilvl w:val="0"/>
          <w:numId w:val="26"/>
        </w:numPr>
        <w:tabs>
          <w:tab w:val="left" w:pos="581"/>
        </w:tabs>
        <w:kinsoku w:val="0"/>
        <w:overflowPunct w:val="0"/>
        <w:rPr>
          <w:sz w:val="22"/>
          <w:szCs w:val="22"/>
        </w:rPr>
      </w:pPr>
      <w:r w:rsidRPr="00850D7D">
        <w:rPr>
          <w:sz w:val="22"/>
          <w:szCs w:val="22"/>
        </w:rPr>
        <w:t>A two dimensional single-field treatment delivery mode is utilised;</w:t>
      </w:r>
      <w:r w:rsidRPr="00850D7D">
        <w:rPr>
          <w:spacing w:val="-7"/>
          <w:sz w:val="22"/>
          <w:szCs w:val="22"/>
        </w:rPr>
        <w:t xml:space="preserve"> </w:t>
      </w:r>
      <w:r w:rsidRPr="00850D7D">
        <w:rPr>
          <w:sz w:val="22"/>
          <w:szCs w:val="22"/>
        </w:rPr>
        <w:t>and</w:t>
      </w:r>
    </w:p>
    <w:p w14:paraId="0827945F" w14:textId="77777777" w:rsidR="00384FB6" w:rsidRPr="00850D7D" w:rsidRDefault="00384FB6" w:rsidP="0094373B">
      <w:pPr>
        <w:pStyle w:val="ListParagraph"/>
        <w:numPr>
          <w:ilvl w:val="0"/>
          <w:numId w:val="26"/>
        </w:numPr>
        <w:tabs>
          <w:tab w:val="left" w:pos="581"/>
        </w:tabs>
        <w:kinsoku w:val="0"/>
        <w:overflowPunct w:val="0"/>
        <w:rPr>
          <w:sz w:val="22"/>
          <w:szCs w:val="22"/>
        </w:rPr>
        <w:sectPr w:rsidR="00384FB6" w:rsidRPr="00850D7D">
          <w:pgSz w:w="11910" w:h="16840"/>
          <w:pgMar w:top="1380" w:right="1220" w:bottom="980" w:left="1220" w:header="0" w:footer="726" w:gutter="0"/>
          <w:cols w:space="720"/>
          <w:noEndnote/>
        </w:sectPr>
      </w:pPr>
    </w:p>
    <w:p w14:paraId="7173C3B8" w14:textId="77777777" w:rsidR="00384FB6" w:rsidRPr="00850D7D" w:rsidRDefault="00384FB6" w:rsidP="0094373B">
      <w:pPr>
        <w:pStyle w:val="ListParagraph"/>
        <w:numPr>
          <w:ilvl w:val="0"/>
          <w:numId w:val="26"/>
        </w:numPr>
        <w:tabs>
          <w:tab w:val="left" w:pos="581"/>
        </w:tabs>
        <w:kinsoku w:val="0"/>
        <w:overflowPunct w:val="0"/>
        <w:spacing w:before="41" w:line="264" w:lineRule="auto"/>
        <w:ind w:right="505"/>
        <w:rPr>
          <w:sz w:val="22"/>
          <w:szCs w:val="22"/>
        </w:rPr>
      </w:pPr>
      <w:r w:rsidRPr="00850D7D">
        <w:rPr>
          <w:sz w:val="22"/>
          <w:szCs w:val="22"/>
        </w:rPr>
        <w:t>Payable once only for each attendance at which treatment is given, with two attendances payable only if another site is located in a different organ/part of the body and requires treatment on the same day, with no treatment verification or dosimetry re-planning/adaptive strategy payable through the MBS.</w:t>
      </w:r>
    </w:p>
    <w:p w14:paraId="0128676D" w14:textId="77777777" w:rsidR="00384FB6" w:rsidRPr="00850D7D" w:rsidRDefault="00384FB6">
      <w:pPr>
        <w:pStyle w:val="BodyText"/>
        <w:kinsoku w:val="0"/>
        <w:overflowPunct w:val="0"/>
        <w:spacing w:before="5"/>
        <w:rPr>
          <w:sz w:val="19"/>
          <w:szCs w:val="19"/>
        </w:rPr>
      </w:pPr>
    </w:p>
    <w:p w14:paraId="06148490" w14:textId="77777777" w:rsidR="00384FB6" w:rsidRPr="00850D7D" w:rsidRDefault="00384FB6">
      <w:pPr>
        <w:pStyle w:val="Heading4"/>
        <w:kinsoku w:val="0"/>
        <w:overflowPunct w:val="0"/>
      </w:pPr>
      <w:r w:rsidRPr="00850D7D">
        <w:t>Item 15X12:</w:t>
      </w:r>
    </w:p>
    <w:p w14:paraId="5C2E321F" w14:textId="77777777" w:rsidR="00384FB6" w:rsidRPr="00850D7D" w:rsidRDefault="00384FB6">
      <w:pPr>
        <w:pStyle w:val="BodyText"/>
        <w:kinsoku w:val="0"/>
        <w:overflowPunct w:val="0"/>
        <w:spacing w:before="120"/>
        <w:ind w:left="220"/>
      </w:pPr>
      <w:r w:rsidRPr="00850D7D">
        <w:t>Megavoltage Level 1.2 – Simple Complexity Multiple Field Simulation &amp; Planning</w:t>
      </w:r>
    </w:p>
    <w:p w14:paraId="7345C23B" w14:textId="77777777" w:rsidR="00384FB6" w:rsidRPr="00850D7D" w:rsidRDefault="00384FB6" w:rsidP="0094373B">
      <w:pPr>
        <w:pStyle w:val="ListParagraph"/>
        <w:numPr>
          <w:ilvl w:val="0"/>
          <w:numId w:val="25"/>
        </w:numPr>
        <w:tabs>
          <w:tab w:val="left" w:pos="581"/>
        </w:tabs>
        <w:kinsoku w:val="0"/>
        <w:overflowPunct w:val="0"/>
        <w:spacing w:before="123"/>
        <w:rPr>
          <w:sz w:val="22"/>
          <w:szCs w:val="22"/>
        </w:rPr>
      </w:pPr>
      <w:r w:rsidRPr="00850D7D">
        <w:rPr>
          <w:sz w:val="22"/>
          <w:szCs w:val="22"/>
        </w:rPr>
        <w:t>Simulation for SIMPLE MULTIPLE FIELD radiation therapy to two or more sites</w:t>
      </w:r>
      <w:r w:rsidRPr="00850D7D">
        <w:rPr>
          <w:spacing w:val="-17"/>
          <w:sz w:val="22"/>
          <w:szCs w:val="22"/>
        </w:rPr>
        <w:t xml:space="preserve"> </w:t>
      </w:r>
      <w:r w:rsidRPr="00850D7D">
        <w:rPr>
          <w:sz w:val="22"/>
          <w:szCs w:val="22"/>
        </w:rPr>
        <w:t>if:</w:t>
      </w:r>
    </w:p>
    <w:p w14:paraId="563952C2" w14:textId="77777777" w:rsidR="00384FB6" w:rsidRPr="00850D7D" w:rsidRDefault="00384FB6" w:rsidP="0094373B">
      <w:pPr>
        <w:pStyle w:val="ListParagraph"/>
        <w:numPr>
          <w:ilvl w:val="1"/>
          <w:numId w:val="25"/>
        </w:numPr>
        <w:tabs>
          <w:tab w:val="left" w:pos="1301"/>
        </w:tabs>
        <w:kinsoku w:val="0"/>
        <w:overflowPunct w:val="0"/>
        <w:spacing w:before="146" w:line="264" w:lineRule="auto"/>
        <w:ind w:right="486"/>
        <w:rPr>
          <w:sz w:val="22"/>
          <w:szCs w:val="22"/>
        </w:rPr>
      </w:pPr>
      <w:r w:rsidRPr="00850D7D">
        <w:rPr>
          <w:sz w:val="22"/>
          <w:szCs w:val="22"/>
        </w:rPr>
        <w:t>Treatment set-up and technique specifications are in preparation for two dimensional radiation therapy dose planning;</w:t>
      </w:r>
      <w:r w:rsidRPr="00850D7D">
        <w:rPr>
          <w:spacing w:val="-4"/>
          <w:sz w:val="22"/>
          <w:szCs w:val="22"/>
        </w:rPr>
        <w:t xml:space="preserve"> </w:t>
      </w:r>
      <w:r w:rsidRPr="00850D7D">
        <w:rPr>
          <w:sz w:val="22"/>
          <w:szCs w:val="22"/>
        </w:rPr>
        <w:t>and</w:t>
      </w:r>
    </w:p>
    <w:p w14:paraId="7028CA18" w14:textId="77777777" w:rsidR="00384FB6" w:rsidRPr="00850D7D" w:rsidRDefault="00384FB6" w:rsidP="0094373B">
      <w:pPr>
        <w:pStyle w:val="ListParagraph"/>
        <w:numPr>
          <w:ilvl w:val="1"/>
          <w:numId w:val="25"/>
        </w:numPr>
        <w:tabs>
          <w:tab w:val="left" w:pos="1301"/>
        </w:tabs>
        <w:kinsoku w:val="0"/>
        <w:overflowPunct w:val="0"/>
        <w:spacing w:before="120" w:line="264" w:lineRule="auto"/>
        <w:ind w:right="293" w:hanging="516"/>
        <w:rPr>
          <w:sz w:val="22"/>
          <w:szCs w:val="22"/>
        </w:rPr>
      </w:pPr>
      <w:r w:rsidRPr="00850D7D">
        <w:rPr>
          <w:sz w:val="22"/>
          <w:szCs w:val="22"/>
        </w:rPr>
        <w:t>Patient set-up and immobilisation techniques are suitable for two dimensional radiation therapy treatment where interfraction reproducibility is required;</w:t>
      </w:r>
      <w:r w:rsidRPr="00850D7D">
        <w:rPr>
          <w:spacing w:val="-7"/>
          <w:sz w:val="22"/>
          <w:szCs w:val="22"/>
        </w:rPr>
        <w:t xml:space="preserve"> </w:t>
      </w:r>
      <w:r w:rsidRPr="00850D7D">
        <w:rPr>
          <w:sz w:val="22"/>
          <w:szCs w:val="22"/>
        </w:rPr>
        <w:t>and</w:t>
      </w:r>
    </w:p>
    <w:p w14:paraId="67DDF0F4" w14:textId="77777777" w:rsidR="00384FB6" w:rsidRPr="00850D7D" w:rsidRDefault="005964E0" w:rsidP="0094373B">
      <w:pPr>
        <w:pStyle w:val="ListParagraph"/>
        <w:numPr>
          <w:ilvl w:val="1"/>
          <w:numId w:val="25"/>
        </w:numPr>
        <w:tabs>
          <w:tab w:val="left" w:pos="1301"/>
        </w:tabs>
        <w:kinsoku w:val="0"/>
        <w:overflowPunct w:val="0"/>
        <w:spacing w:before="123" w:line="264" w:lineRule="auto"/>
        <w:ind w:right="274" w:hanging="566"/>
        <w:rPr>
          <w:sz w:val="22"/>
          <w:szCs w:val="22"/>
        </w:rPr>
      </w:pPr>
      <w:r>
        <w:rPr>
          <w:sz w:val="22"/>
          <w:szCs w:val="22"/>
        </w:rPr>
        <w:t>Imaging</w:t>
      </w:r>
      <w:r w:rsidR="00384FB6" w:rsidRPr="00850D7D">
        <w:rPr>
          <w:sz w:val="22"/>
          <w:szCs w:val="22"/>
        </w:rPr>
        <w:t xml:space="preserve"> datasets must be acquired for the relevant region of interest to be planned, treated and verified (through</w:t>
      </w:r>
      <w:r>
        <w:rPr>
          <w:sz w:val="22"/>
          <w:szCs w:val="22"/>
        </w:rPr>
        <w:t xml:space="preserve"> at least</w:t>
      </w:r>
      <w:r w:rsidR="00384FB6" w:rsidRPr="00850D7D">
        <w:rPr>
          <w:sz w:val="22"/>
          <w:szCs w:val="22"/>
        </w:rPr>
        <w:t xml:space="preserve"> weekly planar or volumetric image guidance strategies);</w:t>
      </w:r>
      <w:r w:rsidR="00384FB6" w:rsidRPr="00850D7D">
        <w:rPr>
          <w:spacing w:val="-2"/>
          <w:sz w:val="22"/>
          <w:szCs w:val="22"/>
        </w:rPr>
        <w:t xml:space="preserve"> </w:t>
      </w:r>
      <w:r w:rsidR="00384FB6" w:rsidRPr="00850D7D">
        <w:rPr>
          <w:sz w:val="22"/>
          <w:szCs w:val="22"/>
        </w:rPr>
        <w:t>and</w:t>
      </w:r>
    </w:p>
    <w:p w14:paraId="4871B2C2" w14:textId="77777777" w:rsidR="00384FB6" w:rsidRPr="00850D7D" w:rsidRDefault="00384FB6" w:rsidP="0094373B">
      <w:pPr>
        <w:pStyle w:val="ListParagraph"/>
        <w:numPr>
          <w:ilvl w:val="0"/>
          <w:numId w:val="25"/>
        </w:numPr>
        <w:tabs>
          <w:tab w:val="left" w:pos="581"/>
        </w:tabs>
        <w:kinsoku w:val="0"/>
        <w:overflowPunct w:val="0"/>
        <w:rPr>
          <w:sz w:val="22"/>
          <w:szCs w:val="22"/>
        </w:rPr>
      </w:pPr>
      <w:r w:rsidRPr="00850D7D">
        <w:rPr>
          <w:sz w:val="22"/>
          <w:szCs w:val="22"/>
        </w:rPr>
        <w:t>Dosimetry for simple multiple field radiation therapy to two or more sites</w:t>
      </w:r>
      <w:r w:rsidRPr="00850D7D">
        <w:rPr>
          <w:spacing w:val="-10"/>
          <w:sz w:val="22"/>
          <w:szCs w:val="22"/>
        </w:rPr>
        <w:t xml:space="preserve"> </w:t>
      </w:r>
      <w:r w:rsidRPr="00850D7D">
        <w:rPr>
          <w:sz w:val="22"/>
          <w:szCs w:val="22"/>
        </w:rPr>
        <w:t>if:</w:t>
      </w:r>
    </w:p>
    <w:p w14:paraId="4CE38874" w14:textId="77777777" w:rsidR="00384FB6" w:rsidRPr="00850D7D" w:rsidRDefault="00384FB6" w:rsidP="0094373B">
      <w:pPr>
        <w:pStyle w:val="ListParagraph"/>
        <w:numPr>
          <w:ilvl w:val="1"/>
          <w:numId w:val="25"/>
        </w:numPr>
        <w:tabs>
          <w:tab w:val="left" w:pos="1301"/>
        </w:tabs>
        <w:kinsoku w:val="0"/>
        <w:overflowPunct w:val="0"/>
        <w:spacing w:before="147" w:line="264" w:lineRule="auto"/>
        <w:ind w:right="421"/>
        <w:rPr>
          <w:sz w:val="22"/>
          <w:szCs w:val="22"/>
        </w:rPr>
      </w:pPr>
      <w:r w:rsidRPr="00850D7D">
        <w:rPr>
          <w:sz w:val="22"/>
          <w:szCs w:val="22"/>
        </w:rPr>
        <w:t>The two dimensional planning process is required to calculate dose to a volume and will not require a dose-volume histogram to complete the planning process;</w:t>
      </w:r>
      <w:r w:rsidRPr="00850D7D">
        <w:rPr>
          <w:spacing w:val="-23"/>
          <w:sz w:val="22"/>
          <w:szCs w:val="22"/>
        </w:rPr>
        <w:t xml:space="preserve"> </w:t>
      </w:r>
      <w:r w:rsidRPr="00850D7D">
        <w:rPr>
          <w:sz w:val="22"/>
          <w:szCs w:val="22"/>
        </w:rPr>
        <w:t>and</w:t>
      </w:r>
    </w:p>
    <w:p w14:paraId="4FF6AB06" w14:textId="77777777" w:rsidR="00384FB6" w:rsidRPr="00850D7D" w:rsidRDefault="00384FB6" w:rsidP="0094373B">
      <w:pPr>
        <w:pStyle w:val="ListParagraph"/>
        <w:numPr>
          <w:ilvl w:val="1"/>
          <w:numId w:val="25"/>
        </w:numPr>
        <w:tabs>
          <w:tab w:val="left" w:pos="1301"/>
        </w:tabs>
        <w:kinsoku w:val="0"/>
        <w:overflowPunct w:val="0"/>
        <w:spacing w:line="264" w:lineRule="auto"/>
        <w:ind w:right="524" w:hanging="516"/>
        <w:rPr>
          <w:sz w:val="22"/>
          <w:szCs w:val="22"/>
        </w:rPr>
      </w:pPr>
      <w:r w:rsidRPr="00850D7D">
        <w:rPr>
          <w:sz w:val="22"/>
          <w:szCs w:val="22"/>
        </w:rPr>
        <w:t>The two dimensional planning process is not required to maximise the differential between target dose and normal tissue dose, based on review and assessment by the radiation oncologist;</w:t>
      </w:r>
      <w:r w:rsidRPr="00850D7D">
        <w:rPr>
          <w:spacing w:val="-3"/>
          <w:sz w:val="22"/>
          <w:szCs w:val="22"/>
        </w:rPr>
        <w:t xml:space="preserve"> </w:t>
      </w:r>
      <w:r w:rsidRPr="00850D7D">
        <w:rPr>
          <w:sz w:val="22"/>
          <w:szCs w:val="22"/>
        </w:rPr>
        <w:t>and</w:t>
      </w:r>
    </w:p>
    <w:p w14:paraId="450BD9B3" w14:textId="77777777" w:rsidR="00384FB6" w:rsidRPr="00850D7D" w:rsidRDefault="00384FB6" w:rsidP="0094373B">
      <w:pPr>
        <w:pStyle w:val="ListParagraph"/>
        <w:numPr>
          <w:ilvl w:val="1"/>
          <w:numId w:val="25"/>
        </w:numPr>
        <w:tabs>
          <w:tab w:val="left" w:pos="1301"/>
        </w:tabs>
        <w:kinsoku w:val="0"/>
        <w:overflowPunct w:val="0"/>
        <w:spacing w:before="120" w:line="264" w:lineRule="auto"/>
        <w:ind w:right="613" w:hanging="566"/>
        <w:rPr>
          <w:sz w:val="22"/>
          <w:szCs w:val="22"/>
        </w:rPr>
      </w:pPr>
      <w:r w:rsidRPr="00850D7D">
        <w:rPr>
          <w:sz w:val="22"/>
          <w:szCs w:val="22"/>
        </w:rPr>
        <w:t>The target (which may include gross, clinical and planning targets as a composite structure or field border outline), as defined in the prescription, is rendered as a two dimensional structure as field borders or a volume;</w:t>
      </w:r>
      <w:r w:rsidRPr="00850D7D">
        <w:rPr>
          <w:spacing w:val="-14"/>
          <w:sz w:val="22"/>
          <w:szCs w:val="22"/>
        </w:rPr>
        <w:t xml:space="preserve"> </w:t>
      </w:r>
      <w:r w:rsidRPr="00850D7D">
        <w:rPr>
          <w:sz w:val="22"/>
          <w:szCs w:val="22"/>
        </w:rPr>
        <w:t>and</w:t>
      </w:r>
    </w:p>
    <w:p w14:paraId="72AB7DAB" w14:textId="77777777" w:rsidR="00384FB6" w:rsidRPr="00850D7D" w:rsidRDefault="00384FB6" w:rsidP="0094373B">
      <w:pPr>
        <w:pStyle w:val="ListParagraph"/>
        <w:numPr>
          <w:ilvl w:val="1"/>
          <w:numId w:val="25"/>
        </w:numPr>
        <w:tabs>
          <w:tab w:val="left" w:pos="1301"/>
        </w:tabs>
        <w:kinsoku w:val="0"/>
        <w:overflowPunct w:val="0"/>
        <w:spacing w:before="122" w:line="264" w:lineRule="auto"/>
        <w:ind w:right="275" w:hanging="566"/>
        <w:rPr>
          <w:sz w:val="22"/>
          <w:szCs w:val="22"/>
        </w:rPr>
      </w:pPr>
      <w:r w:rsidRPr="00850D7D">
        <w:rPr>
          <w:sz w:val="22"/>
          <w:szCs w:val="22"/>
        </w:rPr>
        <w:t>Organs at risk are delineated if required, and assessment of dose to these structures is derived from dose point calculations, rather than full calculation and inclusion in a dose- volume histogram; and</w:t>
      </w:r>
    </w:p>
    <w:p w14:paraId="3800FA90" w14:textId="77777777" w:rsidR="00384FB6" w:rsidRPr="00850D7D" w:rsidRDefault="00384FB6" w:rsidP="0094373B">
      <w:pPr>
        <w:pStyle w:val="ListParagraph"/>
        <w:numPr>
          <w:ilvl w:val="1"/>
          <w:numId w:val="25"/>
        </w:numPr>
        <w:tabs>
          <w:tab w:val="left" w:pos="1301"/>
        </w:tabs>
        <w:kinsoku w:val="0"/>
        <w:overflowPunct w:val="0"/>
        <w:spacing w:line="264" w:lineRule="auto"/>
        <w:ind w:right="1174" w:hanging="516"/>
        <w:rPr>
          <w:sz w:val="22"/>
          <w:szCs w:val="22"/>
        </w:rPr>
      </w:pPr>
      <w:r w:rsidRPr="00850D7D">
        <w:rPr>
          <w:sz w:val="22"/>
          <w:szCs w:val="22"/>
        </w:rPr>
        <w:t>Dose calculations are calculated using a specialised calculation algorithm, with prescription and plan details approved and recorded with the plan;</w:t>
      </w:r>
      <w:r w:rsidRPr="00850D7D">
        <w:rPr>
          <w:spacing w:val="-14"/>
          <w:sz w:val="22"/>
          <w:szCs w:val="22"/>
        </w:rPr>
        <w:t xml:space="preserve"> </w:t>
      </w:r>
      <w:r w:rsidRPr="00850D7D">
        <w:rPr>
          <w:sz w:val="22"/>
          <w:szCs w:val="22"/>
        </w:rPr>
        <w:t>and</w:t>
      </w:r>
    </w:p>
    <w:p w14:paraId="18994074" w14:textId="77777777" w:rsidR="00384FB6" w:rsidRPr="00850D7D" w:rsidRDefault="00384FB6" w:rsidP="0094373B">
      <w:pPr>
        <w:pStyle w:val="ListParagraph"/>
        <w:numPr>
          <w:ilvl w:val="1"/>
          <w:numId w:val="25"/>
        </w:numPr>
        <w:tabs>
          <w:tab w:val="left" w:pos="1301"/>
        </w:tabs>
        <w:kinsoku w:val="0"/>
        <w:overflowPunct w:val="0"/>
        <w:spacing w:before="120" w:line="264" w:lineRule="auto"/>
        <w:ind w:right="303" w:hanging="566"/>
        <w:rPr>
          <w:sz w:val="22"/>
          <w:szCs w:val="22"/>
        </w:rPr>
      </w:pPr>
      <w:r w:rsidRPr="00850D7D">
        <w:rPr>
          <w:sz w:val="22"/>
          <w:szCs w:val="22"/>
        </w:rPr>
        <w:t xml:space="preserve">The final dosimetry plan is validated by </w:t>
      </w:r>
      <w:r w:rsidR="005964E0">
        <w:rPr>
          <w:sz w:val="22"/>
          <w:szCs w:val="22"/>
        </w:rPr>
        <w:t xml:space="preserve">an appropriately qualified </w:t>
      </w:r>
      <w:r w:rsidRPr="00850D7D">
        <w:rPr>
          <w:sz w:val="22"/>
          <w:szCs w:val="22"/>
        </w:rPr>
        <w:t>radiation therapists, using robust quality assurance processes, with the plan approved by the radiation oncologist prior to delivery, which must include ensuring the plan is deliverable, data transfer is acceptable and validation checks are completed on a linear</w:t>
      </w:r>
      <w:r w:rsidRPr="00850D7D">
        <w:rPr>
          <w:spacing w:val="-9"/>
          <w:sz w:val="22"/>
          <w:szCs w:val="22"/>
        </w:rPr>
        <w:t xml:space="preserve"> </w:t>
      </w:r>
      <w:r w:rsidRPr="00850D7D">
        <w:rPr>
          <w:sz w:val="22"/>
          <w:szCs w:val="22"/>
        </w:rPr>
        <w:t>accelerator.</w:t>
      </w:r>
    </w:p>
    <w:p w14:paraId="4A4A6952" w14:textId="77777777" w:rsidR="00384FB6" w:rsidRPr="00850D7D" w:rsidRDefault="00384FB6">
      <w:pPr>
        <w:pStyle w:val="BodyText"/>
        <w:kinsoku w:val="0"/>
        <w:overflowPunct w:val="0"/>
        <w:spacing w:before="4"/>
        <w:rPr>
          <w:sz w:val="19"/>
          <w:szCs w:val="19"/>
        </w:rPr>
      </w:pPr>
    </w:p>
    <w:p w14:paraId="23B75E0F" w14:textId="77777777" w:rsidR="00384FB6" w:rsidRPr="00850D7D" w:rsidRDefault="00384FB6">
      <w:pPr>
        <w:pStyle w:val="Heading4"/>
        <w:kinsoku w:val="0"/>
        <w:overflowPunct w:val="0"/>
      </w:pPr>
      <w:r w:rsidRPr="00850D7D">
        <w:t>Item 15Y12:</w:t>
      </w:r>
    </w:p>
    <w:p w14:paraId="4CA0352C" w14:textId="77777777" w:rsidR="00384FB6" w:rsidRPr="00850D7D" w:rsidRDefault="00384FB6">
      <w:pPr>
        <w:pStyle w:val="BodyText"/>
        <w:kinsoku w:val="0"/>
        <w:overflowPunct w:val="0"/>
        <w:spacing w:before="121"/>
        <w:ind w:left="220"/>
      </w:pPr>
      <w:r w:rsidRPr="00850D7D">
        <w:t>Megavoltage Level 1.2 – Simple Complexity Multiple Field Treatment &amp; Verification</w:t>
      </w:r>
    </w:p>
    <w:p w14:paraId="3924BD04" w14:textId="77777777" w:rsidR="00384FB6" w:rsidRPr="00850D7D" w:rsidRDefault="00384FB6">
      <w:pPr>
        <w:pStyle w:val="BodyText"/>
        <w:kinsoku w:val="0"/>
        <w:overflowPunct w:val="0"/>
        <w:spacing w:before="121"/>
        <w:ind w:left="220" w:right="207"/>
      </w:pPr>
      <w:r w:rsidRPr="00850D7D">
        <w:t>Radiation therapy and verification for simple, MULTIPLE FIELD treatment, using a device approved by the Therapeutic Goods Administration if:</w:t>
      </w:r>
    </w:p>
    <w:p w14:paraId="517408BC" w14:textId="77777777" w:rsidR="00384FB6" w:rsidRPr="00850D7D" w:rsidRDefault="00384FB6" w:rsidP="0094373B">
      <w:pPr>
        <w:pStyle w:val="ListParagraph"/>
        <w:numPr>
          <w:ilvl w:val="0"/>
          <w:numId w:val="24"/>
        </w:numPr>
        <w:tabs>
          <w:tab w:val="left" w:pos="581"/>
        </w:tabs>
        <w:kinsoku w:val="0"/>
        <w:overflowPunct w:val="0"/>
        <w:spacing w:before="122" w:line="264" w:lineRule="auto"/>
        <w:ind w:right="307"/>
        <w:rPr>
          <w:sz w:val="22"/>
          <w:szCs w:val="22"/>
        </w:rPr>
      </w:pPr>
      <w:r w:rsidRPr="00850D7D">
        <w:rPr>
          <w:sz w:val="22"/>
          <w:szCs w:val="22"/>
        </w:rPr>
        <w:t>Image-guided radiation therapy imaging is used to implement a two dimensional plan, prepared in accordance with item 15X12;</w:t>
      </w:r>
      <w:r w:rsidRPr="00850D7D">
        <w:rPr>
          <w:spacing w:val="-2"/>
          <w:sz w:val="22"/>
          <w:szCs w:val="22"/>
        </w:rPr>
        <w:t xml:space="preserve"> </w:t>
      </w:r>
      <w:r w:rsidRPr="00850D7D">
        <w:rPr>
          <w:sz w:val="22"/>
          <w:szCs w:val="22"/>
        </w:rPr>
        <w:t>and</w:t>
      </w:r>
    </w:p>
    <w:p w14:paraId="6B7FFCAB" w14:textId="77777777" w:rsidR="00384FB6" w:rsidRPr="00850D7D" w:rsidRDefault="00384FB6" w:rsidP="0094373B">
      <w:pPr>
        <w:pStyle w:val="ListParagraph"/>
        <w:numPr>
          <w:ilvl w:val="0"/>
          <w:numId w:val="24"/>
        </w:numPr>
        <w:tabs>
          <w:tab w:val="left" w:pos="581"/>
        </w:tabs>
        <w:kinsoku w:val="0"/>
        <w:overflowPunct w:val="0"/>
        <w:spacing w:before="122" w:line="264" w:lineRule="auto"/>
        <w:ind w:right="307"/>
        <w:rPr>
          <w:sz w:val="22"/>
          <w:szCs w:val="22"/>
        </w:rPr>
        <w:sectPr w:rsidR="00384FB6" w:rsidRPr="00850D7D">
          <w:pgSz w:w="11910" w:h="16840"/>
          <w:pgMar w:top="1380" w:right="1220" w:bottom="980" w:left="1220" w:header="0" w:footer="726" w:gutter="0"/>
          <w:cols w:space="720"/>
          <w:noEndnote/>
        </w:sectPr>
      </w:pPr>
    </w:p>
    <w:p w14:paraId="280D2D4D" w14:textId="77777777" w:rsidR="00384FB6" w:rsidRPr="00850D7D" w:rsidRDefault="00384FB6" w:rsidP="0094373B">
      <w:pPr>
        <w:pStyle w:val="ListParagraph"/>
        <w:numPr>
          <w:ilvl w:val="0"/>
          <w:numId w:val="24"/>
        </w:numPr>
        <w:tabs>
          <w:tab w:val="left" w:pos="581"/>
        </w:tabs>
        <w:kinsoku w:val="0"/>
        <w:overflowPunct w:val="0"/>
        <w:spacing w:before="41" w:line="264" w:lineRule="auto"/>
        <w:ind w:right="370"/>
        <w:rPr>
          <w:sz w:val="22"/>
          <w:szCs w:val="22"/>
        </w:rPr>
      </w:pPr>
      <w:r w:rsidRPr="00850D7D">
        <w:rPr>
          <w:sz w:val="22"/>
          <w:szCs w:val="22"/>
        </w:rPr>
        <w:t xml:space="preserve">A two dimensional multiple-field treatment delivery mode is utilised, where radiation field positioning requires accuracy levels up to 10mm to ensure accurate dose delivery to the target, and image </w:t>
      </w:r>
      <w:r w:rsidR="007F3F65">
        <w:rPr>
          <w:sz w:val="22"/>
          <w:szCs w:val="22"/>
        </w:rPr>
        <w:t xml:space="preserve">verification </w:t>
      </w:r>
      <w:r w:rsidRPr="00850D7D">
        <w:rPr>
          <w:sz w:val="22"/>
          <w:szCs w:val="22"/>
        </w:rPr>
        <w:t>decisions and actions are documented in the patient’s</w:t>
      </w:r>
      <w:r w:rsidRPr="00850D7D">
        <w:rPr>
          <w:spacing w:val="-6"/>
          <w:sz w:val="22"/>
          <w:szCs w:val="22"/>
        </w:rPr>
        <w:t xml:space="preserve"> </w:t>
      </w:r>
      <w:r w:rsidRPr="00850D7D">
        <w:rPr>
          <w:sz w:val="22"/>
          <w:szCs w:val="22"/>
        </w:rPr>
        <w:t>record;</w:t>
      </w:r>
    </w:p>
    <w:p w14:paraId="1C8F9C25" w14:textId="77777777" w:rsidR="00384FB6" w:rsidRPr="00850D7D" w:rsidRDefault="00384FB6" w:rsidP="0094373B">
      <w:pPr>
        <w:pStyle w:val="ListParagraph"/>
        <w:numPr>
          <w:ilvl w:val="0"/>
          <w:numId w:val="24"/>
        </w:numPr>
        <w:tabs>
          <w:tab w:val="left" w:pos="581"/>
        </w:tabs>
        <w:kinsoku w:val="0"/>
        <w:overflowPunct w:val="0"/>
        <w:spacing w:line="264" w:lineRule="auto"/>
        <w:ind w:right="216"/>
        <w:rPr>
          <w:sz w:val="22"/>
          <w:szCs w:val="22"/>
        </w:rPr>
      </w:pPr>
      <w:r w:rsidRPr="00850D7D">
        <w:rPr>
          <w:sz w:val="22"/>
          <w:szCs w:val="22"/>
        </w:rPr>
        <w:t>Payable once only for each attendance at which treatment is given, with two attendances only paid if another site is located in a different organ/part of the body and requires treatment on the same day, with an allowance for weekly treatment verification (over the course of treatment) included in the MBS fee, but no dosimetry re-planning/adaptive strategy is payable through the MBS; and</w:t>
      </w:r>
    </w:p>
    <w:p w14:paraId="4C66019F" w14:textId="77777777" w:rsidR="00384FB6" w:rsidRPr="00850D7D" w:rsidRDefault="00384FB6" w:rsidP="0094373B">
      <w:pPr>
        <w:pStyle w:val="ListParagraph"/>
        <w:numPr>
          <w:ilvl w:val="0"/>
          <w:numId w:val="24"/>
        </w:numPr>
        <w:tabs>
          <w:tab w:val="left" w:pos="581"/>
        </w:tabs>
        <w:kinsoku w:val="0"/>
        <w:overflowPunct w:val="0"/>
        <w:spacing w:before="122" w:line="264" w:lineRule="auto"/>
        <w:ind w:right="229"/>
        <w:rPr>
          <w:sz w:val="22"/>
          <w:szCs w:val="22"/>
        </w:rPr>
      </w:pPr>
      <w:r w:rsidRPr="00850D7D">
        <w:rPr>
          <w:sz w:val="22"/>
          <w:szCs w:val="22"/>
        </w:rPr>
        <w:t>Imaging infrastructure (hardware and software) is linked to the treatment unit and networked to an image database, enabling both online and offline</w:t>
      </w:r>
      <w:r w:rsidRPr="00850D7D">
        <w:rPr>
          <w:spacing w:val="-11"/>
          <w:sz w:val="22"/>
          <w:szCs w:val="22"/>
        </w:rPr>
        <w:t xml:space="preserve"> </w:t>
      </w:r>
      <w:r w:rsidRPr="00850D7D">
        <w:rPr>
          <w:sz w:val="22"/>
          <w:szCs w:val="22"/>
        </w:rPr>
        <w:t>reviews.</w:t>
      </w:r>
    </w:p>
    <w:p w14:paraId="005903DD" w14:textId="77777777" w:rsidR="00384FB6" w:rsidRPr="00850D7D" w:rsidRDefault="00384FB6">
      <w:pPr>
        <w:pStyle w:val="BodyText"/>
        <w:kinsoku w:val="0"/>
        <w:overflowPunct w:val="0"/>
        <w:spacing w:before="5"/>
        <w:rPr>
          <w:sz w:val="19"/>
          <w:szCs w:val="19"/>
        </w:rPr>
      </w:pPr>
    </w:p>
    <w:p w14:paraId="71F5D341" w14:textId="77777777" w:rsidR="00384FB6" w:rsidRPr="00850D7D" w:rsidRDefault="00384FB6">
      <w:pPr>
        <w:pStyle w:val="Heading4"/>
        <w:kinsoku w:val="0"/>
        <w:overflowPunct w:val="0"/>
      </w:pPr>
      <w:r w:rsidRPr="00850D7D">
        <w:t>Item 15X21:</w:t>
      </w:r>
    </w:p>
    <w:p w14:paraId="7EB657A0" w14:textId="77777777" w:rsidR="00384FB6" w:rsidRPr="00850D7D" w:rsidRDefault="00384FB6">
      <w:pPr>
        <w:pStyle w:val="BodyText"/>
        <w:kinsoku w:val="0"/>
        <w:overflowPunct w:val="0"/>
        <w:spacing w:before="120"/>
        <w:ind w:left="220"/>
      </w:pPr>
      <w:r w:rsidRPr="00850D7D">
        <w:t>Megavoltage Level 2.1 – Standard Complexity 3D Simulation &amp; Planning</w:t>
      </w:r>
    </w:p>
    <w:p w14:paraId="344C9CD2" w14:textId="77777777" w:rsidR="00384FB6" w:rsidRPr="00850D7D" w:rsidRDefault="00384FB6" w:rsidP="0094373B">
      <w:pPr>
        <w:pStyle w:val="ListParagraph"/>
        <w:numPr>
          <w:ilvl w:val="0"/>
          <w:numId w:val="23"/>
        </w:numPr>
        <w:tabs>
          <w:tab w:val="left" w:pos="581"/>
        </w:tabs>
        <w:kinsoku w:val="0"/>
        <w:overflowPunct w:val="0"/>
        <w:spacing w:before="123"/>
        <w:rPr>
          <w:sz w:val="22"/>
          <w:szCs w:val="22"/>
        </w:rPr>
      </w:pPr>
      <w:r w:rsidRPr="00850D7D">
        <w:rPr>
          <w:sz w:val="22"/>
          <w:szCs w:val="22"/>
        </w:rPr>
        <w:t>Simulation for STANDARD THREE DIMENSIONAL radiation therapy</w:t>
      </w:r>
      <w:r w:rsidRPr="00850D7D">
        <w:rPr>
          <w:spacing w:val="-13"/>
          <w:sz w:val="22"/>
          <w:szCs w:val="22"/>
        </w:rPr>
        <w:t xml:space="preserve"> </w:t>
      </w:r>
      <w:r w:rsidRPr="00850D7D">
        <w:rPr>
          <w:sz w:val="22"/>
          <w:szCs w:val="22"/>
        </w:rPr>
        <w:t>if:</w:t>
      </w:r>
    </w:p>
    <w:p w14:paraId="7A28FC54" w14:textId="77777777" w:rsidR="00384FB6" w:rsidRPr="00850D7D" w:rsidRDefault="00384FB6" w:rsidP="0094373B">
      <w:pPr>
        <w:pStyle w:val="ListParagraph"/>
        <w:numPr>
          <w:ilvl w:val="1"/>
          <w:numId w:val="23"/>
        </w:numPr>
        <w:tabs>
          <w:tab w:val="left" w:pos="1301"/>
        </w:tabs>
        <w:kinsoku w:val="0"/>
        <w:overflowPunct w:val="0"/>
        <w:spacing w:before="147" w:line="264" w:lineRule="auto"/>
        <w:ind w:right="347"/>
        <w:rPr>
          <w:sz w:val="22"/>
          <w:szCs w:val="22"/>
        </w:rPr>
      </w:pPr>
      <w:r w:rsidRPr="00850D7D">
        <w:rPr>
          <w:sz w:val="22"/>
          <w:szCs w:val="22"/>
        </w:rPr>
        <w:t>Treatment set-up and technique specifications are in preparation for three dimensional standard planning;</w:t>
      </w:r>
      <w:r w:rsidRPr="00850D7D">
        <w:rPr>
          <w:spacing w:val="-2"/>
          <w:sz w:val="22"/>
          <w:szCs w:val="22"/>
        </w:rPr>
        <w:t xml:space="preserve"> </w:t>
      </w:r>
      <w:r w:rsidRPr="00850D7D">
        <w:rPr>
          <w:sz w:val="22"/>
          <w:szCs w:val="22"/>
        </w:rPr>
        <w:t>and</w:t>
      </w:r>
    </w:p>
    <w:p w14:paraId="11650CC4" w14:textId="77777777" w:rsidR="00384FB6" w:rsidRPr="00850D7D" w:rsidRDefault="00384FB6" w:rsidP="0094373B">
      <w:pPr>
        <w:pStyle w:val="ListParagraph"/>
        <w:numPr>
          <w:ilvl w:val="1"/>
          <w:numId w:val="23"/>
        </w:numPr>
        <w:tabs>
          <w:tab w:val="left" w:pos="1301"/>
        </w:tabs>
        <w:kinsoku w:val="0"/>
        <w:overflowPunct w:val="0"/>
        <w:spacing w:before="120" w:line="264" w:lineRule="auto"/>
        <w:ind w:right="534" w:hanging="516"/>
        <w:rPr>
          <w:sz w:val="22"/>
          <w:szCs w:val="22"/>
        </w:rPr>
      </w:pPr>
      <w:r w:rsidRPr="00850D7D">
        <w:rPr>
          <w:sz w:val="22"/>
          <w:szCs w:val="22"/>
        </w:rPr>
        <w:t>Patient set-up and immobilisation techniques are suitable for image volume data acquisition and reproducible three dimensional treatment;</w:t>
      </w:r>
      <w:r w:rsidRPr="00850D7D">
        <w:rPr>
          <w:spacing w:val="-10"/>
          <w:sz w:val="22"/>
          <w:szCs w:val="22"/>
        </w:rPr>
        <w:t xml:space="preserve"> </w:t>
      </w:r>
      <w:r w:rsidRPr="00850D7D">
        <w:rPr>
          <w:sz w:val="22"/>
          <w:szCs w:val="22"/>
        </w:rPr>
        <w:t>and</w:t>
      </w:r>
    </w:p>
    <w:p w14:paraId="6CA7848E" w14:textId="77777777" w:rsidR="00384FB6" w:rsidRPr="00850D7D" w:rsidRDefault="00384FB6" w:rsidP="0094373B">
      <w:pPr>
        <w:pStyle w:val="ListParagraph"/>
        <w:numPr>
          <w:ilvl w:val="1"/>
          <w:numId w:val="23"/>
        </w:numPr>
        <w:tabs>
          <w:tab w:val="left" w:pos="1301"/>
        </w:tabs>
        <w:kinsoku w:val="0"/>
        <w:overflowPunct w:val="0"/>
        <w:spacing w:line="264" w:lineRule="auto"/>
        <w:ind w:right="221" w:hanging="566"/>
        <w:rPr>
          <w:sz w:val="22"/>
          <w:szCs w:val="22"/>
        </w:rPr>
      </w:pPr>
      <w:r w:rsidRPr="00850D7D">
        <w:rPr>
          <w:sz w:val="22"/>
          <w:szCs w:val="22"/>
        </w:rPr>
        <w:t>Orthogonal two dimensional and three dimensional image volume dataset is acquired in treatment position for the relevant region of interest to be planned, treated and verified (through daily imaging in week one, then weekly planar or volumetric image guidance strategies); and</w:t>
      </w:r>
    </w:p>
    <w:p w14:paraId="7195351E" w14:textId="77777777" w:rsidR="00384FB6" w:rsidRPr="00850D7D" w:rsidRDefault="00384FB6" w:rsidP="0094373B">
      <w:pPr>
        <w:pStyle w:val="ListParagraph"/>
        <w:numPr>
          <w:ilvl w:val="1"/>
          <w:numId w:val="23"/>
        </w:numPr>
        <w:tabs>
          <w:tab w:val="left" w:pos="1301"/>
        </w:tabs>
        <w:kinsoku w:val="0"/>
        <w:overflowPunct w:val="0"/>
        <w:spacing w:before="122" w:line="264" w:lineRule="auto"/>
        <w:ind w:right="903" w:hanging="566"/>
        <w:rPr>
          <w:sz w:val="22"/>
          <w:szCs w:val="22"/>
        </w:rPr>
      </w:pPr>
      <w:r w:rsidRPr="00850D7D">
        <w:rPr>
          <w:sz w:val="22"/>
          <w:szCs w:val="22"/>
        </w:rPr>
        <w:t>If utilised, the three dimensional image set is suitable for generation of quality digitally reconstructed radiographic images;</w:t>
      </w:r>
      <w:r w:rsidRPr="00850D7D">
        <w:rPr>
          <w:spacing w:val="-3"/>
          <w:sz w:val="22"/>
          <w:szCs w:val="22"/>
        </w:rPr>
        <w:t xml:space="preserve"> </w:t>
      </w:r>
      <w:r w:rsidRPr="00850D7D">
        <w:rPr>
          <w:sz w:val="22"/>
          <w:szCs w:val="22"/>
        </w:rPr>
        <w:t>and</w:t>
      </w:r>
    </w:p>
    <w:p w14:paraId="0423B1B8" w14:textId="77777777" w:rsidR="00384FB6" w:rsidRPr="00850D7D" w:rsidRDefault="00384FB6" w:rsidP="0094373B">
      <w:pPr>
        <w:pStyle w:val="ListParagraph"/>
        <w:numPr>
          <w:ilvl w:val="0"/>
          <w:numId w:val="23"/>
        </w:numPr>
        <w:tabs>
          <w:tab w:val="left" w:pos="581"/>
        </w:tabs>
        <w:kinsoku w:val="0"/>
        <w:overflowPunct w:val="0"/>
        <w:spacing w:before="120"/>
        <w:rPr>
          <w:sz w:val="22"/>
          <w:szCs w:val="22"/>
        </w:rPr>
      </w:pPr>
      <w:r w:rsidRPr="00850D7D">
        <w:rPr>
          <w:sz w:val="22"/>
          <w:szCs w:val="22"/>
        </w:rPr>
        <w:t>Dosimetry for standard three dimensional radiation therapy</w:t>
      </w:r>
      <w:r w:rsidRPr="00850D7D">
        <w:rPr>
          <w:spacing w:val="-8"/>
          <w:sz w:val="22"/>
          <w:szCs w:val="22"/>
        </w:rPr>
        <w:t xml:space="preserve"> </w:t>
      </w:r>
      <w:r w:rsidRPr="00850D7D">
        <w:rPr>
          <w:sz w:val="22"/>
          <w:szCs w:val="22"/>
        </w:rPr>
        <w:t>if:</w:t>
      </w:r>
    </w:p>
    <w:p w14:paraId="68659005" w14:textId="77777777" w:rsidR="00384FB6" w:rsidRPr="00850D7D" w:rsidRDefault="00384FB6" w:rsidP="0094373B">
      <w:pPr>
        <w:pStyle w:val="ListParagraph"/>
        <w:numPr>
          <w:ilvl w:val="1"/>
          <w:numId w:val="23"/>
        </w:numPr>
        <w:tabs>
          <w:tab w:val="left" w:pos="1301"/>
        </w:tabs>
        <w:kinsoku w:val="0"/>
        <w:overflowPunct w:val="0"/>
        <w:spacing w:before="146" w:line="264" w:lineRule="auto"/>
        <w:ind w:right="356"/>
        <w:jc w:val="both"/>
        <w:rPr>
          <w:sz w:val="22"/>
          <w:szCs w:val="22"/>
        </w:rPr>
      </w:pPr>
      <w:r w:rsidRPr="00850D7D">
        <w:rPr>
          <w:sz w:val="22"/>
          <w:szCs w:val="22"/>
        </w:rPr>
        <w:t>The standard two dimensional planning process is required to calculate dose to a single dose level volume structure and may require a dose-volume histogram to complete the planning process;</w:t>
      </w:r>
      <w:r w:rsidRPr="00850D7D">
        <w:rPr>
          <w:spacing w:val="-4"/>
          <w:sz w:val="22"/>
          <w:szCs w:val="22"/>
        </w:rPr>
        <w:t xml:space="preserve"> </w:t>
      </w:r>
      <w:r w:rsidRPr="00850D7D">
        <w:rPr>
          <w:sz w:val="22"/>
          <w:szCs w:val="22"/>
        </w:rPr>
        <w:t>and</w:t>
      </w:r>
    </w:p>
    <w:p w14:paraId="1B530827" w14:textId="77777777" w:rsidR="00384FB6" w:rsidRPr="00850D7D" w:rsidRDefault="00384FB6" w:rsidP="0094373B">
      <w:pPr>
        <w:pStyle w:val="ListParagraph"/>
        <w:numPr>
          <w:ilvl w:val="1"/>
          <w:numId w:val="23"/>
        </w:numPr>
        <w:tabs>
          <w:tab w:val="left" w:pos="1301"/>
        </w:tabs>
        <w:kinsoku w:val="0"/>
        <w:overflowPunct w:val="0"/>
        <w:spacing w:before="120" w:line="264" w:lineRule="auto"/>
        <w:ind w:right="910" w:hanging="516"/>
        <w:rPr>
          <w:sz w:val="22"/>
          <w:szCs w:val="22"/>
        </w:rPr>
      </w:pPr>
      <w:r w:rsidRPr="00850D7D">
        <w:rPr>
          <w:sz w:val="22"/>
          <w:szCs w:val="22"/>
        </w:rPr>
        <w:t>The standard three dimensional planning process is not required to maximise the differential between target dose and normal tissue dose, based on review and assessment by a radiation oncologist;</w:t>
      </w:r>
      <w:r w:rsidRPr="00850D7D">
        <w:rPr>
          <w:spacing w:val="-8"/>
          <w:sz w:val="22"/>
          <w:szCs w:val="22"/>
        </w:rPr>
        <w:t xml:space="preserve"> </w:t>
      </w:r>
      <w:r w:rsidRPr="00850D7D">
        <w:rPr>
          <w:sz w:val="22"/>
          <w:szCs w:val="22"/>
        </w:rPr>
        <w:t>and</w:t>
      </w:r>
    </w:p>
    <w:p w14:paraId="5B6C8F11" w14:textId="77777777" w:rsidR="00384FB6" w:rsidRPr="00850D7D" w:rsidRDefault="00384FB6" w:rsidP="0094373B">
      <w:pPr>
        <w:pStyle w:val="ListParagraph"/>
        <w:numPr>
          <w:ilvl w:val="1"/>
          <w:numId w:val="23"/>
        </w:numPr>
        <w:tabs>
          <w:tab w:val="left" w:pos="1301"/>
        </w:tabs>
        <w:kinsoku w:val="0"/>
        <w:overflowPunct w:val="0"/>
        <w:spacing w:line="264" w:lineRule="auto"/>
        <w:ind w:right="473" w:hanging="566"/>
        <w:rPr>
          <w:sz w:val="22"/>
          <w:szCs w:val="22"/>
        </w:rPr>
      </w:pPr>
      <w:r w:rsidRPr="00850D7D">
        <w:rPr>
          <w:sz w:val="22"/>
          <w:szCs w:val="22"/>
        </w:rPr>
        <w:t>The target (which may include gross, clinical and planning targets as a composite structure or field border outline), as defined in the prescription, is rendered as a three dimensional structure on planning outputs (three dimensional plan review/</w:t>
      </w:r>
      <w:r w:rsidR="007F3F65">
        <w:rPr>
          <w:sz w:val="22"/>
          <w:szCs w:val="22"/>
        </w:rPr>
        <w:t xml:space="preserve">three-planar </w:t>
      </w:r>
      <w:r w:rsidRPr="00850D7D">
        <w:rPr>
          <w:sz w:val="22"/>
          <w:szCs w:val="22"/>
        </w:rPr>
        <w:t>sections</w:t>
      </w:r>
      <w:r w:rsidR="007F3F65">
        <w:rPr>
          <w:sz w:val="22"/>
          <w:szCs w:val="22"/>
        </w:rPr>
        <w:t xml:space="preserve"> review</w:t>
      </w:r>
      <w:r w:rsidRPr="00850D7D">
        <w:rPr>
          <w:sz w:val="22"/>
          <w:szCs w:val="22"/>
        </w:rPr>
        <w:t>/dose-volume histogram);</w:t>
      </w:r>
      <w:r w:rsidRPr="00850D7D">
        <w:rPr>
          <w:spacing w:val="-2"/>
          <w:sz w:val="22"/>
          <w:szCs w:val="22"/>
        </w:rPr>
        <w:t xml:space="preserve"> </w:t>
      </w:r>
      <w:r w:rsidRPr="00850D7D">
        <w:rPr>
          <w:sz w:val="22"/>
          <w:szCs w:val="22"/>
        </w:rPr>
        <w:t>and</w:t>
      </w:r>
    </w:p>
    <w:p w14:paraId="6EB96347" w14:textId="77777777" w:rsidR="00384FB6" w:rsidRPr="00850D7D" w:rsidRDefault="00384FB6" w:rsidP="0094373B">
      <w:pPr>
        <w:pStyle w:val="ListParagraph"/>
        <w:numPr>
          <w:ilvl w:val="1"/>
          <w:numId w:val="23"/>
        </w:numPr>
        <w:tabs>
          <w:tab w:val="left" w:pos="1301"/>
        </w:tabs>
        <w:kinsoku w:val="0"/>
        <w:overflowPunct w:val="0"/>
        <w:spacing w:before="122" w:line="264" w:lineRule="auto"/>
        <w:ind w:right="275" w:hanging="566"/>
        <w:rPr>
          <w:sz w:val="22"/>
          <w:szCs w:val="22"/>
        </w:rPr>
      </w:pPr>
      <w:r w:rsidRPr="00850D7D">
        <w:rPr>
          <w:sz w:val="22"/>
          <w:szCs w:val="22"/>
        </w:rPr>
        <w:t>Organs at risk are delineated if required, and assessment of dose to these structures is derived from dose point calculations, rather than full calculation and inclusion in a dose- volume histogram; and</w:t>
      </w:r>
    </w:p>
    <w:p w14:paraId="59228E68" w14:textId="77777777" w:rsidR="00384FB6" w:rsidRPr="00850D7D" w:rsidRDefault="00384FB6" w:rsidP="0094373B">
      <w:pPr>
        <w:pStyle w:val="ListParagraph"/>
        <w:numPr>
          <w:ilvl w:val="1"/>
          <w:numId w:val="23"/>
        </w:numPr>
        <w:tabs>
          <w:tab w:val="left" w:pos="1301"/>
        </w:tabs>
        <w:kinsoku w:val="0"/>
        <w:overflowPunct w:val="0"/>
        <w:spacing w:before="120" w:line="264" w:lineRule="auto"/>
        <w:ind w:right="1174" w:hanging="516"/>
        <w:rPr>
          <w:sz w:val="22"/>
          <w:szCs w:val="22"/>
        </w:rPr>
      </w:pPr>
      <w:r w:rsidRPr="00850D7D">
        <w:rPr>
          <w:sz w:val="22"/>
          <w:szCs w:val="22"/>
        </w:rPr>
        <w:t>Dose calculations are calculated using a specialised calculation algorithm, with prescription and plan details approved and recorded with the plan;</w:t>
      </w:r>
      <w:r w:rsidRPr="00850D7D">
        <w:rPr>
          <w:spacing w:val="-14"/>
          <w:sz w:val="22"/>
          <w:szCs w:val="22"/>
        </w:rPr>
        <w:t xml:space="preserve"> </w:t>
      </w:r>
      <w:r w:rsidRPr="00850D7D">
        <w:rPr>
          <w:sz w:val="22"/>
          <w:szCs w:val="22"/>
        </w:rPr>
        <w:t>and</w:t>
      </w:r>
    </w:p>
    <w:p w14:paraId="1DBE101D" w14:textId="77777777" w:rsidR="00384FB6" w:rsidRPr="00850D7D" w:rsidRDefault="00384FB6" w:rsidP="0094373B">
      <w:pPr>
        <w:pStyle w:val="ListParagraph"/>
        <w:numPr>
          <w:ilvl w:val="1"/>
          <w:numId w:val="23"/>
        </w:numPr>
        <w:tabs>
          <w:tab w:val="left" w:pos="1301"/>
        </w:tabs>
        <w:kinsoku w:val="0"/>
        <w:overflowPunct w:val="0"/>
        <w:spacing w:before="120" w:line="264" w:lineRule="auto"/>
        <w:ind w:right="1174" w:hanging="516"/>
        <w:rPr>
          <w:sz w:val="22"/>
          <w:szCs w:val="22"/>
        </w:rPr>
        <w:sectPr w:rsidR="00384FB6" w:rsidRPr="00850D7D">
          <w:pgSz w:w="11910" w:h="16840"/>
          <w:pgMar w:top="1380" w:right="1220" w:bottom="980" w:left="1220" w:header="0" w:footer="726" w:gutter="0"/>
          <w:cols w:space="720"/>
          <w:noEndnote/>
        </w:sectPr>
      </w:pPr>
    </w:p>
    <w:p w14:paraId="1F7CE455" w14:textId="77777777" w:rsidR="00384FB6" w:rsidRPr="00850D7D" w:rsidRDefault="00384FB6" w:rsidP="0094373B">
      <w:pPr>
        <w:pStyle w:val="ListParagraph"/>
        <w:numPr>
          <w:ilvl w:val="1"/>
          <w:numId w:val="23"/>
        </w:numPr>
        <w:tabs>
          <w:tab w:val="left" w:pos="1301"/>
        </w:tabs>
        <w:kinsoku w:val="0"/>
        <w:overflowPunct w:val="0"/>
        <w:spacing w:before="41" w:line="264" w:lineRule="auto"/>
        <w:ind w:right="303" w:hanging="566"/>
        <w:rPr>
          <w:sz w:val="22"/>
          <w:szCs w:val="22"/>
        </w:rPr>
      </w:pPr>
      <w:r w:rsidRPr="00850D7D">
        <w:rPr>
          <w:sz w:val="22"/>
          <w:szCs w:val="22"/>
        </w:rPr>
        <w:t>The final dosimetry plan is validated by radiation therapists, using robust quality assurance processes, with the plan approved by the radiation oncologist prior to delivery, which must include ensuring the plan is deliverable, data transfer is acceptable and validation checks are completed on a linear</w:t>
      </w:r>
      <w:r w:rsidRPr="00850D7D">
        <w:rPr>
          <w:spacing w:val="-9"/>
          <w:sz w:val="22"/>
          <w:szCs w:val="22"/>
        </w:rPr>
        <w:t xml:space="preserve"> </w:t>
      </w:r>
      <w:r w:rsidRPr="00850D7D">
        <w:rPr>
          <w:sz w:val="22"/>
          <w:szCs w:val="22"/>
        </w:rPr>
        <w:t>accelerator.</w:t>
      </w:r>
    </w:p>
    <w:p w14:paraId="15504269" w14:textId="77777777" w:rsidR="00384FB6" w:rsidRPr="00850D7D" w:rsidRDefault="00384FB6">
      <w:pPr>
        <w:pStyle w:val="BodyText"/>
        <w:kinsoku w:val="0"/>
        <w:overflowPunct w:val="0"/>
        <w:spacing w:before="5"/>
        <w:rPr>
          <w:sz w:val="19"/>
          <w:szCs w:val="19"/>
        </w:rPr>
      </w:pPr>
    </w:p>
    <w:p w14:paraId="43106C18" w14:textId="77777777" w:rsidR="00384FB6" w:rsidRPr="00850D7D" w:rsidRDefault="00384FB6">
      <w:pPr>
        <w:pStyle w:val="Heading4"/>
        <w:kinsoku w:val="0"/>
        <w:overflowPunct w:val="0"/>
      </w:pPr>
      <w:r w:rsidRPr="00850D7D">
        <w:t>Item 15Y21:</w:t>
      </w:r>
    </w:p>
    <w:p w14:paraId="680FA62A" w14:textId="77777777" w:rsidR="00384FB6" w:rsidRPr="00850D7D" w:rsidRDefault="00384FB6">
      <w:pPr>
        <w:pStyle w:val="BodyText"/>
        <w:kinsoku w:val="0"/>
        <w:overflowPunct w:val="0"/>
        <w:spacing w:before="120"/>
        <w:ind w:left="220"/>
      </w:pPr>
      <w:r w:rsidRPr="00850D7D">
        <w:t>Megavoltage Level 2.1 – Standard Complexity 3D Treatment &amp; Verification</w:t>
      </w:r>
    </w:p>
    <w:p w14:paraId="3B66841B" w14:textId="77777777" w:rsidR="00384FB6" w:rsidRPr="00850D7D" w:rsidRDefault="00384FB6">
      <w:pPr>
        <w:pStyle w:val="BodyText"/>
        <w:kinsoku w:val="0"/>
        <w:overflowPunct w:val="0"/>
        <w:spacing w:before="120"/>
        <w:ind w:left="220" w:right="764"/>
      </w:pPr>
      <w:r w:rsidRPr="00850D7D">
        <w:t>Radiation therapy for STANDARD three dimensional treatment, using a device approved by the Therapeutic Goods Administration if:</w:t>
      </w:r>
    </w:p>
    <w:p w14:paraId="66E6DA65" w14:textId="77777777" w:rsidR="00384FB6" w:rsidRPr="00850D7D" w:rsidRDefault="00384FB6" w:rsidP="0094373B">
      <w:pPr>
        <w:pStyle w:val="ListParagraph"/>
        <w:numPr>
          <w:ilvl w:val="0"/>
          <w:numId w:val="22"/>
        </w:numPr>
        <w:tabs>
          <w:tab w:val="left" w:pos="581"/>
        </w:tabs>
        <w:kinsoku w:val="0"/>
        <w:overflowPunct w:val="0"/>
        <w:spacing w:before="123" w:line="264" w:lineRule="auto"/>
        <w:ind w:right="691"/>
        <w:rPr>
          <w:sz w:val="22"/>
          <w:szCs w:val="22"/>
        </w:rPr>
      </w:pPr>
      <w:r w:rsidRPr="00850D7D">
        <w:rPr>
          <w:sz w:val="22"/>
          <w:szCs w:val="22"/>
        </w:rPr>
        <w:t>Image-guided radiation therapy imaging is used to implement a standard three dimensional plan, prepared in accordance with item 15X21;</w:t>
      </w:r>
      <w:r w:rsidRPr="00850D7D">
        <w:rPr>
          <w:spacing w:val="-4"/>
          <w:sz w:val="22"/>
          <w:szCs w:val="22"/>
        </w:rPr>
        <w:t xml:space="preserve"> </w:t>
      </w:r>
      <w:r w:rsidRPr="00850D7D">
        <w:rPr>
          <w:sz w:val="22"/>
          <w:szCs w:val="22"/>
        </w:rPr>
        <w:t>and</w:t>
      </w:r>
    </w:p>
    <w:p w14:paraId="415545AF" w14:textId="77777777" w:rsidR="00384FB6" w:rsidRPr="00850D7D" w:rsidRDefault="00384FB6" w:rsidP="0094373B">
      <w:pPr>
        <w:pStyle w:val="ListParagraph"/>
        <w:numPr>
          <w:ilvl w:val="0"/>
          <w:numId w:val="22"/>
        </w:numPr>
        <w:tabs>
          <w:tab w:val="left" w:pos="581"/>
        </w:tabs>
        <w:kinsoku w:val="0"/>
        <w:overflowPunct w:val="0"/>
        <w:spacing w:before="120" w:line="264" w:lineRule="auto"/>
        <w:ind w:right="371"/>
        <w:rPr>
          <w:sz w:val="22"/>
          <w:szCs w:val="22"/>
        </w:rPr>
      </w:pPr>
      <w:r w:rsidRPr="00850D7D">
        <w:rPr>
          <w:sz w:val="22"/>
          <w:szCs w:val="22"/>
        </w:rPr>
        <w:t xml:space="preserve">Standard three dimensional treatment delivery mode is utilised, where radiation field positioning requires accuracy levels </w:t>
      </w:r>
      <w:r w:rsidR="007F3F65">
        <w:rPr>
          <w:sz w:val="22"/>
          <w:szCs w:val="22"/>
        </w:rPr>
        <w:t xml:space="preserve">of </w:t>
      </w:r>
      <w:r w:rsidRPr="00850D7D">
        <w:rPr>
          <w:sz w:val="22"/>
          <w:szCs w:val="22"/>
        </w:rPr>
        <w:t xml:space="preserve">up to 10mm </w:t>
      </w:r>
      <w:r w:rsidR="007F3F65">
        <w:rPr>
          <w:sz w:val="22"/>
          <w:szCs w:val="22"/>
        </w:rPr>
        <w:t xml:space="preserve">(per institutional protocol) </w:t>
      </w:r>
      <w:r w:rsidRPr="00850D7D">
        <w:rPr>
          <w:sz w:val="22"/>
          <w:szCs w:val="22"/>
        </w:rPr>
        <w:t xml:space="preserve">to ensure accurate dose delivery to the target, and image </w:t>
      </w:r>
      <w:r w:rsidR="007F3F65">
        <w:rPr>
          <w:sz w:val="22"/>
          <w:szCs w:val="22"/>
        </w:rPr>
        <w:t xml:space="preserve">verification </w:t>
      </w:r>
      <w:r w:rsidRPr="00850D7D">
        <w:rPr>
          <w:sz w:val="22"/>
          <w:szCs w:val="22"/>
        </w:rPr>
        <w:t>decisions and actions are documented in the patient’s</w:t>
      </w:r>
      <w:r w:rsidRPr="00850D7D">
        <w:rPr>
          <w:spacing w:val="-5"/>
          <w:sz w:val="22"/>
          <w:szCs w:val="22"/>
        </w:rPr>
        <w:t xml:space="preserve"> </w:t>
      </w:r>
      <w:r w:rsidRPr="00850D7D">
        <w:rPr>
          <w:sz w:val="22"/>
          <w:szCs w:val="22"/>
        </w:rPr>
        <w:t>record;</w:t>
      </w:r>
    </w:p>
    <w:p w14:paraId="7F5F211D" w14:textId="77777777" w:rsidR="00384FB6" w:rsidRPr="00850D7D" w:rsidRDefault="00384FB6" w:rsidP="0094373B">
      <w:pPr>
        <w:pStyle w:val="ListParagraph"/>
        <w:numPr>
          <w:ilvl w:val="0"/>
          <w:numId w:val="22"/>
        </w:numPr>
        <w:tabs>
          <w:tab w:val="left" w:pos="581"/>
        </w:tabs>
        <w:kinsoku w:val="0"/>
        <w:overflowPunct w:val="0"/>
        <w:spacing w:before="120" w:line="264" w:lineRule="auto"/>
        <w:ind w:right="286"/>
        <w:rPr>
          <w:sz w:val="22"/>
          <w:szCs w:val="22"/>
        </w:rPr>
      </w:pPr>
      <w:r w:rsidRPr="00850D7D">
        <w:rPr>
          <w:sz w:val="22"/>
          <w:szCs w:val="22"/>
        </w:rPr>
        <w:t>Payable once only for each attendance at which treatment is given, two attendances only paid if another site is located in a different organ/part of the body and requires treatment on the same day, with an allowance for daily treatment verification in week one of treatment, and weekly treatment verification for the remainder of the treatment course, included in the MBS fee, but no dosimetry re-planning/adaptive strategy is payable through the MBS;</w:t>
      </w:r>
      <w:r w:rsidRPr="00850D7D">
        <w:rPr>
          <w:spacing w:val="-12"/>
          <w:sz w:val="22"/>
          <w:szCs w:val="22"/>
        </w:rPr>
        <w:t xml:space="preserve"> </w:t>
      </w:r>
      <w:r w:rsidRPr="00850D7D">
        <w:rPr>
          <w:sz w:val="22"/>
          <w:szCs w:val="22"/>
        </w:rPr>
        <w:t>and</w:t>
      </w:r>
    </w:p>
    <w:p w14:paraId="7F864DDE" w14:textId="77777777" w:rsidR="00384FB6" w:rsidRPr="00850D7D" w:rsidRDefault="00384FB6" w:rsidP="0094373B">
      <w:pPr>
        <w:pStyle w:val="ListParagraph"/>
        <w:numPr>
          <w:ilvl w:val="0"/>
          <w:numId w:val="22"/>
        </w:numPr>
        <w:tabs>
          <w:tab w:val="left" w:pos="581"/>
        </w:tabs>
        <w:kinsoku w:val="0"/>
        <w:overflowPunct w:val="0"/>
        <w:spacing w:before="121" w:line="264" w:lineRule="auto"/>
        <w:ind w:right="228"/>
        <w:rPr>
          <w:sz w:val="22"/>
          <w:szCs w:val="22"/>
        </w:rPr>
      </w:pPr>
      <w:r w:rsidRPr="00850D7D">
        <w:rPr>
          <w:sz w:val="22"/>
          <w:szCs w:val="22"/>
        </w:rPr>
        <w:t>Imaging infrastructure (hardware and software) is linked to the treatment unit and networked to an image database, enabling both online and offline</w:t>
      </w:r>
      <w:r w:rsidRPr="00850D7D">
        <w:rPr>
          <w:spacing w:val="-9"/>
          <w:sz w:val="22"/>
          <w:szCs w:val="22"/>
        </w:rPr>
        <w:t xml:space="preserve"> </w:t>
      </w:r>
      <w:r w:rsidRPr="00850D7D">
        <w:rPr>
          <w:sz w:val="22"/>
          <w:szCs w:val="22"/>
        </w:rPr>
        <w:t>reviews.</w:t>
      </w:r>
    </w:p>
    <w:p w14:paraId="5E66330F" w14:textId="77777777" w:rsidR="00384FB6" w:rsidRPr="00850D7D" w:rsidRDefault="00384FB6">
      <w:pPr>
        <w:pStyle w:val="BodyText"/>
        <w:kinsoku w:val="0"/>
        <w:overflowPunct w:val="0"/>
        <w:spacing w:before="5"/>
        <w:rPr>
          <w:sz w:val="19"/>
          <w:szCs w:val="19"/>
        </w:rPr>
      </w:pPr>
    </w:p>
    <w:p w14:paraId="11C1B891" w14:textId="77777777" w:rsidR="00384FB6" w:rsidRPr="00850D7D" w:rsidRDefault="00384FB6">
      <w:pPr>
        <w:pStyle w:val="Heading4"/>
        <w:kinsoku w:val="0"/>
        <w:overflowPunct w:val="0"/>
      </w:pPr>
      <w:r w:rsidRPr="00850D7D">
        <w:t>Item 15X22:</w:t>
      </w:r>
    </w:p>
    <w:p w14:paraId="4FD25EA7" w14:textId="77777777" w:rsidR="00384FB6" w:rsidRPr="00850D7D" w:rsidRDefault="00384FB6">
      <w:pPr>
        <w:pStyle w:val="BodyText"/>
        <w:kinsoku w:val="0"/>
        <w:overflowPunct w:val="0"/>
        <w:spacing w:before="121"/>
        <w:ind w:left="220"/>
      </w:pPr>
      <w:r w:rsidRPr="00850D7D">
        <w:t>Megavoltage Level 2.2 – Complex 3D Simulation &amp; Planning</w:t>
      </w:r>
    </w:p>
    <w:p w14:paraId="54860D8D" w14:textId="77777777" w:rsidR="00384FB6" w:rsidRPr="00850D7D" w:rsidRDefault="00384FB6" w:rsidP="0094373B">
      <w:pPr>
        <w:pStyle w:val="ListParagraph"/>
        <w:numPr>
          <w:ilvl w:val="0"/>
          <w:numId w:val="21"/>
        </w:numPr>
        <w:tabs>
          <w:tab w:val="left" w:pos="581"/>
        </w:tabs>
        <w:kinsoku w:val="0"/>
        <w:overflowPunct w:val="0"/>
        <w:spacing w:before="122"/>
        <w:rPr>
          <w:sz w:val="22"/>
          <w:szCs w:val="22"/>
        </w:rPr>
      </w:pPr>
      <w:r w:rsidRPr="00850D7D">
        <w:rPr>
          <w:sz w:val="22"/>
          <w:szCs w:val="22"/>
        </w:rPr>
        <w:t>Simulation for COMPLEX THREE DIMENSIONAL radiation therapy</w:t>
      </w:r>
      <w:r w:rsidRPr="00850D7D">
        <w:rPr>
          <w:spacing w:val="-12"/>
          <w:sz w:val="22"/>
          <w:szCs w:val="22"/>
        </w:rPr>
        <w:t xml:space="preserve"> </w:t>
      </w:r>
      <w:r w:rsidRPr="00850D7D">
        <w:rPr>
          <w:sz w:val="22"/>
          <w:szCs w:val="22"/>
        </w:rPr>
        <w:t>if:</w:t>
      </w:r>
    </w:p>
    <w:p w14:paraId="35C2AEBE" w14:textId="77777777" w:rsidR="00384FB6" w:rsidRPr="00850D7D" w:rsidRDefault="00384FB6" w:rsidP="0094373B">
      <w:pPr>
        <w:pStyle w:val="ListParagraph"/>
        <w:numPr>
          <w:ilvl w:val="1"/>
          <w:numId w:val="21"/>
        </w:numPr>
        <w:tabs>
          <w:tab w:val="left" w:pos="1301"/>
        </w:tabs>
        <w:kinsoku w:val="0"/>
        <w:overflowPunct w:val="0"/>
        <w:spacing w:before="147" w:line="264" w:lineRule="auto"/>
        <w:ind w:right="683"/>
        <w:rPr>
          <w:sz w:val="22"/>
          <w:szCs w:val="22"/>
        </w:rPr>
      </w:pPr>
      <w:r w:rsidRPr="00850D7D">
        <w:rPr>
          <w:sz w:val="22"/>
          <w:szCs w:val="22"/>
        </w:rPr>
        <w:t>Treatment set-up and technique specifications are in preparation for complex three dimensional planning, with or without consideration of motion management;</w:t>
      </w:r>
      <w:r w:rsidRPr="00850D7D">
        <w:rPr>
          <w:spacing w:val="-17"/>
          <w:sz w:val="22"/>
          <w:szCs w:val="22"/>
        </w:rPr>
        <w:t xml:space="preserve"> </w:t>
      </w:r>
      <w:r w:rsidRPr="00850D7D">
        <w:rPr>
          <w:sz w:val="22"/>
          <w:szCs w:val="22"/>
        </w:rPr>
        <w:t>and</w:t>
      </w:r>
    </w:p>
    <w:p w14:paraId="08B684AC" w14:textId="77777777" w:rsidR="00384FB6" w:rsidRPr="00850D7D" w:rsidRDefault="00384FB6" w:rsidP="0094373B">
      <w:pPr>
        <w:pStyle w:val="ListParagraph"/>
        <w:numPr>
          <w:ilvl w:val="1"/>
          <w:numId w:val="21"/>
        </w:numPr>
        <w:tabs>
          <w:tab w:val="left" w:pos="1301"/>
        </w:tabs>
        <w:kinsoku w:val="0"/>
        <w:overflowPunct w:val="0"/>
        <w:spacing w:before="120" w:line="264" w:lineRule="auto"/>
        <w:ind w:right="952" w:hanging="516"/>
        <w:jc w:val="both"/>
        <w:rPr>
          <w:sz w:val="22"/>
          <w:szCs w:val="22"/>
        </w:rPr>
      </w:pPr>
      <w:r w:rsidRPr="00850D7D">
        <w:rPr>
          <w:sz w:val="22"/>
          <w:szCs w:val="22"/>
        </w:rPr>
        <w:t>Patient set-up and immobilisation techniques are suitable for reliable image volume data acquisition and reproducible complex three dimensional treatment (with or without motion management);</w:t>
      </w:r>
      <w:r w:rsidRPr="00850D7D">
        <w:rPr>
          <w:spacing w:val="-13"/>
          <w:sz w:val="22"/>
          <w:szCs w:val="22"/>
        </w:rPr>
        <w:t xml:space="preserve"> </w:t>
      </w:r>
      <w:r w:rsidRPr="00850D7D">
        <w:rPr>
          <w:sz w:val="22"/>
          <w:szCs w:val="22"/>
        </w:rPr>
        <w:t>and</w:t>
      </w:r>
    </w:p>
    <w:p w14:paraId="5D0C5F33" w14:textId="77777777" w:rsidR="00384FB6" w:rsidRPr="00850D7D" w:rsidRDefault="00384FB6" w:rsidP="0094373B">
      <w:pPr>
        <w:pStyle w:val="ListParagraph"/>
        <w:numPr>
          <w:ilvl w:val="1"/>
          <w:numId w:val="21"/>
        </w:numPr>
        <w:tabs>
          <w:tab w:val="left" w:pos="1301"/>
        </w:tabs>
        <w:kinsoku w:val="0"/>
        <w:overflowPunct w:val="0"/>
        <w:spacing w:line="264" w:lineRule="auto"/>
        <w:ind w:right="316" w:hanging="566"/>
        <w:rPr>
          <w:sz w:val="22"/>
          <w:szCs w:val="22"/>
        </w:rPr>
      </w:pPr>
      <w:r w:rsidRPr="00850D7D">
        <w:rPr>
          <w:sz w:val="22"/>
          <w:szCs w:val="22"/>
        </w:rPr>
        <w:t>A three dimensional or four dimensional image volume dataset is acquired in treatment position for the relevant region of interest to be planned, treated and verified (through daily planar or volumetric image guidance strategies);</w:t>
      </w:r>
      <w:r w:rsidRPr="00850D7D">
        <w:rPr>
          <w:spacing w:val="-14"/>
          <w:sz w:val="22"/>
          <w:szCs w:val="22"/>
        </w:rPr>
        <w:t xml:space="preserve"> </w:t>
      </w:r>
      <w:r w:rsidRPr="00850D7D">
        <w:rPr>
          <w:sz w:val="22"/>
          <w:szCs w:val="22"/>
        </w:rPr>
        <w:t>and</w:t>
      </w:r>
    </w:p>
    <w:p w14:paraId="3EAD0184" w14:textId="77777777" w:rsidR="00384FB6" w:rsidRPr="00850D7D" w:rsidRDefault="00384FB6" w:rsidP="0094373B">
      <w:pPr>
        <w:pStyle w:val="ListParagraph"/>
        <w:numPr>
          <w:ilvl w:val="1"/>
          <w:numId w:val="21"/>
        </w:numPr>
        <w:tabs>
          <w:tab w:val="left" w:pos="1301"/>
        </w:tabs>
        <w:kinsoku w:val="0"/>
        <w:overflowPunct w:val="0"/>
        <w:spacing w:before="122" w:line="264" w:lineRule="auto"/>
        <w:ind w:right="504" w:hanging="566"/>
        <w:rPr>
          <w:sz w:val="22"/>
          <w:szCs w:val="22"/>
        </w:rPr>
      </w:pPr>
      <w:r w:rsidRPr="00850D7D">
        <w:rPr>
          <w:sz w:val="22"/>
          <w:szCs w:val="22"/>
        </w:rPr>
        <w:t>The image-set is suitable for generation of quality digitally reconstructed radiographic images and/or respiratory phased/binned images or projection images such as maximum intensity projections;</w:t>
      </w:r>
      <w:r w:rsidRPr="00850D7D">
        <w:rPr>
          <w:spacing w:val="-3"/>
          <w:sz w:val="22"/>
          <w:szCs w:val="22"/>
        </w:rPr>
        <w:t xml:space="preserve"> </w:t>
      </w:r>
      <w:r w:rsidRPr="00850D7D">
        <w:rPr>
          <w:sz w:val="22"/>
          <w:szCs w:val="22"/>
        </w:rPr>
        <w:t>and</w:t>
      </w:r>
    </w:p>
    <w:p w14:paraId="0E200491" w14:textId="77777777" w:rsidR="00384FB6" w:rsidRPr="00850D7D" w:rsidRDefault="00384FB6" w:rsidP="0094373B">
      <w:pPr>
        <w:pStyle w:val="ListParagraph"/>
        <w:numPr>
          <w:ilvl w:val="0"/>
          <w:numId w:val="21"/>
        </w:numPr>
        <w:tabs>
          <w:tab w:val="left" w:pos="631"/>
        </w:tabs>
        <w:kinsoku w:val="0"/>
        <w:overflowPunct w:val="0"/>
        <w:spacing w:before="120"/>
        <w:ind w:left="630" w:hanging="410"/>
        <w:rPr>
          <w:sz w:val="22"/>
          <w:szCs w:val="22"/>
        </w:rPr>
      </w:pPr>
      <w:r w:rsidRPr="00850D7D">
        <w:rPr>
          <w:sz w:val="22"/>
          <w:szCs w:val="22"/>
        </w:rPr>
        <w:t>Dosimetry for complex three dimensional radiation therapy</w:t>
      </w:r>
      <w:r w:rsidRPr="00850D7D">
        <w:rPr>
          <w:spacing w:val="-5"/>
          <w:sz w:val="22"/>
          <w:szCs w:val="22"/>
        </w:rPr>
        <w:t xml:space="preserve"> </w:t>
      </w:r>
      <w:r w:rsidRPr="00850D7D">
        <w:rPr>
          <w:sz w:val="22"/>
          <w:szCs w:val="22"/>
        </w:rPr>
        <w:t>if:</w:t>
      </w:r>
    </w:p>
    <w:p w14:paraId="7D5BD975" w14:textId="77777777" w:rsidR="00384FB6" w:rsidRPr="00850D7D" w:rsidRDefault="00384FB6" w:rsidP="0094373B">
      <w:pPr>
        <w:pStyle w:val="ListParagraph"/>
        <w:numPr>
          <w:ilvl w:val="1"/>
          <w:numId w:val="21"/>
        </w:numPr>
        <w:tabs>
          <w:tab w:val="left" w:pos="1301"/>
        </w:tabs>
        <w:kinsoku w:val="0"/>
        <w:overflowPunct w:val="0"/>
        <w:spacing w:before="147" w:line="264" w:lineRule="auto"/>
        <w:ind w:right="387"/>
        <w:rPr>
          <w:sz w:val="22"/>
          <w:szCs w:val="22"/>
        </w:rPr>
      </w:pPr>
      <w:r w:rsidRPr="00850D7D">
        <w:rPr>
          <w:sz w:val="22"/>
          <w:szCs w:val="22"/>
        </w:rPr>
        <w:t>The complex three dimensional planning process is required to calculate dose to three dimensional volume structures (which must include structures moving with physiologic processes or requiring precise positioning with respect to beam edges) and which require a dose-volume histogram to complete the planning process;</w:t>
      </w:r>
      <w:r w:rsidRPr="00850D7D">
        <w:rPr>
          <w:spacing w:val="-9"/>
          <w:sz w:val="22"/>
          <w:szCs w:val="22"/>
        </w:rPr>
        <w:t xml:space="preserve"> </w:t>
      </w:r>
      <w:r w:rsidRPr="00850D7D">
        <w:rPr>
          <w:sz w:val="22"/>
          <w:szCs w:val="22"/>
        </w:rPr>
        <w:t>and</w:t>
      </w:r>
    </w:p>
    <w:p w14:paraId="47B252D7" w14:textId="77777777" w:rsidR="00384FB6" w:rsidRPr="00850D7D" w:rsidRDefault="00384FB6" w:rsidP="0094373B">
      <w:pPr>
        <w:pStyle w:val="ListParagraph"/>
        <w:numPr>
          <w:ilvl w:val="1"/>
          <w:numId w:val="21"/>
        </w:numPr>
        <w:tabs>
          <w:tab w:val="left" w:pos="1301"/>
        </w:tabs>
        <w:kinsoku w:val="0"/>
        <w:overflowPunct w:val="0"/>
        <w:spacing w:before="147" w:line="264" w:lineRule="auto"/>
        <w:ind w:right="387"/>
        <w:rPr>
          <w:sz w:val="22"/>
          <w:szCs w:val="22"/>
        </w:rPr>
        <w:sectPr w:rsidR="00384FB6" w:rsidRPr="00850D7D">
          <w:pgSz w:w="11910" w:h="16840"/>
          <w:pgMar w:top="1380" w:right="1220" w:bottom="980" w:left="1220" w:header="0" w:footer="726" w:gutter="0"/>
          <w:cols w:space="720"/>
          <w:noEndnote/>
        </w:sectPr>
      </w:pPr>
    </w:p>
    <w:p w14:paraId="1F20ED55" w14:textId="77777777" w:rsidR="00384FB6" w:rsidRPr="00850D7D" w:rsidRDefault="00384FB6" w:rsidP="0094373B">
      <w:pPr>
        <w:pStyle w:val="ListParagraph"/>
        <w:numPr>
          <w:ilvl w:val="1"/>
          <w:numId w:val="21"/>
        </w:numPr>
        <w:tabs>
          <w:tab w:val="left" w:pos="1301"/>
        </w:tabs>
        <w:kinsoku w:val="0"/>
        <w:overflowPunct w:val="0"/>
        <w:spacing w:before="41" w:line="264" w:lineRule="auto"/>
        <w:ind w:right="258" w:hanging="516"/>
        <w:rPr>
          <w:sz w:val="22"/>
          <w:szCs w:val="22"/>
        </w:rPr>
      </w:pPr>
      <w:r w:rsidRPr="00850D7D">
        <w:rPr>
          <w:sz w:val="22"/>
          <w:szCs w:val="22"/>
        </w:rPr>
        <w:t>The complex three dimensional planning process is required to maximise the differential between target dose and normal tissue dose, based on review and assessment by a radiation oncologist (which must include multi-leaf collimator based shaping, as well as simple multi-leaf collimator or field in field modulation to achieve target dose conformity and organs at risk avoidance or dose management/reduction);</w:t>
      </w:r>
      <w:r w:rsidRPr="00850D7D">
        <w:rPr>
          <w:spacing w:val="-15"/>
          <w:sz w:val="22"/>
          <w:szCs w:val="22"/>
        </w:rPr>
        <w:t xml:space="preserve"> </w:t>
      </w:r>
      <w:r w:rsidRPr="00850D7D">
        <w:rPr>
          <w:sz w:val="22"/>
          <w:szCs w:val="22"/>
        </w:rPr>
        <w:t>or</w:t>
      </w:r>
    </w:p>
    <w:p w14:paraId="4D3D8695" w14:textId="77777777" w:rsidR="00384FB6" w:rsidRPr="00850D7D" w:rsidRDefault="00384FB6" w:rsidP="0094373B">
      <w:pPr>
        <w:pStyle w:val="ListParagraph"/>
        <w:numPr>
          <w:ilvl w:val="1"/>
          <w:numId w:val="21"/>
        </w:numPr>
        <w:tabs>
          <w:tab w:val="left" w:pos="1301"/>
        </w:tabs>
        <w:kinsoku w:val="0"/>
        <w:overflowPunct w:val="0"/>
        <w:spacing w:line="264" w:lineRule="auto"/>
        <w:ind w:right="268" w:hanging="566"/>
        <w:rPr>
          <w:sz w:val="22"/>
          <w:szCs w:val="22"/>
        </w:rPr>
      </w:pPr>
      <w:r w:rsidRPr="00850D7D">
        <w:rPr>
          <w:sz w:val="22"/>
          <w:szCs w:val="22"/>
        </w:rPr>
        <w:t>The target (which must include gross, clinical and planning targets and/or internal target volumes), as defined in the prescription, is rendered as a three dimensional structure on planning outputs (three dimensional plan review/</w:t>
      </w:r>
      <w:r w:rsidR="007F3F65">
        <w:rPr>
          <w:sz w:val="22"/>
          <w:szCs w:val="22"/>
        </w:rPr>
        <w:t xml:space="preserve">three-planar </w:t>
      </w:r>
      <w:r w:rsidRPr="00850D7D">
        <w:rPr>
          <w:sz w:val="22"/>
          <w:szCs w:val="22"/>
        </w:rPr>
        <w:t>sections</w:t>
      </w:r>
      <w:r w:rsidR="007F3F65">
        <w:rPr>
          <w:sz w:val="22"/>
          <w:szCs w:val="22"/>
        </w:rPr>
        <w:t xml:space="preserve"> review</w:t>
      </w:r>
      <w:r w:rsidRPr="00850D7D">
        <w:rPr>
          <w:sz w:val="22"/>
          <w:szCs w:val="22"/>
        </w:rPr>
        <w:t>/dose-volume histogram);</w:t>
      </w:r>
      <w:r w:rsidRPr="00850D7D">
        <w:rPr>
          <w:spacing w:val="-2"/>
          <w:sz w:val="22"/>
          <w:szCs w:val="22"/>
        </w:rPr>
        <w:t xml:space="preserve"> </w:t>
      </w:r>
      <w:r w:rsidRPr="00850D7D">
        <w:rPr>
          <w:sz w:val="22"/>
          <w:szCs w:val="22"/>
        </w:rPr>
        <w:t>and</w:t>
      </w:r>
    </w:p>
    <w:p w14:paraId="4C60DE84" w14:textId="77777777" w:rsidR="00384FB6" w:rsidRPr="00850D7D" w:rsidRDefault="00384FB6" w:rsidP="0094373B">
      <w:pPr>
        <w:pStyle w:val="ListParagraph"/>
        <w:numPr>
          <w:ilvl w:val="1"/>
          <w:numId w:val="21"/>
        </w:numPr>
        <w:tabs>
          <w:tab w:val="left" w:pos="1301"/>
        </w:tabs>
        <w:kinsoku w:val="0"/>
        <w:overflowPunct w:val="0"/>
        <w:spacing w:before="122" w:line="264" w:lineRule="auto"/>
        <w:ind w:right="219" w:hanging="566"/>
        <w:rPr>
          <w:sz w:val="22"/>
          <w:szCs w:val="22"/>
        </w:rPr>
      </w:pPr>
      <w:r w:rsidRPr="00850D7D">
        <w:rPr>
          <w:sz w:val="22"/>
          <w:szCs w:val="22"/>
        </w:rPr>
        <w:t>Organs at risk are delineated, and assessment of dose to these structures is derived from full calculation and inclusion in a dose-volume histogram;</w:t>
      </w:r>
      <w:r w:rsidRPr="00850D7D">
        <w:rPr>
          <w:spacing w:val="-9"/>
          <w:sz w:val="22"/>
          <w:szCs w:val="22"/>
        </w:rPr>
        <w:t xml:space="preserve"> </w:t>
      </w:r>
      <w:r w:rsidRPr="00850D7D">
        <w:rPr>
          <w:sz w:val="22"/>
          <w:szCs w:val="22"/>
        </w:rPr>
        <w:t>and</w:t>
      </w:r>
    </w:p>
    <w:p w14:paraId="3B45465E" w14:textId="77777777" w:rsidR="00384FB6" w:rsidRPr="00850D7D" w:rsidRDefault="00384FB6" w:rsidP="0094373B">
      <w:pPr>
        <w:pStyle w:val="ListParagraph"/>
        <w:numPr>
          <w:ilvl w:val="1"/>
          <w:numId w:val="21"/>
        </w:numPr>
        <w:tabs>
          <w:tab w:val="left" w:pos="1301"/>
        </w:tabs>
        <w:kinsoku w:val="0"/>
        <w:overflowPunct w:val="0"/>
        <w:spacing w:line="264" w:lineRule="auto"/>
        <w:ind w:right="321" w:hanging="516"/>
        <w:rPr>
          <w:sz w:val="22"/>
          <w:szCs w:val="22"/>
        </w:rPr>
      </w:pPr>
      <w:r w:rsidRPr="00850D7D">
        <w:rPr>
          <w:sz w:val="22"/>
          <w:szCs w:val="22"/>
        </w:rPr>
        <w:t>The images are suitable for generation of quality digitally reconstructed radiographic images and projection images, such as maximum intensity projections;</w:t>
      </w:r>
      <w:r w:rsidRPr="00850D7D">
        <w:rPr>
          <w:spacing w:val="-10"/>
          <w:sz w:val="22"/>
          <w:szCs w:val="22"/>
        </w:rPr>
        <w:t xml:space="preserve"> </w:t>
      </w:r>
      <w:r w:rsidRPr="00850D7D">
        <w:rPr>
          <w:sz w:val="22"/>
          <w:szCs w:val="22"/>
        </w:rPr>
        <w:t>and</w:t>
      </w:r>
    </w:p>
    <w:p w14:paraId="6BA96ADF" w14:textId="77777777" w:rsidR="00384FB6" w:rsidRPr="00850D7D" w:rsidRDefault="00384FB6" w:rsidP="0094373B">
      <w:pPr>
        <w:pStyle w:val="ListParagraph"/>
        <w:numPr>
          <w:ilvl w:val="1"/>
          <w:numId w:val="21"/>
        </w:numPr>
        <w:tabs>
          <w:tab w:val="left" w:pos="1301"/>
        </w:tabs>
        <w:kinsoku w:val="0"/>
        <w:overflowPunct w:val="0"/>
        <w:spacing w:before="120" w:line="264" w:lineRule="auto"/>
        <w:ind w:right="1170" w:hanging="566"/>
        <w:rPr>
          <w:sz w:val="22"/>
          <w:szCs w:val="22"/>
        </w:rPr>
      </w:pPr>
      <w:r w:rsidRPr="00850D7D">
        <w:rPr>
          <w:sz w:val="22"/>
          <w:szCs w:val="22"/>
        </w:rPr>
        <w:t>Dose calculations are calculated using a specialised calculation algorithm, with prescription and plan details approved and recorded with the plan;</w:t>
      </w:r>
      <w:r w:rsidRPr="00850D7D">
        <w:rPr>
          <w:spacing w:val="-14"/>
          <w:sz w:val="22"/>
          <w:szCs w:val="22"/>
        </w:rPr>
        <w:t xml:space="preserve"> </w:t>
      </w:r>
      <w:r w:rsidRPr="00850D7D">
        <w:rPr>
          <w:sz w:val="22"/>
          <w:szCs w:val="22"/>
        </w:rPr>
        <w:t>and</w:t>
      </w:r>
    </w:p>
    <w:p w14:paraId="5D75EE56" w14:textId="77777777" w:rsidR="00384FB6" w:rsidRPr="00850D7D" w:rsidRDefault="00384FB6" w:rsidP="0094373B">
      <w:pPr>
        <w:pStyle w:val="ListParagraph"/>
        <w:numPr>
          <w:ilvl w:val="1"/>
          <w:numId w:val="21"/>
        </w:numPr>
        <w:tabs>
          <w:tab w:val="left" w:pos="1301"/>
        </w:tabs>
        <w:kinsoku w:val="0"/>
        <w:overflowPunct w:val="0"/>
        <w:spacing w:before="120" w:line="264" w:lineRule="auto"/>
        <w:ind w:right="303" w:hanging="617"/>
        <w:rPr>
          <w:sz w:val="22"/>
          <w:szCs w:val="22"/>
        </w:rPr>
      </w:pPr>
      <w:r w:rsidRPr="00850D7D">
        <w:rPr>
          <w:sz w:val="22"/>
          <w:szCs w:val="22"/>
        </w:rPr>
        <w:t>The final dosimetry plan is validated by</w:t>
      </w:r>
      <w:r w:rsidR="007F3F65">
        <w:rPr>
          <w:sz w:val="22"/>
          <w:szCs w:val="22"/>
        </w:rPr>
        <w:t xml:space="preserve"> an appropriately qualified</w:t>
      </w:r>
      <w:r w:rsidRPr="00850D7D">
        <w:rPr>
          <w:sz w:val="22"/>
          <w:szCs w:val="22"/>
        </w:rPr>
        <w:t xml:space="preserve"> radiation therapists, using robust quality assurance processes, with the plan approved by the radiation oncologist prior to delivery, which must include ensuring the plan is deliverable, data transfer is acceptable and validation checks are completed on a linear</w:t>
      </w:r>
      <w:r w:rsidRPr="00850D7D">
        <w:rPr>
          <w:spacing w:val="-9"/>
          <w:sz w:val="22"/>
          <w:szCs w:val="22"/>
        </w:rPr>
        <w:t xml:space="preserve"> </w:t>
      </w:r>
      <w:r w:rsidRPr="00850D7D">
        <w:rPr>
          <w:sz w:val="22"/>
          <w:szCs w:val="22"/>
        </w:rPr>
        <w:t>accelerator.</w:t>
      </w:r>
    </w:p>
    <w:p w14:paraId="104546DE" w14:textId="77777777" w:rsidR="00384FB6" w:rsidRPr="00850D7D" w:rsidRDefault="00384FB6">
      <w:pPr>
        <w:pStyle w:val="BodyText"/>
        <w:kinsoku w:val="0"/>
        <w:overflowPunct w:val="0"/>
        <w:spacing w:before="7"/>
        <w:rPr>
          <w:sz w:val="19"/>
          <w:szCs w:val="19"/>
        </w:rPr>
      </w:pPr>
    </w:p>
    <w:p w14:paraId="4CBC5C29" w14:textId="77777777" w:rsidR="00384FB6" w:rsidRPr="00850D7D" w:rsidRDefault="00384FB6">
      <w:pPr>
        <w:pStyle w:val="Heading4"/>
        <w:kinsoku w:val="0"/>
        <w:overflowPunct w:val="0"/>
      </w:pPr>
      <w:r w:rsidRPr="00850D7D">
        <w:t>Item 15Y22:</w:t>
      </w:r>
    </w:p>
    <w:p w14:paraId="71285C7F" w14:textId="77777777" w:rsidR="00384FB6" w:rsidRPr="00850D7D" w:rsidRDefault="00384FB6">
      <w:pPr>
        <w:pStyle w:val="BodyText"/>
        <w:kinsoku w:val="0"/>
        <w:overflowPunct w:val="0"/>
        <w:spacing w:before="120"/>
        <w:ind w:left="220"/>
      </w:pPr>
      <w:r w:rsidRPr="00850D7D">
        <w:t>Megavoltage Level 2.2 – Complex 3D Treatment &amp; Verification</w:t>
      </w:r>
    </w:p>
    <w:p w14:paraId="3471588B" w14:textId="77777777" w:rsidR="00384FB6" w:rsidRPr="00850D7D" w:rsidRDefault="00384FB6">
      <w:pPr>
        <w:pStyle w:val="BodyText"/>
        <w:kinsoku w:val="0"/>
        <w:overflowPunct w:val="0"/>
        <w:spacing w:before="118"/>
        <w:ind w:left="220" w:right="880"/>
      </w:pPr>
      <w:r w:rsidRPr="00850D7D">
        <w:t>Radiation therapy for COMPLEX three dimensional treatment, using a device approved by the Therapeutic Goods Administration if:</w:t>
      </w:r>
    </w:p>
    <w:p w14:paraId="7B5E8F41" w14:textId="77777777" w:rsidR="00384FB6" w:rsidRPr="00850D7D" w:rsidRDefault="00384FB6" w:rsidP="0094373B">
      <w:pPr>
        <w:pStyle w:val="ListParagraph"/>
        <w:numPr>
          <w:ilvl w:val="0"/>
          <w:numId w:val="20"/>
        </w:numPr>
        <w:tabs>
          <w:tab w:val="left" w:pos="581"/>
        </w:tabs>
        <w:kinsoku w:val="0"/>
        <w:overflowPunct w:val="0"/>
        <w:spacing w:before="123" w:line="264" w:lineRule="auto"/>
        <w:ind w:right="238"/>
        <w:rPr>
          <w:sz w:val="22"/>
          <w:szCs w:val="22"/>
        </w:rPr>
      </w:pPr>
      <w:r w:rsidRPr="00850D7D">
        <w:rPr>
          <w:sz w:val="22"/>
          <w:szCs w:val="22"/>
        </w:rPr>
        <w:t>Image-guided radiation therapy imaging is used to implement a complex three dimensional plan, prepared in accordance with item 15X22;</w:t>
      </w:r>
      <w:r w:rsidRPr="00850D7D">
        <w:rPr>
          <w:spacing w:val="-4"/>
          <w:sz w:val="22"/>
          <w:szCs w:val="22"/>
        </w:rPr>
        <w:t xml:space="preserve"> </w:t>
      </w:r>
      <w:r w:rsidRPr="00850D7D">
        <w:rPr>
          <w:sz w:val="22"/>
          <w:szCs w:val="22"/>
        </w:rPr>
        <w:t>and</w:t>
      </w:r>
    </w:p>
    <w:p w14:paraId="75AAAABE" w14:textId="77777777" w:rsidR="00384FB6" w:rsidRPr="00850D7D" w:rsidRDefault="00384FB6" w:rsidP="0094373B">
      <w:pPr>
        <w:pStyle w:val="ListParagraph"/>
        <w:numPr>
          <w:ilvl w:val="0"/>
          <w:numId w:val="20"/>
        </w:numPr>
        <w:tabs>
          <w:tab w:val="left" w:pos="581"/>
        </w:tabs>
        <w:kinsoku w:val="0"/>
        <w:overflowPunct w:val="0"/>
        <w:spacing w:before="120" w:line="264" w:lineRule="auto"/>
        <w:ind w:right="399"/>
        <w:rPr>
          <w:sz w:val="22"/>
          <w:szCs w:val="22"/>
        </w:rPr>
      </w:pPr>
      <w:r w:rsidRPr="00850D7D">
        <w:rPr>
          <w:sz w:val="22"/>
          <w:szCs w:val="22"/>
        </w:rPr>
        <w:t xml:space="preserve">Complex three dimensional treatment delivery mode is utilised (with management of motion if required), where radiation field positioning requires accuracy levels up to 5mm </w:t>
      </w:r>
      <w:r w:rsidR="007F3F65">
        <w:rPr>
          <w:sz w:val="22"/>
          <w:szCs w:val="22"/>
        </w:rPr>
        <w:t>(per institutional protocol)</w:t>
      </w:r>
      <w:r w:rsidRPr="00850D7D">
        <w:rPr>
          <w:sz w:val="22"/>
          <w:szCs w:val="22"/>
        </w:rPr>
        <w:t>to ensure accurate dose delivery to the target, and image decisions and actions are documented in the patient’s record;</w:t>
      </w:r>
    </w:p>
    <w:p w14:paraId="2F653E39" w14:textId="77777777" w:rsidR="00384FB6" w:rsidRPr="00850D7D" w:rsidRDefault="00384FB6" w:rsidP="0094373B">
      <w:pPr>
        <w:pStyle w:val="ListParagraph"/>
        <w:numPr>
          <w:ilvl w:val="0"/>
          <w:numId w:val="20"/>
        </w:numPr>
        <w:tabs>
          <w:tab w:val="left" w:pos="581"/>
        </w:tabs>
        <w:kinsoku w:val="0"/>
        <w:overflowPunct w:val="0"/>
        <w:spacing w:before="122" w:line="264" w:lineRule="auto"/>
        <w:ind w:right="216"/>
        <w:rPr>
          <w:sz w:val="22"/>
          <w:szCs w:val="22"/>
        </w:rPr>
      </w:pPr>
      <w:r w:rsidRPr="00850D7D">
        <w:rPr>
          <w:sz w:val="22"/>
          <w:szCs w:val="22"/>
        </w:rPr>
        <w:t>Payable once only for each attendance at which treatment is given, with two attendances only paid if another site is located in a different organ/part of the body and requires treatment on the same day, with an allowance for daily treatment verification over the treatment course included in the MBS fee, but no dosimetry re-planning/adaptive strategy is payable through the MBS;</w:t>
      </w:r>
      <w:r w:rsidRPr="00850D7D">
        <w:rPr>
          <w:spacing w:val="-25"/>
          <w:sz w:val="22"/>
          <w:szCs w:val="22"/>
        </w:rPr>
        <w:t xml:space="preserve"> </w:t>
      </w:r>
      <w:r w:rsidRPr="00850D7D">
        <w:rPr>
          <w:sz w:val="22"/>
          <w:szCs w:val="22"/>
        </w:rPr>
        <w:t>and</w:t>
      </w:r>
    </w:p>
    <w:p w14:paraId="5A10ECA5" w14:textId="77777777" w:rsidR="00384FB6" w:rsidRPr="00850D7D" w:rsidRDefault="00384FB6" w:rsidP="0094373B">
      <w:pPr>
        <w:pStyle w:val="ListParagraph"/>
        <w:numPr>
          <w:ilvl w:val="0"/>
          <w:numId w:val="20"/>
        </w:numPr>
        <w:tabs>
          <w:tab w:val="left" w:pos="581"/>
        </w:tabs>
        <w:kinsoku w:val="0"/>
        <w:overflowPunct w:val="0"/>
        <w:spacing w:line="264" w:lineRule="auto"/>
        <w:ind w:right="229"/>
        <w:rPr>
          <w:sz w:val="22"/>
          <w:szCs w:val="22"/>
        </w:rPr>
      </w:pPr>
      <w:r w:rsidRPr="00850D7D">
        <w:rPr>
          <w:sz w:val="22"/>
          <w:szCs w:val="22"/>
        </w:rPr>
        <w:t>Imaging infrastructure (hardware and software) is linked to the treatment unit and networked to an image database, enabling both online and offline</w:t>
      </w:r>
      <w:r w:rsidRPr="00850D7D">
        <w:rPr>
          <w:spacing w:val="-11"/>
          <w:sz w:val="22"/>
          <w:szCs w:val="22"/>
        </w:rPr>
        <w:t xml:space="preserve"> </w:t>
      </w:r>
      <w:r w:rsidRPr="00850D7D">
        <w:rPr>
          <w:sz w:val="22"/>
          <w:szCs w:val="22"/>
        </w:rPr>
        <w:t>reviews.</w:t>
      </w:r>
    </w:p>
    <w:p w14:paraId="56534AE9" w14:textId="77777777" w:rsidR="00384FB6" w:rsidRPr="00850D7D" w:rsidRDefault="00384FB6">
      <w:pPr>
        <w:pStyle w:val="BodyText"/>
        <w:kinsoku w:val="0"/>
        <w:overflowPunct w:val="0"/>
        <w:spacing w:before="5"/>
        <w:rPr>
          <w:sz w:val="19"/>
          <w:szCs w:val="19"/>
        </w:rPr>
      </w:pPr>
    </w:p>
    <w:p w14:paraId="546DA5BC" w14:textId="77777777" w:rsidR="00384FB6" w:rsidRPr="00850D7D" w:rsidRDefault="00384FB6">
      <w:pPr>
        <w:pStyle w:val="Heading4"/>
        <w:kinsoku w:val="0"/>
        <w:overflowPunct w:val="0"/>
        <w:spacing w:before="1"/>
      </w:pPr>
      <w:r w:rsidRPr="00850D7D">
        <w:t>Item 15X31:</w:t>
      </w:r>
    </w:p>
    <w:p w14:paraId="0D7BF604" w14:textId="77777777" w:rsidR="00384FB6" w:rsidRPr="00850D7D" w:rsidRDefault="00384FB6">
      <w:pPr>
        <w:pStyle w:val="BodyText"/>
        <w:kinsoku w:val="0"/>
        <w:overflowPunct w:val="0"/>
        <w:spacing w:before="120"/>
        <w:ind w:left="220"/>
      </w:pPr>
      <w:r w:rsidRPr="00850D7D">
        <w:t>Megavoltage Level 3.1 – Standard Complexity IMRT Simulation &amp; Planning</w:t>
      </w:r>
    </w:p>
    <w:p w14:paraId="6799AD53" w14:textId="77777777" w:rsidR="00384FB6" w:rsidRPr="00850D7D" w:rsidRDefault="00384FB6" w:rsidP="0094373B">
      <w:pPr>
        <w:pStyle w:val="ListParagraph"/>
        <w:numPr>
          <w:ilvl w:val="0"/>
          <w:numId w:val="19"/>
        </w:numPr>
        <w:tabs>
          <w:tab w:val="left" w:pos="581"/>
        </w:tabs>
        <w:kinsoku w:val="0"/>
        <w:overflowPunct w:val="0"/>
        <w:spacing w:before="123"/>
        <w:rPr>
          <w:sz w:val="22"/>
          <w:szCs w:val="22"/>
        </w:rPr>
      </w:pPr>
      <w:r w:rsidRPr="00850D7D">
        <w:rPr>
          <w:sz w:val="22"/>
          <w:szCs w:val="22"/>
        </w:rPr>
        <w:t>Simulation for STANDARD INTENSITY MODULATED RADIATION THERAPY (IMRT)</w:t>
      </w:r>
      <w:r w:rsidRPr="00850D7D">
        <w:rPr>
          <w:spacing w:val="-19"/>
          <w:sz w:val="22"/>
          <w:szCs w:val="22"/>
        </w:rPr>
        <w:t xml:space="preserve"> </w:t>
      </w:r>
      <w:r w:rsidRPr="00850D7D">
        <w:rPr>
          <w:sz w:val="22"/>
          <w:szCs w:val="22"/>
        </w:rPr>
        <w:t>if:</w:t>
      </w:r>
    </w:p>
    <w:p w14:paraId="0D9B39FF" w14:textId="77777777" w:rsidR="00384FB6" w:rsidRPr="00850D7D" w:rsidRDefault="00384FB6" w:rsidP="0094373B">
      <w:pPr>
        <w:pStyle w:val="ListParagraph"/>
        <w:numPr>
          <w:ilvl w:val="1"/>
          <w:numId w:val="19"/>
        </w:numPr>
        <w:tabs>
          <w:tab w:val="left" w:pos="1301"/>
        </w:tabs>
        <w:kinsoku w:val="0"/>
        <w:overflowPunct w:val="0"/>
        <w:spacing w:before="146" w:line="264" w:lineRule="auto"/>
        <w:ind w:right="512"/>
        <w:rPr>
          <w:sz w:val="22"/>
          <w:szCs w:val="22"/>
        </w:rPr>
      </w:pPr>
      <w:r w:rsidRPr="00850D7D">
        <w:rPr>
          <w:sz w:val="22"/>
          <w:szCs w:val="22"/>
        </w:rPr>
        <w:t>Treatment set-up and technique specifications are in preparation for single dose level IMRT planning;</w:t>
      </w:r>
      <w:r w:rsidRPr="00850D7D">
        <w:rPr>
          <w:spacing w:val="-1"/>
          <w:sz w:val="22"/>
          <w:szCs w:val="22"/>
        </w:rPr>
        <w:t xml:space="preserve"> </w:t>
      </w:r>
      <w:r w:rsidRPr="00850D7D">
        <w:rPr>
          <w:sz w:val="22"/>
          <w:szCs w:val="22"/>
        </w:rPr>
        <w:t>and</w:t>
      </w:r>
    </w:p>
    <w:p w14:paraId="170CB43F" w14:textId="77777777" w:rsidR="00384FB6" w:rsidRPr="00850D7D" w:rsidRDefault="00384FB6" w:rsidP="0094373B">
      <w:pPr>
        <w:pStyle w:val="ListParagraph"/>
        <w:numPr>
          <w:ilvl w:val="1"/>
          <w:numId w:val="19"/>
        </w:numPr>
        <w:tabs>
          <w:tab w:val="left" w:pos="1301"/>
        </w:tabs>
        <w:kinsoku w:val="0"/>
        <w:overflowPunct w:val="0"/>
        <w:spacing w:before="146" w:line="264" w:lineRule="auto"/>
        <w:ind w:right="512"/>
        <w:rPr>
          <w:sz w:val="22"/>
          <w:szCs w:val="22"/>
        </w:rPr>
        <w:sectPr w:rsidR="00384FB6" w:rsidRPr="00850D7D">
          <w:pgSz w:w="11910" w:h="16840"/>
          <w:pgMar w:top="1380" w:right="1220" w:bottom="980" w:left="1220" w:header="0" w:footer="726" w:gutter="0"/>
          <w:cols w:space="720"/>
          <w:noEndnote/>
        </w:sectPr>
      </w:pPr>
    </w:p>
    <w:p w14:paraId="5D6B88BC" w14:textId="77777777" w:rsidR="00384FB6" w:rsidRPr="00850D7D" w:rsidRDefault="00384FB6" w:rsidP="0094373B">
      <w:pPr>
        <w:pStyle w:val="ListParagraph"/>
        <w:numPr>
          <w:ilvl w:val="1"/>
          <w:numId w:val="19"/>
        </w:numPr>
        <w:tabs>
          <w:tab w:val="left" w:pos="1301"/>
        </w:tabs>
        <w:kinsoku w:val="0"/>
        <w:overflowPunct w:val="0"/>
        <w:spacing w:before="41" w:line="264" w:lineRule="auto"/>
        <w:ind w:right="362" w:hanging="516"/>
        <w:rPr>
          <w:sz w:val="22"/>
          <w:szCs w:val="22"/>
        </w:rPr>
      </w:pPr>
      <w:r w:rsidRPr="00850D7D">
        <w:rPr>
          <w:sz w:val="22"/>
          <w:szCs w:val="22"/>
        </w:rPr>
        <w:t>Patient set-up and immobilisation techniques are suitable for image volume data acquisition and reproducible IMRT treatment;</w:t>
      </w:r>
      <w:r w:rsidRPr="00850D7D">
        <w:rPr>
          <w:spacing w:val="-18"/>
          <w:sz w:val="22"/>
          <w:szCs w:val="22"/>
        </w:rPr>
        <w:t xml:space="preserve"> </w:t>
      </w:r>
      <w:r w:rsidRPr="00850D7D">
        <w:rPr>
          <w:sz w:val="22"/>
          <w:szCs w:val="22"/>
        </w:rPr>
        <w:t>and</w:t>
      </w:r>
    </w:p>
    <w:p w14:paraId="016988D1" w14:textId="77777777" w:rsidR="00384FB6" w:rsidRPr="00850D7D" w:rsidRDefault="00384FB6" w:rsidP="0094373B">
      <w:pPr>
        <w:pStyle w:val="ListParagraph"/>
        <w:numPr>
          <w:ilvl w:val="1"/>
          <w:numId w:val="19"/>
        </w:numPr>
        <w:tabs>
          <w:tab w:val="left" w:pos="1301"/>
        </w:tabs>
        <w:kinsoku w:val="0"/>
        <w:overflowPunct w:val="0"/>
        <w:spacing w:before="120" w:line="264" w:lineRule="auto"/>
        <w:ind w:right="384" w:hanging="566"/>
        <w:rPr>
          <w:sz w:val="22"/>
          <w:szCs w:val="22"/>
        </w:rPr>
      </w:pPr>
      <w:r w:rsidRPr="00850D7D">
        <w:rPr>
          <w:sz w:val="22"/>
          <w:szCs w:val="22"/>
        </w:rPr>
        <w:t>A high-quality three dimensional image volume dataset is acquired in treatment position for the relevant region of interest to be planned, treated and verified (through daily planar or volumetric image guidance strategies);</w:t>
      </w:r>
      <w:r w:rsidRPr="00850D7D">
        <w:rPr>
          <w:spacing w:val="-10"/>
          <w:sz w:val="22"/>
          <w:szCs w:val="22"/>
        </w:rPr>
        <w:t xml:space="preserve"> </w:t>
      </w:r>
      <w:r w:rsidRPr="00850D7D">
        <w:rPr>
          <w:sz w:val="22"/>
          <w:szCs w:val="22"/>
        </w:rPr>
        <w:t>and</w:t>
      </w:r>
    </w:p>
    <w:p w14:paraId="48B25859" w14:textId="77777777" w:rsidR="00384FB6" w:rsidRPr="00850D7D" w:rsidRDefault="00384FB6" w:rsidP="0094373B">
      <w:pPr>
        <w:pStyle w:val="ListParagraph"/>
        <w:numPr>
          <w:ilvl w:val="1"/>
          <w:numId w:val="19"/>
        </w:numPr>
        <w:tabs>
          <w:tab w:val="left" w:pos="1301"/>
        </w:tabs>
        <w:kinsoku w:val="0"/>
        <w:overflowPunct w:val="0"/>
        <w:spacing w:line="266" w:lineRule="auto"/>
        <w:ind w:right="501" w:hanging="566"/>
        <w:rPr>
          <w:sz w:val="22"/>
          <w:szCs w:val="22"/>
        </w:rPr>
      </w:pPr>
      <w:r w:rsidRPr="00850D7D">
        <w:rPr>
          <w:sz w:val="22"/>
          <w:szCs w:val="22"/>
        </w:rPr>
        <w:t>The image-set is suitable for generation of quality digitally reconstructed radiographic images; and</w:t>
      </w:r>
    </w:p>
    <w:p w14:paraId="7CF41E6E" w14:textId="77777777" w:rsidR="00384FB6" w:rsidRPr="00850D7D" w:rsidRDefault="00384FB6" w:rsidP="0094373B">
      <w:pPr>
        <w:pStyle w:val="ListParagraph"/>
        <w:numPr>
          <w:ilvl w:val="0"/>
          <w:numId w:val="19"/>
        </w:numPr>
        <w:tabs>
          <w:tab w:val="left" w:pos="581"/>
        </w:tabs>
        <w:kinsoku w:val="0"/>
        <w:overflowPunct w:val="0"/>
        <w:spacing w:before="117"/>
        <w:rPr>
          <w:sz w:val="22"/>
          <w:szCs w:val="22"/>
        </w:rPr>
      </w:pPr>
      <w:r w:rsidRPr="00850D7D">
        <w:rPr>
          <w:sz w:val="22"/>
          <w:szCs w:val="22"/>
        </w:rPr>
        <w:t>Dosimetry for standard intensity modulated radiation therapy (IMRT)</w:t>
      </w:r>
      <w:r w:rsidRPr="00850D7D">
        <w:rPr>
          <w:spacing w:val="-14"/>
          <w:sz w:val="22"/>
          <w:szCs w:val="22"/>
        </w:rPr>
        <w:t xml:space="preserve"> </w:t>
      </w:r>
      <w:r w:rsidRPr="00850D7D">
        <w:rPr>
          <w:sz w:val="22"/>
          <w:szCs w:val="22"/>
        </w:rPr>
        <w:t>if:</w:t>
      </w:r>
    </w:p>
    <w:p w14:paraId="3C404DEF" w14:textId="77777777" w:rsidR="00384FB6" w:rsidRPr="00850D7D" w:rsidRDefault="00384FB6" w:rsidP="0094373B">
      <w:pPr>
        <w:pStyle w:val="ListParagraph"/>
        <w:numPr>
          <w:ilvl w:val="1"/>
          <w:numId w:val="19"/>
        </w:numPr>
        <w:tabs>
          <w:tab w:val="left" w:pos="1301"/>
        </w:tabs>
        <w:kinsoku w:val="0"/>
        <w:overflowPunct w:val="0"/>
        <w:spacing w:before="146" w:line="264" w:lineRule="auto"/>
        <w:ind w:right="363"/>
        <w:rPr>
          <w:sz w:val="22"/>
          <w:szCs w:val="22"/>
        </w:rPr>
      </w:pPr>
      <w:r w:rsidRPr="00850D7D">
        <w:rPr>
          <w:sz w:val="22"/>
          <w:szCs w:val="22"/>
        </w:rPr>
        <w:t>The IMRT planning process is required to calculate dose to a single-dose level volume structure and requires a dose-volume histogram to complete the planning process;</w:t>
      </w:r>
      <w:r w:rsidRPr="00850D7D">
        <w:rPr>
          <w:spacing w:val="-25"/>
          <w:sz w:val="22"/>
          <w:szCs w:val="22"/>
        </w:rPr>
        <w:t xml:space="preserve"> </w:t>
      </w:r>
      <w:r w:rsidRPr="00850D7D">
        <w:rPr>
          <w:sz w:val="22"/>
          <w:szCs w:val="22"/>
        </w:rPr>
        <w:t>and</w:t>
      </w:r>
    </w:p>
    <w:p w14:paraId="09FA99ED" w14:textId="77777777" w:rsidR="00384FB6" w:rsidRPr="00850D7D" w:rsidRDefault="00384FB6" w:rsidP="0094373B">
      <w:pPr>
        <w:pStyle w:val="ListParagraph"/>
        <w:numPr>
          <w:ilvl w:val="1"/>
          <w:numId w:val="19"/>
        </w:numPr>
        <w:tabs>
          <w:tab w:val="left" w:pos="1301"/>
        </w:tabs>
        <w:kinsoku w:val="0"/>
        <w:overflowPunct w:val="0"/>
        <w:spacing w:before="120" w:line="264" w:lineRule="auto"/>
        <w:ind w:right="375" w:hanging="516"/>
        <w:rPr>
          <w:sz w:val="22"/>
          <w:szCs w:val="22"/>
        </w:rPr>
      </w:pPr>
      <w:r w:rsidRPr="00850D7D">
        <w:rPr>
          <w:sz w:val="22"/>
          <w:szCs w:val="22"/>
        </w:rPr>
        <w:t>The IMRT planning process maximises the differential between target dose, organs at risk and normal tissue dose, based on review and assessment by a radiation oncologist; and</w:t>
      </w:r>
    </w:p>
    <w:p w14:paraId="6DEFD33D" w14:textId="77777777" w:rsidR="00384FB6" w:rsidRPr="00850D7D" w:rsidRDefault="00384FB6" w:rsidP="0094373B">
      <w:pPr>
        <w:pStyle w:val="ListParagraph"/>
        <w:numPr>
          <w:ilvl w:val="1"/>
          <w:numId w:val="19"/>
        </w:numPr>
        <w:tabs>
          <w:tab w:val="left" w:pos="1301"/>
        </w:tabs>
        <w:kinsoku w:val="0"/>
        <w:overflowPunct w:val="0"/>
        <w:spacing w:before="120" w:line="264" w:lineRule="auto"/>
        <w:ind w:right="217" w:hanging="566"/>
        <w:rPr>
          <w:sz w:val="22"/>
          <w:szCs w:val="22"/>
        </w:rPr>
      </w:pPr>
      <w:r w:rsidRPr="00850D7D">
        <w:rPr>
          <w:sz w:val="22"/>
          <w:szCs w:val="22"/>
        </w:rPr>
        <w:t>All gross tumour</w:t>
      </w:r>
      <w:r w:rsidR="007F3F65">
        <w:rPr>
          <w:sz w:val="22"/>
          <w:szCs w:val="22"/>
        </w:rPr>
        <w:t xml:space="preserve"> volumes</w:t>
      </w:r>
      <w:r w:rsidRPr="00850D7D">
        <w:rPr>
          <w:sz w:val="22"/>
          <w:szCs w:val="22"/>
        </w:rPr>
        <w:t>, clinical targets</w:t>
      </w:r>
      <w:r w:rsidR="007F3F65">
        <w:rPr>
          <w:sz w:val="22"/>
          <w:szCs w:val="22"/>
        </w:rPr>
        <w:t xml:space="preserve"> volumes</w:t>
      </w:r>
      <w:r w:rsidRPr="00850D7D">
        <w:rPr>
          <w:sz w:val="22"/>
          <w:szCs w:val="22"/>
        </w:rPr>
        <w:t xml:space="preserve">, planning targets </w:t>
      </w:r>
      <w:r w:rsidR="007F3F65">
        <w:rPr>
          <w:sz w:val="22"/>
          <w:szCs w:val="22"/>
        </w:rPr>
        <w:t xml:space="preserve">volumes </w:t>
      </w:r>
      <w:r w:rsidRPr="00850D7D">
        <w:rPr>
          <w:sz w:val="22"/>
          <w:szCs w:val="22"/>
        </w:rPr>
        <w:t>and organs at risk are rendered as volumes;</w:t>
      </w:r>
      <w:r w:rsidRPr="00850D7D">
        <w:rPr>
          <w:spacing w:val="-1"/>
          <w:sz w:val="22"/>
          <w:szCs w:val="22"/>
        </w:rPr>
        <w:t xml:space="preserve"> </w:t>
      </w:r>
      <w:r w:rsidRPr="00850D7D">
        <w:rPr>
          <w:sz w:val="22"/>
          <w:szCs w:val="22"/>
        </w:rPr>
        <w:t>and</w:t>
      </w:r>
    </w:p>
    <w:p w14:paraId="2487C991" w14:textId="77777777" w:rsidR="00384FB6" w:rsidRPr="00850D7D" w:rsidRDefault="00384FB6" w:rsidP="0094373B">
      <w:pPr>
        <w:pStyle w:val="ListParagraph"/>
        <w:numPr>
          <w:ilvl w:val="1"/>
          <w:numId w:val="19"/>
        </w:numPr>
        <w:tabs>
          <w:tab w:val="left" w:pos="1301"/>
        </w:tabs>
        <w:kinsoku w:val="0"/>
        <w:overflowPunct w:val="0"/>
        <w:ind w:hanging="566"/>
        <w:rPr>
          <w:sz w:val="22"/>
          <w:szCs w:val="22"/>
        </w:rPr>
      </w:pPr>
      <w:r w:rsidRPr="00850D7D">
        <w:rPr>
          <w:sz w:val="22"/>
          <w:szCs w:val="22"/>
        </w:rPr>
        <w:t>Organs at risk are nominated as planning dose goals or constraints;</w:t>
      </w:r>
      <w:r w:rsidRPr="00850D7D">
        <w:rPr>
          <w:spacing w:val="-9"/>
          <w:sz w:val="22"/>
          <w:szCs w:val="22"/>
        </w:rPr>
        <w:t xml:space="preserve"> </w:t>
      </w:r>
      <w:r w:rsidRPr="00850D7D">
        <w:rPr>
          <w:sz w:val="22"/>
          <w:szCs w:val="22"/>
        </w:rPr>
        <w:t>and</w:t>
      </w:r>
    </w:p>
    <w:p w14:paraId="084C83A4" w14:textId="77777777" w:rsidR="00384FB6" w:rsidRPr="00850D7D" w:rsidRDefault="00384FB6" w:rsidP="0094373B">
      <w:pPr>
        <w:pStyle w:val="ListParagraph"/>
        <w:numPr>
          <w:ilvl w:val="1"/>
          <w:numId w:val="19"/>
        </w:numPr>
        <w:tabs>
          <w:tab w:val="left" w:pos="1301"/>
        </w:tabs>
        <w:kinsoku w:val="0"/>
        <w:overflowPunct w:val="0"/>
        <w:spacing w:before="147" w:line="264" w:lineRule="auto"/>
        <w:ind w:right="698" w:hanging="516"/>
        <w:jc w:val="both"/>
        <w:rPr>
          <w:sz w:val="22"/>
          <w:szCs w:val="22"/>
        </w:rPr>
      </w:pPr>
      <w:r w:rsidRPr="00850D7D">
        <w:rPr>
          <w:sz w:val="22"/>
          <w:szCs w:val="22"/>
        </w:rPr>
        <w:t>Dose calculations and dose volume histograms are generated in an inverse planned process, using a specialised calculation algorithm, with prescription and plan details approved and recorded with the plan;</w:t>
      </w:r>
      <w:r w:rsidRPr="00850D7D">
        <w:rPr>
          <w:spacing w:val="-6"/>
          <w:sz w:val="22"/>
          <w:szCs w:val="22"/>
        </w:rPr>
        <w:t xml:space="preserve"> </w:t>
      </w:r>
      <w:r w:rsidRPr="00850D7D">
        <w:rPr>
          <w:sz w:val="22"/>
          <w:szCs w:val="22"/>
        </w:rPr>
        <w:t>and</w:t>
      </w:r>
    </w:p>
    <w:p w14:paraId="7A62D463" w14:textId="77777777" w:rsidR="00384FB6" w:rsidRPr="00850D7D" w:rsidRDefault="00384FB6" w:rsidP="0094373B">
      <w:pPr>
        <w:pStyle w:val="ListParagraph"/>
        <w:numPr>
          <w:ilvl w:val="1"/>
          <w:numId w:val="19"/>
        </w:numPr>
        <w:tabs>
          <w:tab w:val="left" w:pos="1301"/>
        </w:tabs>
        <w:kinsoku w:val="0"/>
        <w:overflowPunct w:val="0"/>
        <w:spacing w:before="122" w:line="264" w:lineRule="auto"/>
        <w:ind w:right="813" w:hanging="566"/>
        <w:rPr>
          <w:sz w:val="22"/>
          <w:szCs w:val="22"/>
        </w:rPr>
      </w:pPr>
      <w:r w:rsidRPr="00850D7D">
        <w:rPr>
          <w:sz w:val="22"/>
          <w:szCs w:val="22"/>
        </w:rPr>
        <w:t>A three dimensional image volume dataset is used for the relevant region to be planned, treated and verified;</w:t>
      </w:r>
      <w:r w:rsidRPr="00850D7D">
        <w:rPr>
          <w:spacing w:val="-2"/>
          <w:sz w:val="22"/>
          <w:szCs w:val="22"/>
        </w:rPr>
        <w:t xml:space="preserve"> </w:t>
      </w:r>
      <w:r w:rsidRPr="00850D7D">
        <w:rPr>
          <w:sz w:val="22"/>
          <w:szCs w:val="22"/>
        </w:rPr>
        <w:t>and</w:t>
      </w:r>
    </w:p>
    <w:p w14:paraId="3C7AC171" w14:textId="77777777" w:rsidR="00384FB6" w:rsidRPr="00850D7D" w:rsidRDefault="00384FB6" w:rsidP="0094373B">
      <w:pPr>
        <w:pStyle w:val="ListParagraph"/>
        <w:numPr>
          <w:ilvl w:val="1"/>
          <w:numId w:val="19"/>
        </w:numPr>
        <w:tabs>
          <w:tab w:val="left" w:pos="1301"/>
        </w:tabs>
        <w:kinsoku w:val="0"/>
        <w:overflowPunct w:val="0"/>
        <w:spacing w:line="264" w:lineRule="auto"/>
        <w:ind w:right="381" w:hanging="617"/>
        <w:jc w:val="both"/>
        <w:rPr>
          <w:sz w:val="22"/>
          <w:szCs w:val="22"/>
        </w:rPr>
      </w:pPr>
      <w:r w:rsidRPr="00850D7D">
        <w:rPr>
          <w:sz w:val="22"/>
          <w:szCs w:val="22"/>
        </w:rPr>
        <w:t>Relevant multi-modality imaging, including Contrast-enhanced CT, magnetic resonance imaging or positron emission tomography, is used to delineate all targets and organs at risk; and</w:t>
      </w:r>
    </w:p>
    <w:p w14:paraId="4C5BE00C" w14:textId="77777777" w:rsidR="00384FB6" w:rsidRPr="00850D7D" w:rsidRDefault="007F3F65" w:rsidP="0094373B">
      <w:pPr>
        <w:pStyle w:val="ListParagraph"/>
        <w:numPr>
          <w:ilvl w:val="1"/>
          <w:numId w:val="19"/>
        </w:numPr>
        <w:tabs>
          <w:tab w:val="left" w:pos="1301"/>
        </w:tabs>
        <w:kinsoku w:val="0"/>
        <w:overflowPunct w:val="0"/>
        <w:spacing w:before="120" w:line="264" w:lineRule="auto"/>
        <w:ind w:right="320" w:hanging="667"/>
        <w:jc w:val="both"/>
        <w:rPr>
          <w:sz w:val="22"/>
          <w:szCs w:val="22"/>
        </w:rPr>
      </w:pPr>
      <w:r>
        <w:rPr>
          <w:sz w:val="22"/>
          <w:szCs w:val="22"/>
        </w:rPr>
        <w:t>I</w:t>
      </w:r>
      <w:r w:rsidR="00384FB6" w:rsidRPr="00850D7D">
        <w:rPr>
          <w:sz w:val="22"/>
          <w:szCs w:val="22"/>
        </w:rPr>
        <w:t>mages are suitable for generation of quality digitally reconstructed radiographic images; and</w:t>
      </w:r>
    </w:p>
    <w:p w14:paraId="7BAEF796" w14:textId="77777777" w:rsidR="00384FB6" w:rsidRPr="00850D7D" w:rsidRDefault="00384FB6" w:rsidP="0094373B">
      <w:pPr>
        <w:pStyle w:val="ListParagraph"/>
        <w:numPr>
          <w:ilvl w:val="1"/>
          <w:numId w:val="19"/>
        </w:numPr>
        <w:tabs>
          <w:tab w:val="left" w:pos="1301"/>
        </w:tabs>
        <w:kinsoku w:val="0"/>
        <w:overflowPunct w:val="0"/>
        <w:spacing w:before="120" w:line="264" w:lineRule="auto"/>
        <w:ind w:right="289" w:hanging="562"/>
        <w:rPr>
          <w:sz w:val="22"/>
          <w:szCs w:val="22"/>
        </w:rPr>
      </w:pPr>
      <w:r w:rsidRPr="00850D7D">
        <w:rPr>
          <w:sz w:val="22"/>
          <w:szCs w:val="22"/>
        </w:rPr>
        <w:t xml:space="preserve">The final dosimetry plan is validated by both the </w:t>
      </w:r>
      <w:r w:rsidR="007F3F65">
        <w:rPr>
          <w:sz w:val="22"/>
          <w:szCs w:val="22"/>
        </w:rPr>
        <w:t xml:space="preserve">appropriately qualified </w:t>
      </w:r>
      <w:r w:rsidRPr="00850D7D">
        <w:rPr>
          <w:sz w:val="22"/>
          <w:szCs w:val="22"/>
        </w:rPr>
        <w:t>radiation therapist and medical physicist, using robust quality assurance processes (where audit-based processes do not apply), with the plan approved by the radiation oncologist prior to delivery, which must include:</w:t>
      </w:r>
    </w:p>
    <w:p w14:paraId="025D1D6C" w14:textId="77777777" w:rsidR="00384FB6" w:rsidRPr="00850D7D" w:rsidRDefault="00384FB6" w:rsidP="0094373B">
      <w:pPr>
        <w:pStyle w:val="ListParagraph"/>
        <w:numPr>
          <w:ilvl w:val="2"/>
          <w:numId w:val="19"/>
        </w:numPr>
        <w:tabs>
          <w:tab w:val="left" w:pos="2206"/>
        </w:tabs>
        <w:kinsoku w:val="0"/>
        <w:overflowPunct w:val="0"/>
        <w:spacing w:before="121" w:line="264" w:lineRule="auto"/>
        <w:ind w:right="791"/>
        <w:rPr>
          <w:sz w:val="22"/>
          <w:szCs w:val="22"/>
        </w:rPr>
      </w:pPr>
      <w:r w:rsidRPr="00850D7D">
        <w:rPr>
          <w:sz w:val="22"/>
          <w:szCs w:val="22"/>
        </w:rPr>
        <w:t>Determination of accuracy of dose fluence delivered using the multi-leaf collimator and gantry position (static or dynamic);</w:t>
      </w:r>
      <w:r w:rsidRPr="00850D7D">
        <w:rPr>
          <w:spacing w:val="-8"/>
          <w:sz w:val="22"/>
          <w:szCs w:val="22"/>
        </w:rPr>
        <w:t xml:space="preserve"> </w:t>
      </w:r>
      <w:r w:rsidRPr="00850D7D">
        <w:rPr>
          <w:sz w:val="22"/>
          <w:szCs w:val="22"/>
        </w:rPr>
        <w:t>or</w:t>
      </w:r>
    </w:p>
    <w:p w14:paraId="493E6950" w14:textId="77777777" w:rsidR="00384FB6" w:rsidRPr="00850D7D" w:rsidRDefault="00384FB6" w:rsidP="0094373B">
      <w:pPr>
        <w:pStyle w:val="ListParagraph"/>
        <w:numPr>
          <w:ilvl w:val="2"/>
          <w:numId w:val="19"/>
        </w:numPr>
        <w:tabs>
          <w:tab w:val="left" w:pos="2206"/>
        </w:tabs>
        <w:kinsoku w:val="0"/>
        <w:overflowPunct w:val="0"/>
        <w:spacing w:before="120" w:line="264" w:lineRule="auto"/>
        <w:ind w:right="680"/>
        <w:rPr>
          <w:sz w:val="22"/>
          <w:szCs w:val="22"/>
        </w:rPr>
      </w:pPr>
      <w:r w:rsidRPr="00850D7D">
        <w:rPr>
          <w:sz w:val="22"/>
          <w:szCs w:val="22"/>
        </w:rPr>
        <w:t>Ensuring the plan is deliverable, data transfer is acceptable and validation checks are completed on a linear accelerator;</w:t>
      </w:r>
      <w:r w:rsidRPr="00850D7D">
        <w:rPr>
          <w:spacing w:val="-8"/>
          <w:sz w:val="22"/>
          <w:szCs w:val="22"/>
        </w:rPr>
        <w:t xml:space="preserve"> </w:t>
      </w:r>
      <w:r w:rsidRPr="00850D7D">
        <w:rPr>
          <w:sz w:val="22"/>
          <w:szCs w:val="22"/>
        </w:rPr>
        <w:t>or</w:t>
      </w:r>
    </w:p>
    <w:p w14:paraId="7A5AFAED" w14:textId="77777777" w:rsidR="00384FB6" w:rsidRPr="00850D7D" w:rsidRDefault="00384FB6" w:rsidP="0094373B">
      <w:pPr>
        <w:pStyle w:val="ListParagraph"/>
        <w:numPr>
          <w:ilvl w:val="2"/>
          <w:numId w:val="19"/>
        </w:numPr>
        <w:tabs>
          <w:tab w:val="left" w:pos="2206"/>
        </w:tabs>
        <w:kinsoku w:val="0"/>
        <w:overflowPunct w:val="0"/>
        <w:spacing w:before="120" w:line="264" w:lineRule="auto"/>
        <w:ind w:right="277"/>
        <w:rPr>
          <w:sz w:val="22"/>
          <w:szCs w:val="22"/>
        </w:rPr>
      </w:pPr>
      <w:r w:rsidRPr="00850D7D">
        <w:rPr>
          <w:sz w:val="22"/>
          <w:szCs w:val="22"/>
        </w:rPr>
        <w:t xml:space="preserve">Validating accuracy of the derived IMRT treatment plan </w:t>
      </w:r>
    </w:p>
    <w:p w14:paraId="0F595747" w14:textId="77777777" w:rsidR="005852F7" w:rsidRDefault="005852F7">
      <w:pPr>
        <w:widowControl/>
        <w:autoSpaceDE/>
        <w:autoSpaceDN/>
        <w:adjustRightInd/>
        <w:rPr>
          <w:sz w:val="19"/>
          <w:szCs w:val="19"/>
        </w:rPr>
      </w:pPr>
      <w:r>
        <w:rPr>
          <w:sz w:val="19"/>
          <w:szCs w:val="19"/>
        </w:rPr>
        <w:br w:type="page"/>
      </w:r>
    </w:p>
    <w:p w14:paraId="7175F7F6" w14:textId="77777777" w:rsidR="00384FB6" w:rsidRPr="00850D7D" w:rsidRDefault="00384FB6">
      <w:pPr>
        <w:pStyle w:val="BodyText"/>
        <w:kinsoku w:val="0"/>
        <w:overflowPunct w:val="0"/>
        <w:spacing w:before="5"/>
        <w:rPr>
          <w:sz w:val="19"/>
          <w:szCs w:val="19"/>
        </w:rPr>
      </w:pPr>
    </w:p>
    <w:p w14:paraId="55B688E9" w14:textId="77777777" w:rsidR="00384FB6" w:rsidRPr="00850D7D" w:rsidRDefault="00384FB6">
      <w:pPr>
        <w:pStyle w:val="Heading4"/>
        <w:kinsoku w:val="0"/>
        <w:overflowPunct w:val="0"/>
      </w:pPr>
      <w:r w:rsidRPr="00850D7D">
        <w:t>Item 15Y31:</w:t>
      </w:r>
    </w:p>
    <w:p w14:paraId="56AF25E4" w14:textId="77777777" w:rsidR="00BF5387" w:rsidRPr="00850D7D" w:rsidRDefault="00384FB6" w:rsidP="00BF5387">
      <w:pPr>
        <w:pStyle w:val="BodyText"/>
        <w:kinsoku w:val="0"/>
        <w:overflowPunct w:val="0"/>
        <w:spacing w:before="120"/>
        <w:ind w:left="220"/>
      </w:pPr>
      <w:r w:rsidRPr="00850D7D">
        <w:t>Megavoltage Level 3.1 – Standard Complexit</w:t>
      </w:r>
      <w:r w:rsidR="00BF5387" w:rsidRPr="00850D7D">
        <w:t xml:space="preserve">y IMRT Treatment &amp; Verification </w:t>
      </w:r>
    </w:p>
    <w:p w14:paraId="184D6E1A" w14:textId="77777777" w:rsidR="00384FB6" w:rsidRPr="00850D7D" w:rsidRDefault="00384FB6" w:rsidP="00BF5387">
      <w:pPr>
        <w:pStyle w:val="BodyText"/>
        <w:kinsoku w:val="0"/>
        <w:overflowPunct w:val="0"/>
        <w:spacing w:before="120"/>
        <w:ind w:left="220"/>
      </w:pPr>
      <w:r w:rsidRPr="00850D7D">
        <w:t>STANDARD intensity modulated radiation therapy (IMRT) and verification, using a device approved by the Therapeutic Goods Administration if:</w:t>
      </w:r>
    </w:p>
    <w:p w14:paraId="6D859FDA" w14:textId="77777777" w:rsidR="00384FB6" w:rsidRPr="00850D7D" w:rsidRDefault="00384FB6" w:rsidP="0094373B">
      <w:pPr>
        <w:pStyle w:val="ListParagraph"/>
        <w:numPr>
          <w:ilvl w:val="0"/>
          <w:numId w:val="18"/>
        </w:numPr>
        <w:tabs>
          <w:tab w:val="left" w:pos="581"/>
        </w:tabs>
        <w:kinsoku w:val="0"/>
        <w:overflowPunct w:val="0"/>
        <w:spacing w:before="124" w:line="264" w:lineRule="auto"/>
        <w:ind w:right="263"/>
        <w:rPr>
          <w:sz w:val="22"/>
          <w:szCs w:val="22"/>
        </w:rPr>
      </w:pPr>
      <w:r w:rsidRPr="00850D7D">
        <w:rPr>
          <w:sz w:val="22"/>
          <w:szCs w:val="22"/>
        </w:rPr>
        <w:t>Image-guided radiation therapy imaging is used to implement a standard IMRT plan, prepared in accordance with item 15X31;</w:t>
      </w:r>
      <w:r w:rsidRPr="00850D7D">
        <w:rPr>
          <w:spacing w:val="-1"/>
          <w:sz w:val="22"/>
          <w:szCs w:val="22"/>
        </w:rPr>
        <w:t xml:space="preserve"> </w:t>
      </w:r>
      <w:r w:rsidRPr="00850D7D">
        <w:rPr>
          <w:sz w:val="22"/>
          <w:szCs w:val="22"/>
        </w:rPr>
        <w:t>and</w:t>
      </w:r>
    </w:p>
    <w:p w14:paraId="3A52682E" w14:textId="77777777" w:rsidR="00384FB6" w:rsidRPr="00850D7D" w:rsidRDefault="00384FB6" w:rsidP="0094373B">
      <w:pPr>
        <w:pStyle w:val="ListParagraph"/>
        <w:numPr>
          <w:ilvl w:val="0"/>
          <w:numId w:val="18"/>
        </w:numPr>
        <w:tabs>
          <w:tab w:val="left" w:pos="581"/>
        </w:tabs>
        <w:kinsoku w:val="0"/>
        <w:overflowPunct w:val="0"/>
        <w:spacing w:line="264" w:lineRule="auto"/>
        <w:ind w:right="253"/>
        <w:rPr>
          <w:sz w:val="22"/>
          <w:szCs w:val="22"/>
        </w:rPr>
      </w:pPr>
      <w:r w:rsidRPr="00850D7D">
        <w:rPr>
          <w:sz w:val="22"/>
          <w:szCs w:val="22"/>
        </w:rPr>
        <w:t>Standard IMRT delivery mode is utilised (delivered by a fixed or dynamic gantry linear accelerator, or by a helical non C-arm based linear accelerator), where radiation field positioning requires accuracy levels up to 5mm to ensure accurate dose delivery to the target, and</w:t>
      </w:r>
      <w:r w:rsidRPr="00850D7D">
        <w:rPr>
          <w:spacing w:val="-18"/>
          <w:sz w:val="22"/>
          <w:szCs w:val="22"/>
        </w:rPr>
        <w:t xml:space="preserve"> </w:t>
      </w:r>
      <w:r w:rsidRPr="00850D7D">
        <w:rPr>
          <w:sz w:val="22"/>
          <w:szCs w:val="22"/>
        </w:rPr>
        <w:t>image</w:t>
      </w:r>
    </w:p>
    <w:p w14:paraId="06737B77" w14:textId="77777777" w:rsidR="00384FB6" w:rsidRPr="00850D7D" w:rsidRDefault="00384FB6">
      <w:pPr>
        <w:pStyle w:val="BodyText"/>
        <w:kinsoku w:val="0"/>
        <w:overflowPunct w:val="0"/>
        <w:spacing w:line="268" w:lineRule="exact"/>
        <w:ind w:left="580"/>
      </w:pPr>
      <w:r w:rsidRPr="00850D7D">
        <w:t>decisions and actions are documented in the patient’s record; and</w:t>
      </w:r>
    </w:p>
    <w:p w14:paraId="1754340A" w14:textId="77777777" w:rsidR="00384FB6" w:rsidRPr="00850D7D" w:rsidRDefault="00384FB6" w:rsidP="0094373B">
      <w:pPr>
        <w:pStyle w:val="ListParagraph"/>
        <w:numPr>
          <w:ilvl w:val="0"/>
          <w:numId w:val="18"/>
        </w:numPr>
        <w:tabs>
          <w:tab w:val="left" w:pos="581"/>
        </w:tabs>
        <w:kinsoku w:val="0"/>
        <w:overflowPunct w:val="0"/>
        <w:spacing w:before="147" w:line="264" w:lineRule="auto"/>
        <w:ind w:right="216"/>
        <w:rPr>
          <w:sz w:val="22"/>
          <w:szCs w:val="22"/>
        </w:rPr>
      </w:pPr>
      <w:r w:rsidRPr="00850D7D">
        <w:rPr>
          <w:sz w:val="22"/>
          <w:szCs w:val="22"/>
        </w:rPr>
        <w:t>Payable once only for each attendance at which treatment is given (with two attendances only paid if another site is located in a different organ/part of the body and requires treatment on the same day), with daily treatment verification included in the MBS fee (using at least two planar image views/projections or one volumetric image-set to facilitate a three dimensional adjustment to radiation treatment field positioning), but no dosimetry re-planning/adaptive strategy payable through the MBS, and (if required), patient-specific IMRT quality assurance applied to designated cases where an approved dosimetry audit program is not</w:t>
      </w:r>
      <w:r w:rsidRPr="00850D7D">
        <w:rPr>
          <w:spacing w:val="-17"/>
          <w:sz w:val="22"/>
          <w:szCs w:val="22"/>
        </w:rPr>
        <w:t xml:space="preserve"> </w:t>
      </w:r>
      <w:r w:rsidRPr="00850D7D">
        <w:rPr>
          <w:sz w:val="22"/>
          <w:szCs w:val="22"/>
        </w:rPr>
        <w:t>used.</w:t>
      </w:r>
    </w:p>
    <w:p w14:paraId="145D12C4" w14:textId="77777777" w:rsidR="00384FB6" w:rsidRPr="00850D7D" w:rsidRDefault="00384FB6">
      <w:pPr>
        <w:pStyle w:val="BodyText"/>
        <w:kinsoku w:val="0"/>
        <w:overflowPunct w:val="0"/>
        <w:spacing w:before="7"/>
        <w:rPr>
          <w:sz w:val="19"/>
          <w:szCs w:val="19"/>
        </w:rPr>
      </w:pPr>
    </w:p>
    <w:p w14:paraId="51A5A658" w14:textId="77777777" w:rsidR="00384FB6" w:rsidRPr="00850D7D" w:rsidRDefault="00384FB6">
      <w:pPr>
        <w:pStyle w:val="Heading4"/>
        <w:kinsoku w:val="0"/>
        <w:overflowPunct w:val="0"/>
      </w:pPr>
      <w:r w:rsidRPr="00850D7D">
        <w:t>Item 15X32:</w:t>
      </w:r>
    </w:p>
    <w:p w14:paraId="5AEB6033" w14:textId="77777777" w:rsidR="00384FB6" w:rsidRPr="00850D7D" w:rsidRDefault="00384FB6">
      <w:pPr>
        <w:pStyle w:val="BodyText"/>
        <w:kinsoku w:val="0"/>
        <w:overflowPunct w:val="0"/>
        <w:spacing w:before="120"/>
        <w:ind w:left="220" w:right="1768"/>
      </w:pPr>
      <w:r w:rsidRPr="00850D7D">
        <w:t>Megavoltage Level 3.2 – Complex IMRT Simulation &amp; Planning, s</w:t>
      </w:r>
    </w:p>
    <w:p w14:paraId="12D66364" w14:textId="77777777" w:rsidR="00384FB6" w:rsidRPr="00850D7D" w:rsidRDefault="00384FB6" w:rsidP="0094373B">
      <w:pPr>
        <w:pStyle w:val="ListParagraph"/>
        <w:numPr>
          <w:ilvl w:val="0"/>
          <w:numId w:val="17"/>
        </w:numPr>
        <w:tabs>
          <w:tab w:val="left" w:pos="581"/>
        </w:tabs>
        <w:kinsoku w:val="0"/>
        <w:overflowPunct w:val="0"/>
        <w:spacing w:before="123" w:line="264" w:lineRule="auto"/>
        <w:ind w:right="829"/>
        <w:rPr>
          <w:sz w:val="22"/>
          <w:szCs w:val="22"/>
        </w:rPr>
      </w:pPr>
      <w:r w:rsidRPr="00850D7D">
        <w:rPr>
          <w:sz w:val="22"/>
          <w:szCs w:val="22"/>
        </w:rPr>
        <w:t>Simulation for COMPLEX INTENSITY MODULATED RADIATION THERAPY (IMRT), ,</w:t>
      </w:r>
      <w:r w:rsidRPr="00850D7D">
        <w:rPr>
          <w:spacing w:val="-3"/>
          <w:sz w:val="22"/>
          <w:szCs w:val="22"/>
        </w:rPr>
        <w:t xml:space="preserve"> </w:t>
      </w:r>
      <w:r w:rsidRPr="00850D7D">
        <w:rPr>
          <w:sz w:val="22"/>
          <w:szCs w:val="22"/>
        </w:rPr>
        <w:t>if:</w:t>
      </w:r>
    </w:p>
    <w:p w14:paraId="45AFA528" w14:textId="77777777" w:rsidR="00384FB6" w:rsidRPr="00850D7D" w:rsidRDefault="00384FB6" w:rsidP="0094373B">
      <w:pPr>
        <w:pStyle w:val="ListParagraph"/>
        <w:numPr>
          <w:ilvl w:val="1"/>
          <w:numId w:val="17"/>
        </w:numPr>
        <w:tabs>
          <w:tab w:val="left" w:pos="1301"/>
        </w:tabs>
        <w:kinsoku w:val="0"/>
        <w:overflowPunct w:val="0"/>
        <w:spacing w:before="120" w:line="264" w:lineRule="auto"/>
        <w:ind w:right="266"/>
        <w:rPr>
          <w:sz w:val="22"/>
          <w:szCs w:val="22"/>
        </w:rPr>
      </w:pPr>
      <w:r w:rsidRPr="00850D7D">
        <w:rPr>
          <w:sz w:val="22"/>
          <w:szCs w:val="22"/>
        </w:rPr>
        <w:t>Treatment set-up and technique specifications are in preparation for multiple-dose level IMRT planning or single dose level IMRT planning requiring motion management;</w:t>
      </w:r>
      <w:r w:rsidRPr="00850D7D">
        <w:rPr>
          <w:spacing w:val="-18"/>
          <w:sz w:val="22"/>
          <w:szCs w:val="22"/>
        </w:rPr>
        <w:t xml:space="preserve"> </w:t>
      </w:r>
      <w:r w:rsidRPr="00850D7D">
        <w:rPr>
          <w:sz w:val="22"/>
          <w:szCs w:val="22"/>
        </w:rPr>
        <w:t>and</w:t>
      </w:r>
    </w:p>
    <w:p w14:paraId="7E5FC159" w14:textId="77777777" w:rsidR="00384FB6" w:rsidRPr="00850D7D" w:rsidRDefault="00384FB6" w:rsidP="0094373B">
      <w:pPr>
        <w:pStyle w:val="ListParagraph"/>
        <w:numPr>
          <w:ilvl w:val="1"/>
          <w:numId w:val="17"/>
        </w:numPr>
        <w:tabs>
          <w:tab w:val="left" w:pos="1301"/>
        </w:tabs>
        <w:kinsoku w:val="0"/>
        <w:overflowPunct w:val="0"/>
        <w:spacing w:line="264" w:lineRule="auto"/>
        <w:ind w:right="363" w:hanging="516"/>
        <w:rPr>
          <w:sz w:val="22"/>
          <w:szCs w:val="22"/>
        </w:rPr>
      </w:pPr>
      <w:r w:rsidRPr="00850D7D">
        <w:rPr>
          <w:sz w:val="22"/>
          <w:szCs w:val="22"/>
        </w:rPr>
        <w:t>Patient set-up and immobilisation techniques are suitable for reliable image volume data acquisition and reproducible IMRT treatment;</w:t>
      </w:r>
      <w:r w:rsidRPr="00850D7D">
        <w:rPr>
          <w:spacing w:val="-20"/>
          <w:sz w:val="22"/>
          <w:szCs w:val="22"/>
        </w:rPr>
        <w:t xml:space="preserve"> </w:t>
      </w:r>
      <w:r w:rsidRPr="00850D7D">
        <w:rPr>
          <w:sz w:val="22"/>
          <w:szCs w:val="22"/>
        </w:rPr>
        <w:t>and</w:t>
      </w:r>
    </w:p>
    <w:p w14:paraId="3A898106" w14:textId="77777777" w:rsidR="00384FB6" w:rsidRPr="00850D7D" w:rsidRDefault="00384FB6" w:rsidP="0094373B">
      <w:pPr>
        <w:pStyle w:val="ListParagraph"/>
        <w:numPr>
          <w:ilvl w:val="1"/>
          <w:numId w:val="17"/>
        </w:numPr>
        <w:tabs>
          <w:tab w:val="left" w:pos="1301"/>
        </w:tabs>
        <w:kinsoku w:val="0"/>
        <w:overflowPunct w:val="0"/>
        <w:spacing w:before="120" w:line="264" w:lineRule="auto"/>
        <w:ind w:right="317" w:hanging="566"/>
        <w:jc w:val="both"/>
        <w:rPr>
          <w:sz w:val="22"/>
          <w:szCs w:val="22"/>
        </w:rPr>
      </w:pPr>
      <w:r w:rsidRPr="00850D7D">
        <w:rPr>
          <w:sz w:val="22"/>
          <w:szCs w:val="22"/>
        </w:rPr>
        <w:t>A high-quality three dimensional or four dimensional volume dataset must be acquired in treatment position for the relevant region of interest to be planned, treated and verified (through daily planar or volumetric image guidance strategies);</w:t>
      </w:r>
      <w:r w:rsidRPr="00850D7D">
        <w:rPr>
          <w:spacing w:val="-14"/>
          <w:sz w:val="22"/>
          <w:szCs w:val="22"/>
        </w:rPr>
        <w:t xml:space="preserve"> </w:t>
      </w:r>
      <w:r w:rsidRPr="00850D7D">
        <w:rPr>
          <w:sz w:val="22"/>
          <w:szCs w:val="22"/>
        </w:rPr>
        <w:t>and</w:t>
      </w:r>
    </w:p>
    <w:p w14:paraId="4827893D" w14:textId="77777777" w:rsidR="00E33C8C" w:rsidRDefault="00384FB6" w:rsidP="0094373B">
      <w:pPr>
        <w:pStyle w:val="ListParagraph"/>
        <w:numPr>
          <w:ilvl w:val="1"/>
          <w:numId w:val="17"/>
        </w:numPr>
        <w:tabs>
          <w:tab w:val="left" w:pos="1301"/>
        </w:tabs>
        <w:kinsoku w:val="0"/>
        <w:overflowPunct w:val="0"/>
        <w:spacing w:before="120" w:line="264" w:lineRule="auto"/>
        <w:ind w:right="625" w:hanging="566"/>
        <w:rPr>
          <w:sz w:val="22"/>
          <w:szCs w:val="22"/>
        </w:rPr>
      </w:pPr>
      <w:r w:rsidRPr="00850D7D">
        <w:rPr>
          <w:sz w:val="22"/>
          <w:szCs w:val="22"/>
        </w:rPr>
        <w:t>The image-set must be suitable for generation of quality digitally reconstructed radiographic images and/or respiratory phased/binned images or projection images, such as maximum intensity projection;</w:t>
      </w:r>
      <w:r w:rsidRPr="00850D7D">
        <w:rPr>
          <w:spacing w:val="-8"/>
          <w:sz w:val="22"/>
          <w:szCs w:val="22"/>
        </w:rPr>
        <w:t xml:space="preserve"> </w:t>
      </w:r>
      <w:r w:rsidRPr="00850D7D">
        <w:rPr>
          <w:sz w:val="22"/>
          <w:szCs w:val="22"/>
        </w:rPr>
        <w:t>and</w:t>
      </w:r>
    </w:p>
    <w:p w14:paraId="2FC8BCA2" w14:textId="77777777" w:rsidR="00E33C8C" w:rsidRPr="00E33C8C" w:rsidRDefault="00E33C8C" w:rsidP="0094373B">
      <w:pPr>
        <w:pStyle w:val="ListParagraph"/>
        <w:numPr>
          <w:ilvl w:val="1"/>
          <w:numId w:val="17"/>
        </w:numPr>
        <w:tabs>
          <w:tab w:val="left" w:pos="1301"/>
        </w:tabs>
        <w:kinsoku w:val="0"/>
        <w:overflowPunct w:val="0"/>
        <w:spacing w:before="120" w:line="264" w:lineRule="auto"/>
        <w:ind w:right="625" w:hanging="566"/>
        <w:rPr>
          <w:sz w:val="22"/>
          <w:szCs w:val="22"/>
        </w:rPr>
      </w:pPr>
      <w:r w:rsidRPr="00E33C8C">
        <w:rPr>
          <w:sz w:val="22"/>
          <w:szCs w:val="22"/>
        </w:rPr>
        <w:t xml:space="preserve">If a hyper/hypo-fractionation approach varies from endorsed guidelines (such as the RANZCR Choosing Wisely Recommendations), that consultation with a senior colleague and the reason for variance be recorded within </w:t>
      </w:r>
      <w:r w:rsidR="00BB12A2" w:rsidRPr="00E33C8C">
        <w:rPr>
          <w:sz w:val="22"/>
          <w:szCs w:val="22"/>
        </w:rPr>
        <w:t xml:space="preserve"> </w:t>
      </w:r>
      <w:r w:rsidR="00BB12A2">
        <w:rPr>
          <w:sz w:val="22"/>
          <w:szCs w:val="22"/>
        </w:rPr>
        <w:t>o</w:t>
      </w:r>
      <w:r w:rsidRPr="00E33C8C">
        <w:rPr>
          <w:sz w:val="22"/>
          <w:szCs w:val="22"/>
        </w:rPr>
        <w:t xml:space="preserve">ncology </w:t>
      </w:r>
      <w:r w:rsidR="00BB12A2">
        <w:rPr>
          <w:sz w:val="22"/>
          <w:szCs w:val="22"/>
        </w:rPr>
        <w:t>i</w:t>
      </w:r>
      <w:r w:rsidRPr="00E33C8C">
        <w:rPr>
          <w:sz w:val="22"/>
          <w:szCs w:val="22"/>
        </w:rPr>
        <w:t xml:space="preserve">nformation </w:t>
      </w:r>
      <w:r w:rsidR="00BB12A2">
        <w:rPr>
          <w:sz w:val="22"/>
          <w:szCs w:val="22"/>
        </w:rPr>
        <w:t>m</w:t>
      </w:r>
      <w:r w:rsidRPr="00E33C8C">
        <w:rPr>
          <w:sz w:val="22"/>
          <w:szCs w:val="22"/>
        </w:rPr>
        <w:t xml:space="preserve">anagement </w:t>
      </w:r>
      <w:r w:rsidR="00BB12A2">
        <w:rPr>
          <w:sz w:val="22"/>
          <w:szCs w:val="22"/>
        </w:rPr>
        <w:t>s</w:t>
      </w:r>
      <w:r w:rsidRPr="00E33C8C">
        <w:rPr>
          <w:sz w:val="22"/>
          <w:szCs w:val="22"/>
        </w:rPr>
        <w:t>ystem</w:t>
      </w:r>
      <w:r w:rsidR="00BB12A2">
        <w:rPr>
          <w:sz w:val="22"/>
          <w:szCs w:val="22"/>
        </w:rPr>
        <w:t>s</w:t>
      </w:r>
      <w:r w:rsidRPr="00E33C8C">
        <w:rPr>
          <w:sz w:val="22"/>
          <w:szCs w:val="22"/>
        </w:rPr>
        <w:t xml:space="preserve"> </w:t>
      </w:r>
    </w:p>
    <w:p w14:paraId="42F953AA" w14:textId="77777777" w:rsidR="00384FB6" w:rsidRPr="00850D7D" w:rsidRDefault="00384FB6" w:rsidP="0094373B">
      <w:pPr>
        <w:pStyle w:val="ListParagraph"/>
        <w:numPr>
          <w:ilvl w:val="0"/>
          <w:numId w:val="17"/>
        </w:numPr>
        <w:tabs>
          <w:tab w:val="left" w:pos="581"/>
        </w:tabs>
        <w:kinsoku w:val="0"/>
        <w:overflowPunct w:val="0"/>
        <w:spacing w:before="121" w:line="264" w:lineRule="auto"/>
        <w:ind w:right="446"/>
        <w:rPr>
          <w:sz w:val="22"/>
          <w:szCs w:val="22"/>
        </w:rPr>
      </w:pPr>
      <w:r w:rsidRPr="00850D7D">
        <w:rPr>
          <w:sz w:val="22"/>
          <w:szCs w:val="22"/>
        </w:rPr>
        <w:t>Dosimetry for complex intensity modulated radiation therapy (IMRT), ,</w:t>
      </w:r>
      <w:r w:rsidRPr="00850D7D">
        <w:rPr>
          <w:spacing w:val="-3"/>
          <w:sz w:val="22"/>
          <w:szCs w:val="22"/>
        </w:rPr>
        <w:t xml:space="preserve"> </w:t>
      </w:r>
      <w:r w:rsidRPr="00850D7D">
        <w:rPr>
          <w:sz w:val="22"/>
          <w:szCs w:val="22"/>
        </w:rPr>
        <w:t>if:</w:t>
      </w:r>
    </w:p>
    <w:p w14:paraId="720B7F2A" w14:textId="77777777" w:rsidR="00384FB6" w:rsidRPr="00850D7D" w:rsidRDefault="00384FB6" w:rsidP="0094373B">
      <w:pPr>
        <w:pStyle w:val="ListParagraph"/>
        <w:numPr>
          <w:ilvl w:val="1"/>
          <w:numId w:val="17"/>
        </w:numPr>
        <w:tabs>
          <w:tab w:val="left" w:pos="1301"/>
        </w:tabs>
        <w:kinsoku w:val="0"/>
        <w:overflowPunct w:val="0"/>
        <w:spacing w:before="120" w:line="264" w:lineRule="auto"/>
        <w:ind w:right="413"/>
        <w:rPr>
          <w:sz w:val="22"/>
          <w:szCs w:val="22"/>
        </w:rPr>
      </w:pPr>
      <w:r w:rsidRPr="00850D7D">
        <w:rPr>
          <w:sz w:val="22"/>
          <w:szCs w:val="22"/>
        </w:rPr>
        <w:t>The IMRT planning process is required to calculate dose to multiple-dose level volume structures or single-dose level volume structures (including structures moving with physiologic processes or requiring precise positioning with respect to beam edges) and requires a dose-volume histogram to complete the planning process;</w:t>
      </w:r>
      <w:r w:rsidRPr="00850D7D">
        <w:rPr>
          <w:spacing w:val="-5"/>
          <w:sz w:val="22"/>
          <w:szCs w:val="22"/>
        </w:rPr>
        <w:t xml:space="preserve"> </w:t>
      </w:r>
      <w:r w:rsidRPr="00850D7D">
        <w:rPr>
          <w:sz w:val="22"/>
          <w:szCs w:val="22"/>
        </w:rPr>
        <w:t>and</w:t>
      </w:r>
    </w:p>
    <w:p w14:paraId="3E1A695E" w14:textId="77777777" w:rsidR="00384FB6" w:rsidRPr="00850D7D" w:rsidRDefault="00384FB6" w:rsidP="0094373B">
      <w:pPr>
        <w:pStyle w:val="ListParagraph"/>
        <w:numPr>
          <w:ilvl w:val="1"/>
          <w:numId w:val="17"/>
        </w:numPr>
        <w:tabs>
          <w:tab w:val="left" w:pos="1301"/>
        </w:tabs>
        <w:kinsoku w:val="0"/>
        <w:overflowPunct w:val="0"/>
        <w:spacing w:before="120" w:line="264" w:lineRule="auto"/>
        <w:ind w:right="373" w:hanging="516"/>
        <w:rPr>
          <w:sz w:val="22"/>
          <w:szCs w:val="22"/>
        </w:rPr>
      </w:pPr>
      <w:r w:rsidRPr="00850D7D">
        <w:rPr>
          <w:sz w:val="22"/>
          <w:szCs w:val="22"/>
        </w:rPr>
        <w:t>The IMRT planning process maximises the differential between target dose, organs at risk and normal tissue dose, based on review and assessment by a radiation oncologist; and</w:t>
      </w:r>
    </w:p>
    <w:p w14:paraId="1648FF69" w14:textId="77777777" w:rsidR="00384FB6" w:rsidRPr="00850D7D" w:rsidRDefault="00384FB6" w:rsidP="0094373B">
      <w:pPr>
        <w:pStyle w:val="ListParagraph"/>
        <w:numPr>
          <w:ilvl w:val="1"/>
          <w:numId w:val="17"/>
        </w:numPr>
        <w:tabs>
          <w:tab w:val="left" w:pos="1301"/>
        </w:tabs>
        <w:kinsoku w:val="0"/>
        <w:overflowPunct w:val="0"/>
        <w:spacing w:line="266" w:lineRule="auto"/>
        <w:ind w:right="484" w:hanging="566"/>
        <w:rPr>
          <w:sz w:val="22"/>
          <w:szCs w:val="22"/>
        </w:rPr>
      </w:pPr>
      <w:r w:rsidRPr="00850D7D">
        <w:rPr>
          <w:sz w:val="22"/>
          <w:szCs w:val="22"/>
        </w:rPr>
        <w:t>All gross tumour targets, clinical</w:t>
      </w:r>
      <w:r w:rsidR="00F7125B">
        <w:rPr>
          <w:sz w:val="22"/>
          <w:szCs w:val="22"/>
        </w:rPr>
        <w:t xml:space="preserve"> volumes </w:t>
      </w:r>
      <w:r w:rsidRPr="00850D7D">
        <w:rPr>
          <w:sz w:val="22"/>
          <w:szCs w:val="22"/>
        </w:rPr>
        <w:t>, planning targets</w:t>
      </w:r>
      <w:r w:rsidR="00F7125B">
        <w:rPr>
          <w:sz w:val="22"/>
          <w:szCs w:val="22"/>
        </w:rPr>
        <w:t xml:space="preserve"> volumes</w:t>
      </w:r>
      <w:r w:rsidRPr="00850D7D">
        <w:rPr>
          <w:sz w:val="22"/>
          <w:szCs w:val="22"/>
        </w:rPr>
        <w:t>, internal target volumes and organs at risk are rendered;</w:t>
      </w:r>
      <w:r w:rsidRPr="00850D7D">
        <w:rPr>
          <w:spacing w:val="-4"/>
          <w:sz w:val="22"/>
          <w:szCs w:val="22"/>
        </w:rPr>
        <w:t xml:space="preserve"> </w:t>
      </w:r>
      <w:r w:rsidRPr="00850D7D">
        <w:rPr>
          <w:sz w:val="22"/>
          <w:szCs w:val="22"/>
        </w:rPr>
        <w:t>and</w:t>
      </w:r>
    </w:p>
    <w:p w14:paraId="097B24D5" w14:textId="77777777" w:rsidR="00384FB6" w:rsidRPr="00850D7D" w:rsidRDefault="00384FB6" w:rsidP="0094373B">
      <w:pPr>
        <w:pStyle w:val="ListParagraph"/>
        <w:numPr>
          <w:ilvl w:val="1"/>
          <w:numId w:val="17"/>
        </w:numPr>
        <w:tabs>
          <w:tab w:val="left" w:pos="1301"/>
        </w:tabs>
        <w:kinsoku w:val="0"/>
        <w:overflowPunct w:val="0"/>
        <w:spacing w:before="41"/>
        <w:ind w:hanging="566"/>
        <w:rPr>
          <w:sz w:val="22"/>
          <w:szCs w:val="22"/>
        </w:rPr>
      </w:pPr>
      <w:r w:rsidRPr="00850D7D">
        <w:rPr>
          <w:sz w:val="22"/>
          <w:szCs w:val="22"/>
        </w:rPr>
        <w:t>Organs at risk are nominated as planning dose goals or constraints;</w:t>
      </w:r>
      <w:r w:rsidRPr="00850D7D">
        <w:rPr>
          <w:spacing w:val="-9"/>
          <w:sz w:val="22"/>
          <w:szCs w:val="22"/>
        </w:rPr>
        <w:t xml:space="preserve"> </w:t>
      </w:r>
      <w:r w:rsidRPr="00850D7D">
        <w:rPr>
          <w:sz w:val="22"/>
          <w:szCs w:val="22"/>
        </w:rPr>
        <w:t>and</w:t>
      </w:r>
    </w:p>
    <w:p w14:paraId="5440B002" w14:textId="77777777" w:rsidR="00384FB6" w:rsidRPr="00850D7D" w:rsidRDefault="00384FB6" w:rsidP="0094373B">
      <w:pPr>
        <w:pStyle w:val="ListParagraph"/>
        <w:numPr>
          <w:ilvl w:val="1"/>
          <w:numId w:val="17"/>
        </w:numPr>
        <w:tabs>
          <w:tab w:val="left" w:pos="1301"/>
        </w:tabs>
        <w:kinsoku w:val="0"/>
        <w:overflowPunct w:val="0"/>
        <w:spacing w:before="147" w:line="264" w:lineRule="auto"/>
        <w:ind w:right="722" w:hanging="516"/>
        <w:jc w:val="both"/>
        <w:rPr>
          <w:sz w:val="22"/>
          <w:szCs w:val="22"/>
        </w:rPr>
      </w:pPr>
      <w:r w:rsidRPr="00850D7D">
        <w:rPr>
          <w:sz w:val="22"/>
          <w:szCs w:val="22"/>
        </w:rPr>
        <w:t>Dose calculations and dose volume histograms are generated in an inverse planned process using a specialised calculation algorithm, with prescription and plan details approved and recorded with the plan;</w:t>
      </w:r>
      <w:r w:rsidRPr="00850D7D">
        <w:rPr>
          <w:spacing w:val="-6"/>
          <w:sz w:val="22"/>
          <w:szCs w:val="22"/>
        </w:rPr>
        <w:t xml:space="preserve"> </w:t>
      </w:r>
      <w:r w:rsidRPr="00850D7D">
        <w:rPr>
          <w:sz w:val="22"/>
          <w:szCs w:val="22"/>
        </w:rPr>
        <w:t>and</w:t>
      </w:r>
    </w:p>
    <w:p w14:paraId="50AD1225" w14:textId="77777777" w:rsidR="00384FB6" w:rsidRPr="00850D7D" w:rsidRDefault="00F7125B" w:rsidP="0094373B">
      <w:pPr>
        <w:pStyle w:val="ListParagraph"/>
        <w:numPr>
          <w:ilvl w:val="1"/>
          <w:numId w:val="17"/>
        </w:numPr>
        <w:tabs>
          <w:tab w:val="left" w:pos="1301"/>
        </w:tabs>
        <w:kinsoku w:val="0"/>
        <w:overflowPunct w:val="0"/>
        <w:spacing w:before="122" w:line="264" w:lineRule="auto"/>
        <w:ind w:right="374" w:hanging="617"/>
        <w:rPr>
          <w:sz w:val="22"/>
          <w:szCs w:val="22"/>
        </w:rPr>
      </w:pPr>
      <w:r>
        <w:rPr>
          <w:sz w:val="22"/>
          <w:szCs w:val="22"/>
        </w:rPr>
        <w:t xml:space="preserve"> </w:t>
      </w:r>
      <w:r w:rsidRPr="00F7125B">
        <w:rPr>
          <w:sz w:val="22"/>
          <w:szCs w:val="22"/>
        </w:rPr>
        <w:t>A three dimensional and/or four dimensional image volume dataset is used for the relevant region to be planned, treated and verified, so as to account for single-dose or multiple-dose levels and motion management</w:t>
      </w:r>
      <w:r w:rsidR="00384FB6" w:rsidRPr="00850D7D">
        <w:rPr>
          <w:sz w:val="22"/>
          <w:szCs w:val="22"/>
        </w:rPr>
        <w:t>; and</w:t>
      </w:r>
    </w:p>
    <w:p w14:paraId="1A9DF1FB" w14:textId="77777777" w:rsidR="00384FB6" w:rsidRPr="00850D7D" w:rsidRDefault="00384FB6" w:rsidP="0094373B">
      <w:pPr>
        <w:pStyle w:val="ListParagraph"/>
        <w:numPr>
          <w:ilvl w:val="1"/>
          <w:numId w:val="17"/>
        </w:numPr>
        <w:tabs>
          <w:tab w:val="left" w:pos="1301"/>
        </w:tabs>
        <w:kinsoku w:val="0"/>
        <w:overflowPunct w:val="0"/>
        <w:spacing w:line="264" w:lineRule="auto"/>
        <w:ind w:right="350" w:hanging="667"/>
        <w:jc w:val="both"/>
        <w:rPr>
          <w:sz w:val="22"/>
          <w:szCs w:val="22"/>
        </w:rPr>
      </w:pPr>
      <w:r w:rsidRPr="00850D7D">
        <w:rPr>
          <w:sz w:val="22"/>
          <w:szCs w:val="22"/>
        </w:rPr>
        <w:t xml:space="preserve">Relevant multi-modality </w:t>
      </w:r>
      <w:r w:rsidR="00F7125B">
        <w:rPr>
          <w:sz w:val="22"/>
          <w:szCs w:val="22"/>
        </w:rPr>
        <w:t xml:space="preserve">diagnostic </w:t>
      </w:r>
      <w:r w:rsidRPr="00850D7D">
        <w:rPr>
          <w:sz w:val="22"/>
          <w:szCs w:val="22"/>
        </w:rPr>
        <w:t>imaging, including four dimensional CT, Contrast-enhanced CT, magnetic resonance imaging and positron emission tomography is used to delineate all targets and organs at risk;</w:t>
      </w:r>
      <w:r w:rsidRPr="00850D7D">
        <w:rPr>
          <w:spacing w:val="-5"/>
          <w:sz w:val="22"/>
          <w:szCs w:val="22"/>
        </w:rPr>
        <w:t xml:space="preserve"> </w:t>
      </w:r>
      <w:r w:rsidRPr="00850D7D">
        <w:rPr>
          <w:sz w:val="22"/>
          <w:szCs w:val="22"/>
        </w:rPr>
        <w:t>and</w:t>
      </w:r>
    </w:p>
    <w:p w14:paraId="3858EA2C" w14:textId="77777777" w:rsidR="00384FB6" w:rsidRPr="00850D7D" w:rsidRDefault="00F7125B" w:rsidP="0094373B">
      <w:pPr>
        <w:pStyle w:val="ListParagraph"/>
        <w:numPr>
          <w:ilvl w:val="1"/>
          <w:numId w:val="17"/>
        </w:numPr>
        <w:tabs>
          <w:tab w:val="left" w:pos="1301"/>
        </w:tabs>
        <w:kinsoku w:val="0"/>
        <w:overflowPunct w:val="0"/>
        <w:spacing w:before="120" w:line="264" w:lineRule="auto"/>
        <w:ind w:right="270" w:hanging="562"/>
        <w:rPr>
          <w:sz w:val="22"/>
          <w:szCs w:val="22"/>
        </w:rPr>
      </w:pPr>
      <w:r>
        <w:rPr>
          <w:sz w:val="22"/>
          <w:szCs w:val="22"/>
        </w:rPr>
        <w:t>I</w:t>
      </w:r>
      <w:r w:rsidR="00384FB6" w:rsidRPr="00850D7D">
        <w:rPr>
          <w:sz w:val="22"/>
          <w:szCs w:val="22"/>
        </w:rPr>
        <w:t>mages must be suitable for generation of quality digitally reconstructed radiographic images and projection images, such as maximum intensity projection;</w:t>
      </w:r>
      <w:r w:rsidR="00384FB6" w:rsidRPr="00850D7D">
        <w:rPr>
          <w:spacing w:val="-11"/>
          <w:sz w:val="22"/>
          <w:szCs w:val="22"/>
        </w:rPr>
        <w:t xml:space="preserve"> </w:t>
      </w:r>
      <w:r w:rsidR="00384FB6" w:rsidRPr="00850D7D">
        <w:rPr>
          <w:sz w:val="22"/>
          <w:szCs w:val="22"/>
        </w:rPr>
        <w:t>and</w:t>
      </w:r>
    </w:p>
    <w:p w14:paraId="461C7878" w14:textId="77777777" w:rsidR="00384FB6" w:rsidRPr="00850D7D" w:rsidRDefault="00384FB6" w:rsidP="0094373B">
      <w:pPr>
        <w:pStyle w:val="ListParagraph"/>
        <w:numPr>
          <w:ilvl w:val="1"/>
          <w:numId w:val="17"/>
        </w:numPr>
        <w:tabs>
          <w:tab w:val="left" w:pos="1301"/>
        </w:tabs>
        <w:kinsoku w:val="0"/>
        <w:overflowPunct w:val="0"/>
        <w:spacing w:before="120" w:line="264" w:lineRule="auto"/>
        <w:ind w:right="417" w:hanging="511"/>
        <w:rPr>
          <w:sz w:val="22"/>
          <w:szCs w:val="22"/>
        </w:rPr>
      </w:pPr>
      <w:r w:rsidRPr="00850D7D">
        <w:rPr>
          <w:sz w:val="22"/>
          <w:szCs w:val="22"/>
        </w:rPr>
        <w:t>The final dosimetry plan must be validated by both the radiation therapist and</w:t>
      </w:r>
      <w:r w:rsidR="0048746E">
        <w:rPr>
          <w:sz w:val="22"/>
          <w:szCs w:val="22"/>
        </w:rPr>
        <w:t>/or</w:t>
      </w:r>
      <w:r w:rsidRPr="00850D7D">
        <w:rPr>
          <w:sz w:val="22"/>
          <w:szCs w:val="22"/>
        </w:rPr>
        <w:t xml:space="preserve"> medical physicist, using robust quality assurance processes, with the plan approved by the radiation oncologist prior to delivery, which must</w:t>
      </w:r>
      <w:r w:rsidRPr="00850D7D">
        <w:rPr>
          <w:spacing w:val="-8"/>
          <w:sz w:val="22"/>
          <w:szCs w:val="22"/>
        </w:rPr>
        <w:t xml:space="preserve"> </w:t>
      </w:r>
      <w:r w:rsidRPr="00850D7D">
        <w:rPr>
          <w:sz w:val="22"/>
          <w:szCs w:val="22"/>
        </w:rPr>
        <w:t>include:</w:t>
      </w:r>
    </w:p>
    <w:p w14:paraId="4D466F4E" w14:textId="77777777" w:rsidR="00384FB6" w:rsidRPr="00850D7D" w:rsidRDefault="00384FB6" w:rsidP="0094373B">
      <w:pPr>
        <w:pStyle w:val="ListParagraph"/>
        <w:numPr>
          <w:ilvl w:val="2"/>
          <w:numId w:val="17"/>
        </w:numPr>
        <w:tabs>
          <w:tab w:val="left" w:pos="2206"/>
        </w:tabs>
        <w:kinsoku w:val="0"/>
        <w:overflowPunct w:val="0"/>
        <w:spacing w:before="121"/>
        <w:rPr>
          <w:sz w:val="22"/>
          <w:szCs w:val="22"/>
        </w:rPr>
      </w:pPr>
      <w:r w:rsidRPr="00850D7D">
        <w:rPr>
          <w:sz w:val="22"/>
          <w:szCs w:val="22"/>
        </w:rPr>
        <w:t>Assessment of motion management strategies and accuracy of delivery;</w:t>
      </w:r>
      <w:r w:rsidRPr="00850D7D">
        <w:rPr>
          <w:spacing w:val="-18"/>
          <w:sz w:val="22"/>
          <w:szCs w:val="22"/>
        </w:rPr>
        <w:t xml:space="preserve"> </w:t>
      </w:r>
      <w:r w:rsidR="0048746E">
        <w:rPr>
          <w:sz w:val="22"/>
          <w:szCs w:val="22"/>
        </w:rPr>
        <w:t>and</w:t>
      </w:r>
    </w:p>
    <w:p w14:paraId="2228E9C4" w14:textId="77777777" w:rsidR="00384FB6" w:rsidRPr="00850D7D" w:rsidRDefault="00384FB6" w:rsidP="0094373B">
      <w:pPr>
        <w:pStyle w:val="ListParagraph"/>
        <w:numPr>
          <w:ilvl w:val="2"/>
          <w:numId w:val="17"/>
        </w:numPr>
        <w:tabs>
          <w:tab w:val="left" w:pos="2206"/>
        </w:tabs>
        <w:kinsoku w:val="0"/>
        <w:overflowPunct w:val="0"/>
        <w:spacing w:before="147" w:line="264" w:lineRule="auto"/>
        <w:ind w:right="697"/>
        <w:rPr>
          <w:sz w:val="22"/>
          <w:szCs w:val="22"/>
        </w:rPr>
      </w:pPr>
      <w:r w:rsidRPr="00850D7D">
        <w:rPr>
          <w:sz w:val="22"/>
          <w:szCs w:val="22"/>
        </w:rPr>
        <w:t>Determination of accuracy of the dose fluence delivered by the multi-leaf collimator and gantry position (static or dynamic);</w:t>
      </w:r>
      <w:r w:rsidRPr="00850D7D">
        <w:rPr>
          <w:spacing w:val="-8"/>
          <w:sz w:val="22"/>
          <w:szCs w:val="22"/>
        </w:rPr>
        <w:t xml:space="preserve"> </w:t>
      </w:r>
      <w:r w:rsidR="0048746E">
        <w:rPr>
          <w:sz w:val="22"/>
          <w:szCs w:val="22"/>
        </w:rPr>
        <w:t>and</w:t>
      </w:r>
    </w:p>
    <w:p w14:paraId="169CC34C" w14:textId="77777777" w:rsidR="00384FB6" w:rsidRPr="00850D7D" w:rsidRDefault="00384FB6" w:rsidP="0094373B">
      <w:pPr>
        <w:pStyle w:val="ListParagraph"/>
        <w:numPr>
          <w:ilvl w:val="2"/>
          <w:numId w:val="17"/>
        </w:numPr>
        <w:tabs>
          <w:tab w:val="left" w:pos="2206"/>
        </w:tabs>
        <w:kinsoku w:val="0"/>
        <w:overflowPunct w:val="0"/>
        <w:spacing w:before="120" w:line="264" w:lineRule="auto"/>
        <w:ind w:right="679"/>
        <w:rPr>
          <w:sz w:val="22"/>
          <w:szCs w:val="22"/>
        </w:rPr>
      </w:pPr>
      <w:r w:rsidRPr="00850D7D">
        <w:rPr>
          <w:sz w:val="22"/>
          <w:szCs w:val="22"/>
        </w:rPr>
        <w:t>Ensuring the plan is deliverable, data transfer is acceptable and validation checks are completed on a linear accelerator;</w:t>
      </w:r>
      <w:r w:rsidRPr="00850D7D">
        <w:rPr>
          <w:spacing w:val="-9"/>
          <w:sz w:val="22"/>
          <w:szCs w:val="22"/>
        </w:rPr>
        <w:t xml:space="preserve"> </w:t>
      </w:r>
      <w:r w:rsidR="0048746E">
        <w:rPr>
          <w:sz w:val="22"/>
          <w:szCs w:val="22"/>
        </w:rPr>
        <w:t>and</w:t>
      </w:r>
    </w:p>
    <w:p w14:paraId="16FCEBD7" w14:textId="77777777" w:rsidR="00384FB6" w:rsidRPr="00850D7D" w:rsidRDefault="00384FB6" w:rsidP="0094373B">
      <w:pPr>
        <w:pStyle w:val="ListParagraph"/>
        <w:numPr>
          <w:ilvl w:val="2"/>
          <w:numId w:val="17"/>
        </w:numPr>
        <w:tabs>
          <w:tab w:val="left" w:pos="2206"/>
        </w:tabs>
        <w:kinsoku w:val="0"/>
        <w:overflowPunct w:val="0"/>
        <w:spacing w:line="264" w:lineRule="auto"/>
        <w:ind w:right="277"/>
        <w:rPr>
          <w:sz w:val="22"/>
          <w:szCs w:val="22"/>
        </w:rPr>
      </w:pPr>
      <w:r w:rsidRPr="00850D7D">
        <w:rPr>
          <w:sz w:val="22"/>
          <w:szCs w:val="22"/>
        </w:rPr>
        <w:t>Validating accuracy of the derived IMRT treatment plan in a known dosimetric phantom;</w:t>
      </w:r>
      <w:r w:rsidR="0048746E">
        <w:rPr>
          <w:sz w:val="22"/>
          <w:szCs w:val="22"/>
        </w:rPr>
        <w:t xml:space="preserve"> and</w:t>
      </w:r>
      <w:r w:rsidRPr="00850D7D">
        <w:rPr>
          <w:spacing w:val="-2"/>
          <w:sz w:val="22"/>
          <w:szCs w:val="22"/>
        </w:rPr>
        <w:t xml:space="preserve"> </w:t>
      </w:r>
    </w:p>
    <w:p w14:paraId="7FF0578A" w14:textId="77777777" w:rsidR="00384FB6" w:rsidRPr="00850D7D" w:rsidRDefault="00384FB6" w:rsidP="0094373B">
      <w:pPr>
        <w:pStyle w:val="ListParagraph"/>
        <w:numPr>
          <w:ilvl w:val="1"/>
          <w:numId w:val="17"/>
        </w:numPr>
        <w:tabs>
          <w:tab w:val="left" w:pos="1301"/>
        </w:tabs>
        <w:kinsoku w:val="0"/>
        <w:overflowPunct w:val="0"/>
        <w:spacing w:before="120" w:line="264" w:lineRule="auto"/>
        <w:ind w:right="594" w:hanging="562"/>
        <w:rPr>
          <w:sz w:val="22"/>
          <w:szCs w:val="22"/>
        </w:rPr>
      </w:pPr>
      <w:r w:rsidRPr="00850D7D">
        <w:rPr>
          <w:sz w:val="22"/>
          <w:szCs w:val="22"/>
        </w:rPr>
        <w:t>Only one ADDITIONAL dosimetry plan (for re-planning/adaptive strategy) is payable through the MBS during the treatment course (at 50% of the fee for this item), when treatment adjustments are inadequate to satisfy treatment protocol</w:t>
      </w:r>
      <w:r w:rsidRPr="00850D7D">
        <w:rPr>
          <w:spacing w:val="-17"/>
          <w:sz w:val="22"/>
          <w:szCs w:val="22"/>
        </w:rPr>
        <w:t xml:space="preserve"> </w:t>
      </w:r>
      <w:r w:rsidRPr="00850D7D">
        <w:rPr>
          <w:sz w:val="22"/>
          <w:szCs w:val="22"/>
        </w:rPr>
        <w:t>requirements.</w:t>
      </w:r>
    </w:p>
    <w:p w14:paraId="425B516D" w14:textId="77777777" w:rsidR="005852F7" w:rsidRDefault="005852F7">
      <w:pPr>
        <w:widowControl/>
        <w:autoSpaceDE/>
        <w:autoSpaceDN/>
        <w:adjustRightInd/>
      </w:pPr>
      <w:r>
        <w:rPr>
          <w:b/>
          <w:bCs/>
        </w:rPr>
        <w:br w:type="page"/>
      </w:r>
    </w:p>
    <w:p w14:paraId="444FAC06" w14:textId="77777777" w:rsidR="00BF5387" w:rsidRPr="00850D7D" w:rsidRDefault="00BF5387">
      <w:pPr>
        <w:pStyle w:val="Heading4"/>
        <w:kinsoku w:val="0"/>
        <w:overflowPunct w:val="0"/>
        <w:rPr>
          <w:b w:val="0"/>
          <w:bCs w:val="0"/>
        </w:rPr>
      </w:pPr>
    </w:p>
    <w:p w14:paraId="3F872B76" w14:textId="77777777" w:rsidR="00384FB6" w:rsidRPr="00850D7D" w:rsidRDefault="00384FB6">
      <w:pPr>
        <w:pStyle w:val="Heading4"/>
        <w:kinsoku w:val="0"/>
        <w:overflowPunct w:val="0"/>
      </w:pPr>
      <w:r w:rsidRPr="00850D7D">
        <w:t>Item 15Y32:</w:t>
      </w:r>
    </w:p>
    <w:p w14:paraId="3F9B1A12" w14:textId="77777777" w:rsidR="00384FB6" w:rsidRPr="00850D7D" w:rsidRDefault="00384FB6">
      <w:pPr>
        <w:pStyle w:val="BodyText"/>
        <w:kinsoku w:val="0"/>
        <w:overflowPunct w:val="0"/>
        <w:spacing w:before="120"/>
        <w:ind w:left="220" w:right="1513"/>
      </w:pPr>
      <w:r w:rsidRPr="00850D7D">
        <w:t>Megavoltage Level 3.2 – Complex IMRT Treatment &amp; Verification, Treatment Strategies</w:t>
      </w:r>
    </w:p>
    <w:p w14:paraId="3C43F3F7" w14:textId="77777777" w:rsidR="00384FB6" w:rsidRPr="00850D7D" w:rsidRDefault="00384FB6">
      <w:pPr>
        <w:pStyle w:val="BodyText"/>
        <w:kinsoku w:val="0"/>
        <w:overflowPunct w:val="0"/>
        <w:spacing w:before="119"/>
        <w:ind w:left="220" w:right="271"/>
      </w:pPr>
      <w:r w:rsidRPr="00850D7D">
        <w:t>COMPLEX intensity modulated radiation therapy (IMRT) and verification, using a device approved by the Therapeutic Goods Administration if:</w:t>
      </w:r>
    </w:p>
    <w:p w14:paraId="15F312E4" w14:textId="77777777" w:rsidR="00384FB6" w:rsidRPr="00850D7D" w:rsidRDefault="00384FB6" w:rsidP="0094373B">
      <w:pPr>
        <w:pStyle w:val="ListParagraph"/>
        <w:numPr>
          <w:ilvl w:val="0"/>
          <w:numId w:val="16"/>
        </w:numPr>
        <w:tabs>
          <w:tab w:val="left" w:pos="581"/>
        </w:tabs>
        <w:kinsoku w:val="0"/>
        <w:overflowPunct w:val="0"/>
        <w:spacing w:before="123" w:line="264" w:lineRule="auto"/>
        <w:ind w:right="525"/>
        <w:rPr>
          <w:sz w:val="22"/>
          <w:szCs w:val="22"/>
        </w:rPr>
      </w:pPr>
      <w:r w:rsidRPr="00850D7D">
        <w:rPr>
          <w:sz w:val="22"/>
          <w:szCs w:val="22"/>
        </w:rPr>
        <w:t>Image-guided radiation therapy imaging is used (with motion management functionality if required) to implement a complex IMRT, prepared in accordance with item 15X32;</w:t>
      </w:r>
      <w:r w:rsidRPr="00850D7D">
        <w:rPr>
          <w:spacing w:val="-8"/>
          <w:sz w:val="22"/>
          <w:szCs w:val="22"/>
        </w:rPr>
        <w:t xml:space="preserve"> </w:t>
      </w:r>
      <w:r w:rsidRPr="00850D7D">
        <w:rPr>
          <w:sz w:val="22"/>
          <w:szCs w:val="22"/>
        </w:rPr>
        <w:t>and</w:t>
      </w:r>
    </w:p>
    <w:p w14:paraId="2928653C" w14:textId="77777777" w:rsidR="00384FB6" w:rsidRPr="00850D7D" w:rsidRDefault="00384FB6" w:rsidP="0094373B">
      <w:pPr>
        <w:pStyle w:val="ListParagraph"/>
        <w:numPr>
          <w:ilvl w:val="0"/>
          <w:numId w:val="16"/>
        </w:numPr>
        <w:tabs>
          <w:tab w:val="left" w:pos="581"/>
        </w:tabs>
        <w:kinsoku w:val="0"/>
        <w:overflowPunct w:val="0"/>
        <w:spacing w:line="266" w:lineRule="auto"/>
        <w:ind w:right="1152"/>
        <w:rPr>
          <w:sz w:val="22"/>
          <w:szCs w:val="22"/>
        </w:rPr>
      </w:pPr>
      <w:r w:rsidRPr="00850D7D">
        <w:rPr>
          <w:sz w:val="22"/>
          <w:szCs w:val="22"/>
        </w:rPr>
        <w:t>Complex IMRT delivery mode is utilised (delivered by a fixed or dynamic gantry linear accelerator, or by a helical non C-arm based linear accelerator), which includes</w:t>
      </w:r>
      <w:r w:rsidRPr="00850D7D">
        <w:rPr>
          <w:spacing w:val="-18"/>
          <w:sz w:val="22"/>
          <w:szCs w:val="22"/>
        </w:rPr>
        <w:t xml:space="preserve"> </w:t>
      </w:r>
      <w:r w:rsidRPr="00850D7D">
        <w:rPr>
          <w:sz w:val="22"/>
          <w:szCs w:val="22"/>
        </w:rPr>
        <w:t>motion</w:t>
      </w:r>
    </w:p>
    <w:p w14:paraId="0DC06F50" w14:textId="77777777" w:rsidR="00384FB6" w:rsidRPr="00850D7D" w:rsidRDefault="00384FB6">
      <w:pPr>
        <w:pStyle w:val="BodyText"/>
        <w:kinsoku w:val="0"/>
        <w:overflowPunct w:val="0"/>
        <w:spacing w:before="41" w:line="264" w:lineRule="auto"/>
        <w:ind w:left="580" w:right="403"/>
      </w:pPr>
      <w:r w:rsidRPr="00850D7D">
        <w:t xml:space="preserve">management for single-dose level IMRT and and radiation field positioning requires accuracy levels up to 5mm </w:t>
      </w:r>
      <w:r w:rsidR="00F7125B">
        <w:t>(per institutional protocol)</w:t>
      </w:r>
      <w:r w:rsidRPr="00850D7D">
        <w:t>to ensure accurate dose delivery to the target, and image decisions and actions are documented in the patient’s record; and</w:t>
      </w:r>
    </w:p>
    <w:p w14:paraId="2A7B129A" w14:textId="77777777" w:rsidR="00384FB6" w:rsidRPr="00850D7D" w:rsidRDefault="00384FB6" w:rsidP="0094373B">
      <w:pPr>
        <w:pStyle w:val="ListParagraph"/>
        <w:numPr>
          <w:ilvl w:val="0"/>
          <w:numId w:val="16"/>
        </w:numPr>
        <w:tabs>
          <w:tab w:val="left" w:pos="581"/>
        </w:tabs>
        <w:kinsoku w:val="0"/>
        <w:overflowPunct w:val="0"/>
        <w:spacing w:line="264" w:lineRule="auto"/>
        <w:ind w:right="216"/>
        <w:rPr>
          <w:sz w:val="22"/>
          <w:szCs w:val="22"/>
        </w:rPr>
      </w:pPr>
      <w:r w:rsidRPr="00850D7D">
        <w:rPr>
          <w:sz w:val="22"/>
          <w:szCs w:val="22"/>
        </w:rPr>
        <w:t>Payable once only for each attendance at which treatment is given (with two attendances only paid if another site is located in a different organ/part of the body and requires treatment on the same day),;</w:t>
      </w:r>
      <w:r w:rsidRPr="00850D7D">
        <w:rPr>
          <w:spacing w:val="-4"/>
          <w:sz w:val="22"/>
          <w:szCs w:val="22"/>
        </w:rPr>
        <w:t xml:space="preserve"> </w:t>
      </w:r>
      <w:r w:rsidRPr="00850D7D">
        <w:rPr>
          <w:sz w:val="22"/>
          <w:szCs w:val="22"/>
        </w:rPr>
        <w:t>and</w:t>
      </w:r>
    </w:p>
    <w:p w14:paraId="4E855CCF" w14:textId="77777777" w:rsidR="00384FB6" w:rsidRPr="00850D7D" w:rsidRDefault="00384FB6" w:rsidP="0094373B">
      <w:pPr>
        <w:pStyle w:val="ListParagraph"/>
        <w:numPr>
          <w:ilvl w:val="0"/>
          <w:numId w:val="16"/>
        </w:numPr>
        <w:tabs>
          <w:tab w:val="left" w:pos="581"/>
        </w:tabs>
        <w:kinsoku w:val="0"/>
        <w:overflowPunct w:val="0"/>
        <w:spacing w:before="122" w:line="264" w:lineRule="auto"/>
        <w:ind w:right="487"/>
        <w:rPr>
          <w:sz w:val="22"/>
          <w:szCs w:val="22"/>
        </w:rPr>
      </w:pPr>
      <w:r w:rsidRPr="00850D7D">
        <w:rPr>
          <w:sz w:val="22"/>
          <w:szCs w:val="22"/>
        </w:rPr>
        <w:t>Daily treatment verification is included in the MBS fee, and patient-specific IMRT quality assurance applied to all cases, with one ADDITIONAL IMRT plan/adaptive strategy payable per treatment course (at 50% of the fee for item 15X32) when treatment adjustments are inadequate to satisfy treatment protocol</w:t>
      </w:r>
      <w:r w:rsidRPr="00850D7D">
        <w:rPr>
          <w:spacing w:val="-4"/>
          <w:sz w:val="22"/>
          <w:szCs w:val="22"/>
        </w:rPr>
        <w:t xml:space="preserve"> </w:t>
      </w:r>
      <w:r w:rsidRPr="00850D7D">
        <w:rPr>
          <w:sz w:val="22"/>
          <w:szCs w:val="22"/>
        </w:rPr>
        <w:t>requirements.</w:t>
      </w:r>
    </w:p>
    <w:p w14:paraId="6D465A3F" w14:textId="77777777" w:rsidR="002F0813" w:rsidRPr="00850D7D" w:rsidRDefault="00F76BB4" w:rsidP="0094373B">
      <w:pPr>
        <w:pStyle w:val="ListParagraph"/>
        <w:numPr>
          <w:ilvl w:val="0"/>
          <w:numId w:val="16"/>
        </w:numPr>
        <w:tabs>
          <w:tab w:val="left" w:pos="581"/>
        </w:tabs>
        <w:kinsoku w:val="0"/>
        <w:overflowPunct w:val="0"/>
        <w:spacing w:before="122" w:line="264" w:lineRule="auto"/>
        <w:ind w:right="487"/>
        <w:rPr>
          <w:sz w:val="22"/>
          <w:szCs w:val="22"/>
        </w:rPr>
      </w:pPr>
      <w:r>
        <w:rPr>
          <w:sz w:val="22"/>
          <w:szCs w:val="22"/>
        </w:rPr>
        <w:t>I</w:t>
      </w:r>
      <w:r w:rsidRPr="00F76BB4">
        <w:rPr>
          <w:sz w:val="22"/>
          <w:szCs w:val="22"/>
        </w:rPr>
        <w:t xml:space="preserve">f a hyper/hypo-fractionation approach varies from endorsed guidelines (such as the RANZCR Choosing Wisely Recommendations), that consultation with a senior colleague and the reason for variance be recorded within </w:t>
      </w:r>
      <w:r w:rsidR="00BB12A2">
        <w:rPr>
          <w:sz w:val="22"/>
          <w:szCs w:val="22"/>
        </w:rPr>
        <w:t>o</w:t>
      </w:r>
      <w:r w:rsidRPr="00F76BB4">
        <w:rPr>
          <w:sz w:val="22"/>
          <w:szCs w:val="22"/>
        </w:rPr>
        <w:t xml:space="preserve">ncology </w:t>
      </w:r>
      <w:r w:rsidR="00BB12A2">
        <w:rPr>
          <w:sz w:val="22"/>
          <w:szCs w:val="22"/>
        </w:rPr>
        <w:t>i</w:t>
      </w:r>
      <w:r w:rsidRPr="00F76BB4">
        <w:rPr>
          <w:sz w:val="22"/>
          <w:szCs w:val="22"/>
        </w:rPr>
        <w:t xml:space="preserve">nformation </w:t>
      </w:r>
      <w:r w:rsidR="00BB12A2">
        <w:rPr>
          <w:sz w:val="22"/>
          <w:szCs w:val="22"/>
        </w:rPr>
        <w:t>m</w:t>
      </w:r>
      <w:r w:rsidRPr="00F76BB4">
        <w:rPr>
          <w:sz w:val="22"/>
          <w:szCs w:val="22"/>
        </w:rPr>
        <w:t xml:space="preserve">anagement </w:t>
      </w:r>
      <w:r w:rsidR="00BB12A2">
        <w:rPr>
          <w:sz w:val="22"/>
          <w:szCs w:val="22"/>
        </w:rPr>
        <w:t>s</w:t>
      </w:r>
      <w:r w:rsidRPr="00F76BB4">
        <w:rPr>
          <w:sz w:val="22"/>
          <w:szCs w:val="22"/>
        </w:rPr>
        <w:t>ystem</w:t>
      </w:r>
      <w:r w:rsidR="00BB12A2">
        <w:rPr>
          <w:sz w:val="22"/>
          <w:szCs w:val="22"/>
        </w:rPr>
        <w:t>s</w:t>
      </w:r>
      <w:r w:rsidRPr="00F76BB4">
        <w:rPr>
          <w:sz w:val="22"/>
          <w:szCs w:val="22"/>
        </w:rPr>
        <w:t xml:space="preserve"> </w:t>
      </w:r>
    </w:p>
    <w:p w14:paraId="3F01160D" w14:textId="77777777" w:rsidR="00384FB6" w:rsidRPr="00F76BB4" w:rsidRDefault="00384FB6">
      <w:pPr>
        <w:pStyle w:val="BodyText"/>
        <w:kinsoku w:val="0"/>
        <w:overflowPunct w:val="0"/>
        <w:spacing w:before="5"/>
      </w:pPr>
    </w:p>
    <w:p w14:paraId="27B7D19B" w14:textId="77777777" w:rsidR="00384FB6" w:rsidRPr="00850D7D" w:rsidRDefault="00384FB6">
      <w:pPr>
        <w:pStyle w:val="Heading4"/>
        <w:kinsoku w:val="0"/>
        <w:overflowPunct w:val="0"/>
      </w:pPr>
      <w:r w:rsidRPr="00850D7D">
        <w:t>Item 15X40:</w:t>
      </w:r>
    </w:p>
    <w:p w14:paraId="51F0FBD4" w14:textId="77777777" w:rsidR="00384FB6" w:rsidRPr="00850D7D" w:rsidRDefault="00384FB6">
      <w:pPr>
        <w:pStyle w:val="BodyText"/>
        <w:kinsoku w:val="0"/>
        <w:overflowPunct w:val="0"/>
        <w:spacing w:before="121"/>
        <w:ind w:left="220"/>
      </w:pPr>
      <w:r w:rsidRPr="00850D7D">
        <w:t>Megavoltage Level 4 – Intracranial Stereotactic Radiation Therapy Simulation &amp; Planning</w:t>
      </w:r>
    </w:p>
    <w:p w14:paraId="24F9C9A9" w14:textId="77777777" w:rsidR="00384FB6" w:rsidRPr="00850D7D" w:rsidRDefault="00384FB6" w:rsidP="0094373B">
      <w:pPr>
        <w:pStyle w:val="ListParagraph"/>
        <w:numPr>
          <w:ilvl w:val="0"/>
          <w:numId w:val="15"/>
        </w:numPr>
        <w:tabs>
          <w:tab w:val="left" w:pos="581"/>
        </w:tabs>
        <w:kinsoku w:val="0"/>
        <w:overflowPunct w:val="0"/>
        <w:spacing w:before="122"/>
        <w:rPr>
          <w:sz w:val="22"/>
          <w:szCs w:val="22"/>
        </w:rPr>
      </w:pPr>
      <w:r w:rsidRPr="00850D7D">
        <w:rPr>
          <w:sz w:val="22"/>
          <w:szCs w:val="22"/>
        </w:rPr>
        <w:t>Simulation for INTRACRANIAL STER</w:t>
      </w:r>
      <w:r w:rsidR="00FF4F59" w:rsidRPr="00850D7D">
        <w:rPr>
          <w:sz w:val="22"/>
          <w:szCs w:val="22"/>
        </w:rPr>
        <w:t xml:space="preserve">EOTACTIC RADIATION </w:t>
      </w:r>
      <w:r w:rsidR="00FF4F59" w:rsidRPr="00304B62">
        <w:rPr>
          <w:sz w:val="22"/>
          <w:szCs w:val="22"/>
        </w:rPr>
        <w:t>THERAPY</w:t>
      </w:r>
      <w:r w:rsidR="00FF4F59" w:rsidRPr="00304B62">
        <w:rPr>
          <w:spacing w:val="-1"/>
        </w:rPr>
        <w:t>/SURGERY</w:t>
      </w:r>
      <w:r w:rsidR="00FF4F59" w:rsidRPr="00304B62">
        <w:t xml:space="preserve"> </w:t>
      </w:r>
      <w:r w:rsidR="00FF4F59" w:rsidRPr="00304B62">
        <w:rPr>
          <w:spacing w:val="-1"/>
        </w:rPr>
        <w:t>(SRT/SRS)</w:t>
      </w:r>
      <w:r w:rsidR="00FF4F59" w:rsidRPr="00850D7D">
        <w:rPr>
          <w:sz w:val="22"/>
          <w:szCs w:val="22"/>
        </w:rPr>
        <w:t xml:space="preserve"> </w:t>
      </w:r>
      <w:r w:rsidRPr="00850D7D">
        <w:rPr>
          <w:sz w:val="22"/>
          <w:szCs w:val="22"/>
        </w:rPr>
        <w:t>if:</w:t>
      </w:r>
    </w:p>
    <w:p w14:paraId="1DBA237A" w14:textId="77777777" w:rsidR="00384FB6" w:rsidRPr="00850D7D" w:rsidRDefault="00384FB6" w:rsidP="0094373B">
      <w:pPr>
        <w:pStyle w:val="ListParagraph"/>
        <w:numPr>
          <w:ilvl w:val="1"/>
          <w:numId w:val="15"/>
        </w:numPr>
        <w:tabs>
          <w:tab w:val="left" w:pos="1301"/>
        </w:tabs>
        <w:kinsoku w:val="0"/>
        <w:overflowPunct w:val="0"/>
        <w:spacing w:before="147" w:line="264" w:lineRule="auto"/>
        <w:ind w:right="305"/>
        <w:rPr>
          <w:sz w:val="22"/>
          <w:szCs w:val="22"/>
        </w:rPr>
      </w:pPr>
      <w:r w:rsidRPr="00850D7D">
        <w:rPr>
          <w:sz w:val="22"/>
          <w:szCs w:val="22"/>
        </w:rPr>
        <w:t>Treatment set-up and technique specifications are in preparation for inverse planned or dynamic conformal arc therapy stereotactic delivery;</w:t>
      </w:r>
      <w:r w:rsidRPr="00850D7D">
        <w:rPr>
          <w:spacing w:val="-9"/>
          <w:sz w:val="22"/>
          <w:szCs w:val="22"/>
        </w:rPr>
        <w:t xml:space="preserve"> </w:t>
      </w:r>
      <w:r w:rsidRPr="00850D7D">
        <w:rPr>
          <w:sz w:val="22"/>
          <w:szCs w:val="22"/>
        </w:rPr>
        <w:t>and</w:t>
      </w:r>
    </w:p>
    <w:p w14:paraId="08EFB2F3" w14:textId="77777777" w:rsidR="00384FB6" w:rsidRPr="00850D7D" w:rsidRDefault="00384FB6" w:rsidP="0094373B">
      <w:pPr>
        <w:pStyle w:val="ListParagraph"/>
        <w:numPr>
          <w:ilvl w:val="1"/>
          <w:numId w:val="15"/>
        </w:numPr>
        <w:tabs>
          <w:tab w:val="left" w:pos="1301"/>
        </w:tabs>
        <w:kinsoku w:val="0"/>
        <w:overflowPunct w:val="0"/>
        <w:spacing w:line="264" w:lineRule="auto"/>
        <w:ind w:right="234" w:hanging="516"/>
        <w:rPr>
          <w:sz w:val="22"/>
          <w:szCs w:val="22"/>
        </w:rPr>
      </w:pPr>
      <w:r w:rsidRPr="00850D7D">
        <w:rPr>
          <w:sz w:val="22"/>
          <w:szCs w:val="22"/>
        </w:rPr>
        <w:t xml:space="preserve">Precise personalised patient set-up and immobilisation techniques are suitable for reliable </w:t>
      </w:r>
      <w:r w:rsidR="00F7125B">
        <w:rPr>
          <w:sz w:val="22"/>
          <w:szCs w:val="22"/>
        </w:rPr>
        <w:t xml:space="preserve"> imaging </w:t>
      </w:r>
      <w:r w:rsidRPr="00850D7D">
        <w:rPr>
          <w:sz w:val="22"/>
          <w:szCs w:val="22"/>
        </w:rPr>
        <w:t>acquisition and reproducible SRT small field and ablative treatments;</w:t>
      </w:r>
      <w:r w:rsidRPr="00850D7D">
        <w:rPr>
          <w:spacing w:val="-5"/>
          <w:sz w:val="22"/>
          <w:szCs w:val="22"/>
        </w:rPr>
        <w:t xml:space="preserve"> </w:t>
      </w:r>
      <w:r w:rsidRPr="00850D7D">
        <w:rPr>
          <w:sz w:val="22"/>
          <w:szCs w:val="22"/>
        </w:rPr>
        <w:t>and</w:t>
      </w:r>
    </w:p>
    <w:p w14:paraId="6EB0CD85" w14:textId="77777777" w:rsidR="00384FB6" w:rsidRPr="00850D7D" w:rsidRDefault="00384FB6" w:rsidP="0094373B">
      <w:pPr>
        <w:pStyle w:val="ListParagraph"/>
        <w:numPr>
          <w:ilvl w:val="1"/>
          <w:numId w:val="15"/>
        </w:numPr>
        <w:tabs>
          <w:tab w:val="left" w:pos="1301"/>
        </w:tabs>
        <w:kinsoku w:val="0"/>
        <w:overflowPunct w:val="0"/>
        <w:spacing w:before="120" w:line="264" w:lineRule="auto"/>
        <w:ind w:right="382" w:hanging="566"/>
        <w:jc w:val="both"/>
        <w:rPr>
          <w:sz w:val="22"/>
          <w:szCs w:val="22"/>
        </w:rPr>
      </w:pPr>
      <w:r w:rsidRPr="00850D7D">
        <w:rPr>
          <w:sz w:val="22"/>
          <w:szCs w:val="22"/>
        </w:rPr>
        <w:t>A high-quality three dimensional image volume dataset must be acquired in treatment position for the relevant region of interest to be planned, treated and verified (through daily planar or volumetric image guidance strategies);</w:t>
      </w:r>
      <w:r w:rsidRPr="00850D7D">
        <w:rPr>
          <w:spacing w:val="-10"/>
          <w:sz w:val="22"/>
          <w:szCs w:val="22"/>
        </w:rPr>
        <w:t xml:space="preserve"> </w:t>
      </w:r>
      <w:r w:rsidRPr="00850D7D">
        <w:rPr>
          <w:sz w:val="22"/>
          <w:szCs w:val="22"/>
        </w:rPr>
        <w:t>and</w:t>
      </w:r>
    </w:p>
    <w:p w14:paraId="0FC95ED5" w14:textId="77777777" w:rsidR="00BF5387" w:rsidRPr="008108B8" w:rsidRDefault="00384FB6" w:rsidP="0094373B">
      <w:pPr>
        <w:pStyle w:val="ListParagraph"/>
        <w:numPr>
          <w:ilvl w:val="1"/>
          <w:numId w:val="15"/>
        </w:numPr>
        <w:tabs>
          <w:tab w:val="left" w:pos="1301"/>
        </w:tabs>
        <w:kinsoku w:val="0"/>
        <w:overflowPunct w:val="0"/>
        <w:spacing w:before="122" w:line="264" w:lineRule="auto"/>
        <w:ind w:right="407" w:hanging="566"/>
        <w:rPr>
          <w:sz w:val="22"/>
          <w:szCs w:val="22"/>
        </w:rPr>
      </w:pPr>
      <w:r w:rsidRPr="00850D7D">
        <w:rPr>
          <w:sz w:val="22"/>
          <w:szCs w:val="22"/>
        </w:rPr>
        <w:t>The image-set must be suitable for fusion or co-registration with diagnostic quality datasets (such as from magnetic resonance imaging or positron emission tomography scans) to support ablative planning and treatment delivery strategies;</w:t>
      </w:r>
      <w:r w:rsidRPr="00850D7D">
        <w:rPr>
          <w:spacing w:val="-8"/>
          <w:sz w:val="22"/>
          <w:szCs w:val="22"/>
        </w:rPr>
        <w:t xml:space="preserve"> </w:t>
      </w:r>
      <w:r w:rsidRPr="00850D7D">
        <w:rPr>
          <w:sz w:val="22"/>
          <w:szCs w:val="22"/>
        </w:rPr>
        <w:t>and</w:t>
      </w:r>
    </w:p>
    <w:p w14:paraId="3B47BA11" w14:textId="77777777" w:rsidR="00BF5387" w:rsidRPr="00850D7D" w:rsidRDefault="00BF5387" w:rsidP="00BF5387">
      <w:pPr>
        <w:pStyle w:val="ListParagraph"/>
        <w:tabs>
          <w:tab w:val="left" w:pos="1301"/>
        </w:tabs>
        <w:kinsoku w:val="0"/>
        <w:overflowPunct w:val="0"/>
        <w:spacing w:before="122" w:line="264" w:lineRule="auto"/>
        <w:ind w:right="407"/>
        <w:rPr>
          <w:sz w:val="22"/>
          <w:szCs w:val="22"/>
        </w:rPr>
      </w:pPr>
    </w:p>
    <w:p w14:paraId="49B9E9DA" w14:textId="77777777" w:rsidR="00384FB6" w:rsidRPr="00304B62" w:rsidRDefault="00384FB6" w:rsidP="0094373B">
      <w:pPr>
        <w:pStyle w:val="ListParagraph"/>
        <w:numPr>
          <w:ilvl w:val="0"/>
          <w:numId w:val="15"/>
        </w:numPr>
        <w:tabs>
          <w:tab w:val="left" w:pos="581"/>
        </w:tabs>
        <w:kinsoku w:val="0"/>
        <w:overflowPunct w:val="0"/>
        <w:rPr>
          <w:sz w:val="22"/>
          <w:szCs w:val="22"/>
        </w:rPr>
      </w:pPr>
      <w:r w:rsidRPr="00304B62">
        <w:rPr>
          <w:sz w:val="22"/>
          <w:szCs w:val="22"/>
        </w:rPr>
        <w:t>Dosimetry for intracranial stereotactic radiation therapy (SRT)</w:t>
      </w:r>
      <w:r w:rsidRPr="00304B62">
        <w:rPr>
          <w:spacing w:val="-10"/>
          <w:sz w:val="22"/>
          <w:szCs w:val="22"/>
        </w:rPr>
        <w:t xml:space="preserve"> </w:t>
      </w:r>
      <w:r w:rsidRPr="00304B62">
        <w:rPr>
          <w:sz w:val="22"/>
          <w:szCs w:val="22"/>
        </w:rPr>
        <w:t>if:</w:t>
      </w:r>
    </w:p>
    <w:p w14:paraId="7C4D3B90" w14:textId="77777777" w:rsidR="00384FB6" w:rsidRPr="00304B62" w:rsidRDefault="00384FB6" w:rsidP="0094373B">
      <w:pPr>
        <w:pStyle w:val="ListParagraph"/>
        <w:numPr>
          <w:ilvl w:val="1"/>
          <w:numId w:val="15"/>
        </w:numPr>
        <w:tabs>
          <w:tab w:val="left" w:pos="1301"/>
        </w:tabs>
        <w:kinsoku w:val="0"/>
        <w:overflowPunct w:val="0"/>
        <w:spacing w:before="147" w:line="264" w:lineRule="auto"/>
        <w:ind w:right="283"/>
        <w:rPr>
          <w:sz w:val="22"/>
          <w:szCs w:val="22"/>
        </w:rPr>
      </w:pPr>
      <w:r w:rsidRPr="00304B62">
        <w:rPr>
          <w:sz w:val="22"/>
          <w:szCs w:val="22"/>
        </w:rPr>
        <w:t>The intensity modulated radiation therapy (IMRT) or dynam</w:t>
      </w:r>
      <w:r w:rsidR="00FF4F59" w:rsidRPr="00304B62">
        <w:rPr>
          <w:sz w:val="22"/>
          <w:szCs w:val="22"/>
        </w:rPr>
        <w:t>ic conformal arc therapy (DCAT), or Gamma Knife or Cyber</w:t>
      </w:r>
      <w:r w:rsidR="00A91782" w:rsidRPr="00304B62">
        <w:rPr>
          <w:sz w:val="22"/>
          <w:szCs w:val="22"/>
        </w:rPr>
        <w:t xml:space="preserve"> </w:t>
      </w:r>
      <w:r w:rsidR="00FF4F59" w:rsidRPr="00304B62">
        <w:rPr>
          <w:sz w:val="22"/>
          <w:szCs w:val="22"/>
        </w:rPr>
        <w:t xml:space="preserve">knife, </w:t>
      </w:r>
      <w:r w:rsidRPr="00304B62">
        <w:rPr>
          <w:sz w:val="22"/>
          <w:szCs w:val="22"/>
        </w:rPr>
        <w:t>planning process is required to calculate dose to single or multiple target structures and requires a dose-volume histogram to complete the planning process;</w:t>
      </w:r>
      <w:r w:rsidRPr="00304B62">
        <w:rPr>
          <w:spacing w:val="-32"/>
          <w:sz w:val="22"/>
          <w:szCs w:val="22"/>
        </w:rPr>
        <w:t xml:space="preserve"> </w:t>
      </w:r>
      <w:r w:rsidRPr="00304B62">
        <w:rPr>
          <w:sz w:val="22"/>
          <w:szCs w:val="22"/>
        </w:rPr>
        <w:t>and</w:t>
      </w:r>
    </w:p>
    <w:p w14:paraId="39F30EAE" w14:textId="77777777" w:rsidR="00384FB6" w:rsidRPr="00304B62" w:rsidRDefault="00384FB6" w:rsidP="0094373B">
      <w:pPr>
        <w:pStyle w:val="ListParagraph"/>
        <w:numPr>
          <w:ilvl w:val="1"/>
          <w:numId w:val="15"/>
        </w:numPr>
        <w:tabs>
          <w:tab w:val="left" w:pos="1301"/>
        </w:tabs>
        <w:kinsoku w:val="0"/>
        <w:overflowPunct w:val="0"/>
        <w:spacing w:line="264" w:lineRule="auto"/>
        <w:ind w:right="522" w:hanging="516"/>
        <w:rPr>
          <w:sz w:val="22"/>
          <w:szCs w:val="22"/>
        </w:rPr>
      </w:pPr>
      <w:r w:rsidRPr="00304B62">
        <w:rPr>
          <w:sz w:val="22"/>
          <w:szCs w:val="22"/>
        </w:rPr>
        <w:t>The planning process maximises the differential between target dose, organs at risk and normal tissue dose, based on review and assessment by a radiation oncologist; and</w:t>
      </w:r>
    </w:p>
    <w:p w14:paraId="3C86FD5B" w14:textId="77777777" w:rsidR="00384FB6" w:rsidRPr="00850D7D" w:rsidRDefault="00384FB6" w:rsidP="0094373B">
      <w:pPr>
        <w:pStyle w:val="ListParagraph"/>
        <w:numPr>
          <w:ilvl w:val="1"/>
          <w:numId w:val="15"/>
        </w:numPr>
        <w:tabs>
          <w:tab w:val="left" w:pos="1301"/>
        </w:tabs>
        <w:kinsoku w:val="0"/>
        <w:overflowPunct w:val="0"/>
        <w:spacing w:before="122" w:line="264" w:lineRule="auto"/>
        <w:ind w:right="215" w:hanging="566"/>
        <w:rPr>
          <w:sz w:val="22"/>
          <w:szCs w:val="22"/>
        </w:rPr>
      </w:pPr>
      <w:r w:rsidRPr="00304B62">
        <w:rPr>
          <w:sz w:val="22"/>
          <w:szCs w:val="22"/>
        </w:rPr>
        <w:t>All</w:t>
      </w:r>
      <w:r w:rsidR="00F7125B">
        <w:rPr>
          <w:sz w:val="22"/>
          <w:szCs w:val="22"/>
        </w:rPr>
        <w:t xml:space="preserve">relevant </w:t>
      </w:r>
      <w:r w:rsidRPr="00304B62">
        <w:rPr>
          <w:sz w:val="22"/>
          <w:szCs w:val="22"/>
        </w:rPr>
        <w:t xml:space="preserve"> gross tumour</w:t>
      </w:r>
      <w:r w:rsidR="00F7125B">
        <w:rPr>
          <w:sz w:val="22"/>
          <w:szCs w:val="22"/>
        </w:rPr>
        <w:t xml:space="preserve"> volumes</w:t>
      </w:r>
      <w:r w:rsidRPr="00304B62">
        <w:rPr>
          <w:sz w:val="22"/>
          <w:szCs w:val="22"/>
        </w:rPr>
        <w:t>, clinical targets</w:t>
      </w:r>
      <w:r w:rsidR="008A340B">
        <w:rPr>
          <w:sz w:val="22"/>
          <w:szCs w:val="22"/>
        </w:rPr>
        <w:t xml:space="preserve"> volumes</w:t>
      </w:r>
      <w:r w:rsidRPr="00304B62">
        <w:rPr>
          <w:sz w:val="22"/>
          <w:szCs w:val="22"/>
        </w:rPr>
        <w:t>, planning targets and organs</w:t>
      </w:r>
      <w:r w:rsidRPr="00850D7D">
        <w:rPr>
          <w:sz w:val="22"/>
          <w:szCs w:val="22"/>
        </w:rPr>
        <w:t xml:space="preserve"> at risk are rendered as volumes;</w:t>
      </w:r>
      <w:r w:rsidRPr="00850D7D">
        <w:rPr>
          <w:spacing w:val="-1"/>
          <w:sz w:val="22"/>
          <w:szCs w:val="22"/>
        </w:rPr>
        <w:t xml:space="preserve"> </w:t>
      </w:r>
      <w:r w:rsidRPr="00850D7D">
        <w:rPr>
          <w:sz w:val="22"/>
          <w:szCs w:val="22"/>
        </w:rPr>
        <w:t>and</w:t>
      </w:r>
    </w:p>
    <w:p w14:paraId="21B2653A" w14:textId="77777777" w:rsidR="00384FB6" w:rsidRPr="00850D7D" w:rsidRDefault="00384FB6" w:rsidP="0094373B">
      <w:pPr>
        <w:pStyle w:val="ListParagraph"/>
        <w:numPr>
          <w:ilvl w:val="1"/>
          <w:numId w:val="15"/>
        </w:numPr>
        <w:tabs>
          <w:tab w:val="left" w:pos="1301"/>
        </w:tabs>
        <w:kinsoku w:val="0"/>
        <w:overflowPunct w:val="0"/>
        <w:spacing w:before="120"/>
        <w:ind w:hanging="566"/>
        <w:rPr>
          <w:sz w:val="22"/>
          <w:szCs w:val="22"/>
        </w:rPr>
      </w:pPr>
      <w:r w:rsidRPr="00850D7D">
        <w:rPr>
          <w:sz w:val="22"/>
          <w:szCs w:val="22"/>
        </w:rPr>
        <w:t>Organs at risk must be nominated as planning dose goals or constraints;</w:t>
      </w:r>
      <w:r w:rsidRPr="00850D7D">
        <w:rPr>
          <w:spacing w:val="-24"/>
          <w:sz w:val="22"/>
          <w:szCs w:val="22"/>
        </w:rPr>
        <w:t xml:space="preserve"> </w:t>
      </w:r>
      <w:r w:rsidRPr="00850D7D">
        <w:rPr>
          <w:sz w:val="22"/>
          <w:szCs w:val="22"/>
        </w:rPr>
        <w:t>and</w:t>
      </w:r>
    </w:p>
    <w:p w14:paraId="53E21B64" w14:textId="77777777" w:rsidR="00384FB6" w:rsidRPr="00850D7D" w:rsidRDefault="00384FB6" w:rsidP="0094373B">
      <w:pPr>
        <w:pStyle w:val="ListParagraph"/>
        <w:numPr>
          <w:ilvl w:val="1"/>
          <w:numId w:val="15"/>
        </w:numPr>
        <w:tabs>
          <w:tab w:val="left" w:pos="1301"/>
        </w:tabs>
        <w:kinsoku w:val="0"/>
        <w:overflowPunct w:val="0"/>
        <w:spacing w:before="147" w:line="264" w:lineRule="auto"/>
        <w:ind w:right="458" w:hanging="516"/>
        <w:rPr>
          <w:sz w:val="22"/>
          <w:szCs w:val="22"/>
        </w:rPr>
      </w:pPr>
      <w:r w:rsidRPr="00850D7D">
        <w:rPr>
          <w:sz w:val="22"/>
          <w:szCs w:val="22"/>
        </w:rPr>
        <w:t>Dose calculations and dose-volume histograms are generated, using a validated stereotactic-type calculation algorithm, with prescription and plan details approved and recorded with the plan;</w:t>
      </w:r>
      <w:r w:rsidRPr="00850D7D">
        <w:rPr>
          <w:spacing w:val="-13"/>
          <w:sz w:val="22"/>
          <w:szCs w:val="22"/>
        </w:rPr>
        <w:t xml:space="preserve"> </w:t>
      </w:r>
      <w:r w:rsidRPr="00850D7D">
        <w:rPr>
          <w:sz w:val="22"/>
          <w:szCs w:val="22"/>
        </w:rPr>
        <w:t>and</w:t>
      </w:r>
    </w:p>
    <w:p w14:paraId="2441A372" w14:textId="77777777" w:rsidR="00384FB6" w:rsidRPr="00850D7D" w:rsidRDefault="00384FB6" w:rsidP="0094373B">
      <w:pPr>
        <w:pStyle w:val="ListParagraph"/>
        <w:numPr>
          <w:ilvl w:val="1"/>
          <w:numId w:val="15"/>
        </w:numPr>
        <w:tabs>
          <w:tab w:val="left" w:pos="1301"/>
        </w:tabs>
        <w:kinsoku w:val="0"/>
        <w:overflowPunct w:val="0"/>
        <w:spacing w:line="264" w:lineRule="auto"/>
        <w:ind w:right="693" w:hanging="566"/>
        <w:rPr>
          <w:sz w:val="22"/>
          <w:szCs w:val="22"/>
        </w:rPr>
      </w:pPr>
      <w:r w:rsidRPr="00850D7D">
        <w:rPr>
          <w:sz w:val="22"/>
          <w:szCs w:val="22"/>
        </w:rPr>
        <w:t>The three dimensional image volume dataset</w:t>
      </w:r>
      <w:r w:rsidR="008A340B">
        <w:rPr>
          <w:sz w:val="22"/>
          <w:szCs w:val="22"/>
        </w:rPr>
        <w:t xml:space="preserve">  </w:t>
      </w:r>
      <w:r w:rsidR="008A340B" w:rsidRPr="008A340B">
        <w:rPr>
          <w:sz w:val="22"/>
          <w:szCs w:val="22"/>
        </w:rPr>
        <w:t xml:space="preserve">(may be computed tomography, magnetic resonance imaging or position emission tomography) </w:t>
      </w:r>
      <w:r w:rsidRPr="00850D7D">
        <w:rPr>
          <w:sz w:val="22"/>
          <w:szCs w:val="22"/>
        </w:rPr>
        <w:t xml:space="preserve"> is used for the relevant region to be planned, treated and verified;</w:t>
      </w:r>
      <w:r w:rsidRPr="00850D7D">
        <w:rPr>
          <w:spacing w:val="-7"/>
          <w:sz w:val="22"/>
          <w:szCs w:val="22"/>
        </w:rPr>
        <w:t xml:space="preserve"> </w:t>
      </w:r>
      <w:r w:rsidRPr="00850D7D">
        <w:rPr>
          <w:sz w:val="22"/>
          <w:szCs w:val="22"/>
        </w:rPr>
        <w:t>and</w:t>
      </w:r>
    </w:p>
    <w:p w14:paraId="05281745" w14:textId="77777777" w:rsidR="00384FB6" w:rsidRPr="00850D7D" w:rsidRDefault="00384FB6" w:rsidP="0094373B">
      <w:pPr>
        <w:pStyle w:val="ListParagraph"/>
        <w:numPr>
          <w:ilvl w:val="1"/>
          <w:numId w:val="15"/>
        </w:numPr>
        <w:tabs>
          <w:tab w:val="left" w:pos="1301"/>
        </w:tabs>
        <w:kinsoku w:val="0"/>
        <w:overflowPunct w:val="0"/>
        <w:spacing w:before="41" w:line="264" w:lineRule="auto"/>
        <w:ind w:right="383" w:hanging="617"/>
        <w:rPr>
          <w:sz w:val="22"/>
          <w:szCs w:val="22"/>
        </w:rPr>
      </w:pPr>
      <w:r w:rsidRPr="00850D7D">
        <w:rPr>
          <w:sz w:val="22"/>
          <w:szCs w:val="22"/>
        </w:rPr>
        <w:t xml:space="preserve">Relevant multi-modality </w:t>
      </w:r>
      <w:r w:rsidR="008A340B">
        <w:rPr>
          <w:sz w:val="22"/>
          <w:szCs w:val="22"/>
        </w:rPr>
        <w:t xml:space="preserve">diagnostic </w:t>
      </w:r>
      <w:r w:rsidRPr="00850D7D">
        <w:rPr>
          <w:sz w:val="22"/>
          <w:szCs w:val="22"/>
        </w:rPr>
        <w:t>imaging (</w:t>
      </w:r>
      <w:r w:rsidR="008A340B">
        <w:rPr>
          <w:sz w:val="22"/>
          <w:szCs w:val="22"/>
        </w:rPr>
        <w:t>including</w:t>
      </w:r>
      <w:r w:rsidRPr="00850D7D">
        <w:rPr>
          <w:sz w:val="22"/>
          <w:szCs w:val="22"/>
        </w:rPr>
        <w:t xml:space="preserve"> computed tomography contrast</w:t>
      </w:r>
      <w:r w:rsidR="008A340B">
        <w:rPr>
          <w:sz w:val="22"/>
          <w:szCs w:val="22"/>
        </w:rPr>
        <w:t xml:space="preserve"> – enchanced computer tomography</w:t>
      </w:r>
      <w:r w:rsidRPr="00850D7D">
        <w:rPr>
          <w:sz w:val="22"/>
          <w:szCs w:val="22"/>
        </w:rPr>
        <w:t xml:space="preserve">, magnetic resonance imaging </w:t>
      </w:r>
      <w:r w:rsidR="008A340B">
        <w:rPr>
          <w:sz w:val="22"/>
          <w:szCs w:val="22"/>
        </w:rPr>
        <w:t xml:space="preserve">or </w:t>
      </w:r>
      <w:r w:rsidRPr="00850D7D">
        <w:rPr>
          <w:sz w:val="22"/>
          <w:szCs w:val="22"/>
        </w:rPr>
        <w:t>posit</w:t>
      </w:r>
      <w:r w:rsidR="008A340B">
        <w:rPr>
          <w:sz w:val="22"/>
          <w:szCs w:val="22"/>
        </w:rPr>
        <w:t>i</w:t>
      </w:r>
      <w:r w:rsidRPr="00850D7D">
        <w:rPr>
          <w:sz w:val="22"/>
          <w:szCs w:val="22"/>
        </w:rPr>
        <w:t>on emission tomography) is used to delineate targets and organs at risk;</w:t>
      </w:r>
      <w:r w:rsidRPr="00850D7D">
        <w:rPr>
          <w:spacing w:val="-4"/>
          <w:sz w:val="22"/>
          <w:szCs w:val="22"/>
        </w:rPr>
        <w:t xml:space="preserve"> </w:t>
      </w:r>
      <w:r w:rsidRPr="00850D7D">
        <w:rPr>
          <w:sz w:val="22"/>
          <w:szCs w:val="22"/>
        </w:rPr>
        <w:t>and</w:t>
      </w:r>
    </w:p>
    <w:p w14:paraId="6E117726" w14:textId="77777777" w:rsidR="00384FB6" w:rsidRPr="00850D7D" w:rsidRDefault="00384FB6" w:rsidP="0094373B">
      <w:pPr>
        <w:pStyle w:val="ListParagraph"/>
        <w:numPr>
          <w:ilvl w:val="1"/>
          <w:numId w:val="15"/>
        </w:numPr>
        <w:tabs>
          <w:tab w:val="left" w:pos="1301"/>
        </w:tabs>
        <w:kinsoku w:val="0"/>
        <w:overflowPunct w:val="0"/>
        <w:spacing w:before="120" w:line="264" w:lineRule="auto"/>
        <w:ind w:right="828" w:hanging="562"/>
        <w:rPr>
          <w:sz w:val="22"/>
          <w:szCs w:val="22"/>
        </w:rPr>
      </w:pPr>
      <w:r w:rsidRPr="00850D7D">
        <w:rPr>
          <w:sz w:val="22"/>
          <w:szCs w:val="22"/>
        </w:rPr>
        <w:t xml:space="preserve">The final dosimetry plan is validated by </w:t>
      </w:r>
      <w:r w:rsidR="008A340B">
        <w:rPr>
          <w:sz w:val="22"/>
          <w:szCs w:val="22"/>
        </w:rPr>
        <w:t>an appropriately  qualified</w:t>
      </w:r>
      <w:r w:rsidRPr="00850D7D">
        <w:rPr>
          <w:sz w:val="22"/>
          <w:szCs w:val="22"/>
        </w:rPr>
        <w:t xml:space="preserve"> radiation therapist and</w:t>
      </w:r>
      <w:r w:rsidR="008A340B">
        <w:rPr>
          <w:sz w:val="22"/>
          <w:szCs w:val="22"/>
        </w:rPr>
        <w:t>/or</w:t>
      </w:r>
      <w:r w:rsidRPr="00850D7D">
        <w:rPr>
          <w:sz w:val="22"/>
          <w:szCs w:val="22"/>
        </w:rPr>
        <w:t xml:space="preserve"> medical physicist, using robust quality-assurance processes, with the plan approved by the radiation oncologist prior to delivery, which must</w:t>
      </w:r>
      <w:r w:rsidRPr="00850D7D">
        <w:rPr>
          <w:spacing w:val="-8"/>
          <w:sz w:val="22"/>
          <w:szCs w:val="22"/>
        </w:rPr>
        <w:t xml:space="preserve"> </w:t>
      </w:r>
      <w:r w:rsidRPr="00850D7D">
        <w:rPr>
          <w:sz w:val="22"/>
          <w:szCs w:val="22"/>
        </w:rPr>
        <w:t>include:</w:t>
      </w:r>
    </w:p>
    <w:p w14:paraId="2F14D8C7" w14:textId="77777777" w:rsidR="00384FB6" w:rsidRPr="00850D7D" w:rsidRDefault="008A340B" w:rsidP="0094373B">
      <w:pPr>
        <w:pStyle w:val="ListParagraph"/>
        <w:numPr>
          <w:ilvl w:val="2"/>
          <w:numId w:val="15"/>
        </w:numPr>
        <w:tabs>
          <w:tab w:val="left" w:pos="2206"/>
        </w:tabs>
        <w:kinsoku w:val="0"/>
        <w:overflowPunct w:val="0"/>
        <w:spacing w:before="122" w:line="264" w:lineRule="auto"/>
        <w:ind w:right="690"/>
        <w:rPr>
          <w:sz w:val="22"/>
          <w:szCs w:val="22"/>
        </w:rPr>
      </w:pPr>
      <w:r w:rsidRPr="008A340B">
        <w:rPr>
          <w:sz w:val="22"/>
          <w:szCs w:val="22"/>
          <w:lang w:bidi="en-AU"/>
        </w:rPr>
        <w:t>Ensuring the plan is deliverable, data transfer is acceptable and validation checks are completed; and</w:t>
      </w:r>
      <w:r>
        <w:rPr>
          <w:sz w:val="22"/>
          <w:szCs w:val="22"/>
          <w:lang w:bidi="en-AU"/>
        </w:rPr>
        <w:t xml:space="preserve"> </w:t>
      </w:r>
      <w:r w:rsidR="00384FB6" w:rsidRPr="00850D7D">
        <w:rPr>
          <w:sz w:val="22"/>
          <w:szCs w:val="22"/>
        </w:rPr>
        <w:t>;</w:t>
      </w:r>
    </w:p>
    <w:p w14:paraId="4DCD1A64" w14:textId="77777777" w:rsidR="008A340B" w:rsidRPr="008A340B" w:rsidRDefault="008A340B" w:rsidP="008A340B">
      <w:pPr>
        <w:pStyle w:val="ListParagraph"/>
        <w:numPr>
          <w:ilvl w:val="2"/>
          <w:numId w:val="15"/>
        </w:numPr>
        <w:tabs>
          <w:tab w:val="left" w:pos="2466"/>
        </w:tabs>
        <w:adjustRightInd/>
        <w:spacing w:before="120" w:line="266" w:lineRule="auto"/>
        <w:ind w:right="809"/>
        <w:rPr>
          <w:sz w:val="22"/>
          <w:szCs w:val="22"/>
        </w:rPr>
      </w:pPr>
      <w:r w:rsidRPr="008A340B">
        <w:rPr>
          <w:sz w:val="22"/>
          <w:szCs w:val="22"/>
        </w:rPr>
        <w:t>Validation of accuracy of the treatment plan; and</w:t>
      </w:r>
    </w:p>
    <w:p w14:paraId="507A4ED6" w14:textId="77777777" w:rsidR="00384FB6" w:rsidRPr="00850D7D" w:rsidRDefault="008A340B" w:rsidP="0094373B">
      <w:pPr>
        <w:pStyle w:val="ListParagraph"/>
        <w:numPr>
          <w:ilvl w:val="2"/>
          <w:numId w:val="15"/>
        </w:numPr>
        <w:tabs>
          <w:tab w:val="left" w:pos="2206"/>
        </w:tabs>
        <w:kinsoku w:val="0"/>
        <w:overflowPunct w:val="0"/>
        <w:spacing w:before="120" w:line="264" w:lineRule="auto"/>
        <w:ind w:right="395"/>
        <w:rPr>
          <w:sz w:val="22"/>
          <w:szCs w:val="22"/>
        </w:rPr>
      </w:pPr>
      <w:r w:rsidRPr="008A340B">
        <w:rPr>
          <w:sz w:val="22"/>
          <w:szCs w:val="22"/>
          <w:lang w:bidi="en-AU"/>
        </w:rPr>
        <w:t xml:space="preserve">For linac-based intensity modulated radiation therapy (IMRT) delivery, determination of accuracy of dose fluence delivered by the multi-leaf collimator and gantry position (static or dynamic); </w:t>
      </w:r>
      <w:r w:rsidR="00384FB6" w:rsidRPr="00850D7D">
        <w:rPr>
          <w:sz w:val="22"/>
          <w:szCs w:val="22"/>
        </w:rPr>
        <w:t>;</w:t>
      </w:r>
      <w:r w:rsidR="00384FB6" w:rsidRPr="00850D7D">
        <w:rPr>
          <w:spacing w:val="-12"/>
          <w:sz w:val="22"/>
          <w:szCs w:val="22"/>
        </w:rPr>
        <w:t xml:space="preserve"> </w:t>
      </w:r>
      <w:r w:rsidR="00384FB6" w:rsidRPr="00850D7D">
        <w:rPr>
          <w:sz w:val="22"/>
          <w:szCs w:val="22"/>
        </w:rPr>
        <w:t>and</w:t>
      </w:r>
    </w:p>
    <w:p w14:paraId="7F2F3FC8" w14:textId="77777777" w:rsidR="00384FB6" w:rsidRPr="00850D7D" w:rsidRDefault="00384FB6" w:rsidP="0094373B">
      <w:pPr>
        <w:pStyle w:val="ListParagraph"/>
        <w:numPr>
          <w:ilvl w:val="1"/>
          <w:numId w:val="15"/>
        </w:numPr>
        <w:tabs>
          <w:tab w:val="left" w:pos="1301"/>
        </w:tabs>
        <w:kinsoku w:val="0"/>
        <w:overflowPunct w:val="0"/>
        <w:spacing w:line="264" w:lineRule="auto"/>
        <w:ind w:right="594" w:hanging="511"/>
        <w:rPr>
          <w:sz w:val="22"/>
          <w:szCs w:val="22"/>
        </w:rPr>
      </w:pPr>
      <w:r w:rsidRPr="00850D7D">
        <w:rPr>
          <w:sz w:val="22"/>
          <w:szCs w:val="22"/>
        </w:rPr>
        <w:t>Only one ADDITIONAL dosimetry plan (for re-planning/adaptive strategy) is payable through the MBS during the treatment course (at 50% of the fee for this item), when treatment adjustments are inadequate to satisfy treatment protocol</w:t>
      </w:r>
      <w:r w:rsidRPr="00850D7D">
        <w:rPr>
          <w:spacing w:val="-16"/>
          <w:sz w:val="22"/>
          <w:szCs w:val="22"/>
        </w:rPr>
        <w:t xml:space="preserve"> </w:t>
      </w:r>
      <w:r w:rsidRPr="00850D7D">
        <w:rPr>
          <w:sz w:val="22"/>
          <w:szCs w:val="22"/>
        </w:rPr>
        <w:t>requirements.</w:t>
      </w:r>
    </w:p>
    <w:p w14:paraId="52AEC5E7" w14:textId="77777777" w:rsidR="00384FB6" w:rsidRPr="00850D7D" w:rsidRDefault="00384FB6">
      <w:pPr>
        <w:pStyle w:val="BodyText"/>
        <w:kinsoku w:val="0"/>
        <w:overflowPunct w:val="0"/>
        <w:spacing w:before="8"/>
        <w:rPr>
          <w:sz w:val="19"/>
          <w:szCs w:val="19"/>
        </w:rPr>
      </w:pPr>
    </w:p>
    <w:p w14:paraId="15EB1EA4" w14:textId="77777777" w:rsidR="005852F7" w:rsidRDefault="005852F7">
      <w:pPr>
        <w:widowControl/>
        <w:autoSpaceDE/>
        <w:autoSpaceDN/>
        <w:adjustRightInd/>
        <w:rPr>
          <w:b/>
          <w:bCs/>
        </w:rPr>
      </w:pPr>
      <w:r>
        <w:br w:type="page"/>
      </w:r>
    </w:p>
    <w:p w14:paraId="78032662" w14:textId="77777777" w:rsidR="00384FB6" w:rsidRPr="00850D7D" w:rsidRDefault="00384FB6">
      <w:pPr>
        <w:pStyle w:val="Heading4"/>
        <w:kinsoku w:val="0"/>
        <w:overflowPunct w:val="0"/>
      </w:pPr>
      <w:r w:rsidRPr="00850D7D">
        <w:t>Item 15Y40:</w:t>
      </w:r>
    </w:p>
    <w:p w14:paraId="2BE46F45" w14:textId="77777777" w:rsidR="00384FB6" w:rsidRPr="00850D7D" w:rsidRDefault="00384FB6">
      <w:pPr>
        <w:pStyle w:val="BodyText"/>
        <w:kinsoku w:val="0"/>
        <w:overflowPunct w:val="0"/>
        <w:spacing w:before="120"/>
        <w:ind w:left="220"/>
      </w:pPr>
      <w:r w:rsidRPr="00850D7D">
        <w:t>Megavoltage Level 4 – Intracranial Stereotactic Radiation Therapy &amp; Verification</w:t>
      </w:r>
    </w:p>
    <w:p w14:paraId="758D72AB" w14:textId="77777777" w:rsidR="00384FB6" w:rsidRPr="00304B62" w:rsidRDefault="00384FB6">
      <w:pPr>
        <w:pStyle w:val="BodyText"/>
        <w:kinsoku w:val="0"/>
        <w:overflowPunct w:val="0"/>
        <w:spacing w:before="120"/>
        <w:ind w:left="220" w:right="274"/>
      </w:pPr>
      <w:r w:rsidRPr="00850D7D">
        <w:t xml:space="preserve">INTRACRANIAL STEREOTACTIC RADIATION THERAPY and verification, using a device approved by the Therapeutic Goods </w:t>
      </w:r>
      <w:r w:rsidRPr="00304B62">
        <w:t>Administration</w:t>
      </w:r>
      <w:r w:rsidR="00FF4F59" w:rsidRPr="00304B62">
        <w:t xml:space="preserve"> </w:t>
      </w:r>
      <w:r w:rsidR="00FF4F59" w:rsidRPr="00304B62">
        <w:rPr>
          <w:spacing w:val="-1"/>
        </w:rPr>
        <w:t>(including but not limited to linear accelerator, Gamma Knife or Cyber</w:t>
      </w:r>
      <w:r w:rsidR="000C20D3" w:rsidRPr="00304B62">
        <w:rPr>
          <w:spacing w:val="-1"/>
        </w:rPr>
        <w:t xml:space="preserve"> K</w:t>
      </w:r>
      <w:r w:rsidR="00FF4F59" w:rsidRPr="00304B62">
        <w:rPr>
          <w:spacing w:val="-1"/>
        </w:rPr>
        <w:t>nife delivery)</w:t>
      </w:r>
      <w:r w:rsidRPr="00304B62">
        <w:t xml:space="preserve"> if:</w:t>
      </w:r>
    </w:p>
    <w:p w14:paraId="4E750AB3" w14:textId="77777777" w:rsidR="00384FB6" w:rsidRPr="00850D7D" w:rsidRDefault="00FF4F59" w:rsidP="0094373B">
      <w:pPr>
        <w:pStyle w:val="ListParagraph"/>
        <w:numPr>
          <w:ilvl w:val="0"/>
          <w:numId w:val="14"/>
        </w:numPr>
        <w:tabs>
          <w:tab w:val="left" w:pos="581"/>
        </w:tabs>
        <w:kinsoku w:val="0"/>
        <w:overflowPunct w:val="0"/>
        <w:spacing w:before="121" w:line="264" w:lineRule="auto"/>
        <w:ind w:right="388"/>
        <w:rPr>
          <w:sz w:val="22"/>
          <w:szCs w:val="22"/>
        </w:rPr>
      </w:pPr>
      <w:r w:rsidRPr="00304B62">
        <w:rPr>
          <w:spacing w:val="-1"/>
          <w:sz w:val="22"/>
          <w:szCs w:val="22"/>
        </w:rPr>
        <w:t>For Linac and Cyber</w:t>
      </w:r>
      <w:r w:rsidR="000C20D3" w:rsidRPr="00304B62">
        <w:rPr>
          <w:spacing w:val="-1"/>
          <w:sz w:val="22"/>
          <w:szCs w:val="22"/>
        </w:rPr>
        <w:t xml:space="preserve"> </w:t>
      </w:r>
      <w:r w:rsidR="00C923B2">
        <w:rPr>
          <w:spacing w:val="-1"/>
          <w:sz w:val="22"/>
          <w:szCs w:val="22"/>
        </w:rPr>
        <w:t>K</w:t>
      </w:r>
      <w:r w:rsidRPr="00304B62">
        <w:rPr>
          <w:spacing w:val="-1"/>
          <w:sz w:val="22"/>
          <w:szCs w:val="22"/>
        </w:rPr>
        <w:t>nife based delivery</w:t>
      </w:r>
      <w:r w:rsidRPr="00850D7D">
        <w:rPr>
          <w:spacing w:val="-1"/>
        </w:rPr>
        <w:t xml:space="preserve"> - </w:t>
      </w:r>
      <w:r w:rsidR="00384FB6" w:rsidRPr="00850D7D">
        <w:rPr>
          <w:sz w:val="22"/>
          <w:szCs w:val="22"/>
        </w:rPr>
        <w:t>Image-guided radiation therapy imaging is used (with motion management functionality if required) to implement an intensity modulated radiation therapy (IMRT) or dynamic conformal arc therapy (DCAT) plan, prepared in accordance with item 15X40;</w:t>
      </w:r>
      <w:r w:rsidR="00384FB6" w:rsidRPr="00850D7D">
        <w:rPr>
          <w:spacing w:val="-8"/>
          <w:sz w:val="22"/>
          <w:szCs w:val="22"/>
        </w:rPr>
        <w:t xml:space="preserve"> </w:t>
      </w:r>
      <w:r w:rsidR="00384FB6" w:rsidRPr="00850D7D">
        <w:rPr>
          <w:sz w:val="22"/>
          <w:szCs w:val="22"/>
        </w:rPr>
        <w:t>and</w:t>
      </w:r>
    </w:p>
    <w:p w14:paraId="7B28432D" w14:textId="77777777" w:rsidR="00384FB6" w:rsidRPr="00850D7D" w:rsidRDefault="00384FB6" w:rsidP="0094373B">
      <w:pPr>
        <w:pStyle w:val="ListParagraph"/>
        <w:numPr>
          <w:ilvl w:val="0"/>
          <w:numId w:val="14"/>
        </w:numPr>
        <w:tabs>
          <w:tab w:val="left" w:pos="581"/>
        </w:tabs>
        <w:kinsoku w:val="0"/>
        <w:overflowPunct w:val="0"/>
        <w:spacing w:before="122" w:line="264" w:lineRule="auto"/>
        <w:ind w:right="294"/>
        <w:rPr>
          <w:sz w:val="22"/>
          <w:szCs w:val="22"/>
        </w:rPr>
      </w:pPr>
      <w:r w:rsidRPr="00850D7D">
        <w:rPr>
          <w:sz w:val="22"/>
          <w:szCs w:val="22"/>
        </w:rPr>
        <w:t xml:space="preserve">IMRT delivery mode is utilised), or DCAT mode is utilised, with management of motion as required, </w:t>
      </w:r>
      <w:r w:rsidR="00C923B2" w:rsidRPr="00C923B2">
        <w:rPr>
          <w:sz w:val="22"/>
          <w:szCs w:val="22"/>
          <w:lang w:bidi="en-AU"/>
        </w:rPr>
        <w:t xml:space="preserve">or when a fixed frame process is used for the same purpose </w:t>
      </w:r>
      <w:r w:rsidRPr="00850D7D">
        <w:rPr>
          <w:sz w:val="22"/>
          <w:szCs w:val="22"/>
        </w:rPr>
        <w:t xml:space="preserve">and radiation field positioning requires accuracy levels of less than </w:t>
      </w:r>
      <w:r w:rsidR="00C923B2">
        <w:rPr>
          <w:sz w:val="22"/>
          <w:szCs w:val="22"/>
        </w:rPr>
        <w:t>3mm</w:t>
      </w:r>
      <w:r w:rsidR="00C923B2" w:rsidRPr="00850D7D">
        <w:rPr>
          <w:sz w:val="22"/>
          <w:szCs w:val="22"/>
        </w:rPr>
        <w:t xml:space="preserve"> </w:t>
      </w:r>
      <w:r w:rsidRPr="00850D7D">
        <w:rPr>
          <w:sz w:val="22"/>
          <w:szCs w:val="22"/>
        </w:rPr>
        <w:t>to ensure accurate dose delivery to the target, and image decisions and actions are documented in the patient’s record;</w:t>
      </w:r>
      <w:r w:rsidRPr="00850D7D">
        <w:rPr>
          <w:spacing w:val="-1"/>
          <w:sz w:val="22"/>
          <w:szCs w:val="22"/>
        </w:rPr>
        <w:t xml:space="preserve"> </w:t>
      </w:r>
      <w:r w:rsidRPr="00850D7D">
        <w:rPr>
          <w:sz w:val="22"/>
          <w:szCs w:val="22"/>
        </w:rPr>
        <w:t>and</w:t>
      </w:r>
    </w:p>
    <w:p w14:paraId="52A6007F" w14:textId="77777777" w:rsidR="00384FB6" w:rsidRPr="00850D7D" w:rsidRDefault="00384FB6" w:rsidP="0094373B">
      <w:pPr>
        <w:pStyle w:val="ListParagraph"/>
        <w:numPr>
          <w:ilvl w:val="0"/>
          <w:numId w:val="14"/>
        </w:numPr>
        <w:tabs>
          <w:tab w:val="left" w:pos="581"/>
        </w:tabs>
        <w:kinsoku w:val="0"/>
        <w:overflowPunct w:val="0"/>
        <w:spacing w:line="264" w:lineRule="auto"/>
        <w:ind w:right="216"/>
        <w:rPr>
          <w:sz w:val="22"/>
          <w:szCs w:val="22"/>
        </w:rPr>
      </w:pPr>
      <w:r w:rsidRPr="00850D7D">
        <w:rPr>
          <w:sz w:val="22"/>
          <w:szCs w:val="22"/>
        </w:rPr>
        <w:t>Payable once only for each attendance at which treatment is given, with two attendances only paid if another site is located in a different organ/part of the body and requires treatment on the same day, and daily treatment verification included in the MBS fee (using at least two planar image views/projections or one volumetric image-set to facilitate a three dimensional adjustment to radiation treatment field positioning), and patient-specific IMRT quality assurance applied to all cases, with one ADDITIONAL dosimetry plan/adaptive strategy payable per treatment course (at 50% of the fee for item 15X40) when treatment adjustments are inadequate to satisfy treatment protocol</w:t>
      </w:r>
      <w:r w:rsidRPr="00850D7D">
        <w:rPr>
          <w:spacing w:val="-4"/>
          <w:sz w:val="22"/>
          <w:szCs w:val="22"/>
        </w:rPr>
        <w:t xml:space="preserve"> </w:t>
      </w:r>
      <w:r w:rsidRPr="00850D7D">
        <w:rPr>
          <w:sz w:val="22"/>
          <w:szCs w:val="22"/>
        </w:rPr>
        <w:t>requirements.</w:t>
      </w:r>
    </w:p>
    <w:p w14:paraId="456DD863" w14:textId="77777777" w:rsidR="00BF5387" w:rsidRPr="00850D7D" w:rsidRDefault="00BF5387">
      <w:pPr>
        <w:pStyle w:val="Heading4"/>
        <w:kinsoku w:val="0"/>
        <w:overflowPunct w:val="0"/>
        <w:spacing w:before="38"/>
      </w:pPr>
    </w:p>
    <w:p w14:paraId="2213160C" w14:textId="77777777" w:rsidR="00384FB6" w:rsidRPr="00850D7D" w:rsidRDefault="00384FB6">
      <w:pPr>
        <w:pStyle w:val="Heading4"/>
        <w:kinsoku w:val="0"/>
        <w:overflowPunct w:val="0"/>
        <w:spacing w:before="38"/>
      </w:pPr>
      <w:r w:rsidRPr="00850D7D">
        <w:t>Item 15X50:</w:t>
      </w:r>
    </w:p>
    <w:p w14:paraId="51419A28" w14:textId="77777777" w:rsidR="00384FB6" w:rsidRPr="00304B62" w:rsidRDefault="00384FB6">
      <w:pPr>
        <w:pStyle w:val="BodyText"/>
        <w:kinsoku w:val="0"/>
        <w:overflowPunct w:val="0"/>
        <w:spacing w:before="121"/>
        <w:ind w:left="220"/>
      </w:pPr>
      <w:r w:rsidRPr="00304B62">
        <w:t>Megavoltage Level 5 – Specialised Simulation &amp; Planning</w:t>
      </w:r>
      <w:r w:rsidR="00FF4F59" w:rsidRPr="00304B62">
        <w:t>,</w:t>
      </w:r>
      <w:r w:rsidR="00FF4F59" w:rsidRPr="00304B62">
        <w:rPr>
          <w:spacing w:val="-1"/>
        </w:rPr>
        <w:t xml:space="preserve"> including stereotactic ablative radiation therapy (SABR)/stereotactic body radiation therapy (SBRT)</w:t>
      </w:r>
    </w:p>
    <w:p w14:paraId="5CC3DB87" w14:textId="77777777" w:rsidR="00384FB6" w:rsidRPr="00304B62" w:rsidRDefault="00384FB6" w:rsidP="0094373B">
      <w:pPr>
        <w:pStyle w:val="ListParagraph"/>
        <w:numPr>
          <w:ilvl w:val="0"/>
          <w:numId w:val="13"/>
        </w:numPr>
        <w:tabs>
          <w:tab w:val="left" w:pos="581"/>
        </w:tabs>
        <w:kinsoku w:val="0"/>
        <w:overflowPunct w:val="0"/>
        <w:spacing w:before="123" w:line="264" w:lineRule="auto"/>
        <w:ind w:right="744"/>
        <w:rPr>
          <w:sz w:val="22"/>
          <w:szCs w:val="22"/>
        </w:rPr>
      </w:pPr>
      <w:r w:rsidRPr="00304B62">
        <w:rPr>
          <w:sz w:val="22"/>
          <w:szCs w:val="22"/>
        </w:rPr>
        <w:t xml:space="preserve">Simulation for SPECIALISED RADIATION THERAPY, requiring the attendance of </w:t>
      </w:r>
      <w:r w:rsidR="00C923B2">
        <w:rPr>
          <w:sz w:val="22"/>
          <w:szCs w:val="22"/>
        </w:rPr>
        <w:t xml:space="preserve">a </w:t>
      </w:r>
      <w:r w:rsidRPr="00304B62">
        <w:rPr>
          <w:sz w:val="22"/>
          <w:szCs w:val="22"/>
        </w:rPr>
        <w:t>radiation oncologist,</w:t>
      </w:r>
      <w:r w:rsidRPr="00304B62">
        <w:rPr>
          <w:spacing w:val="-4"/>
          <w:sz w:val="22"/>
          <w:szCs w:val="22"/>
        </w:rPr>
        <w:t xml:space="preserve"> </w:t>
      </w:r>
      <w:r w:rsidRPr="00304B62">
        <w:rPr>
          <w:sz w:val="22"/>
          <w:szCs w:val="22"/>
        </w:rPr>
        <w:t>if:</w:t>
      </w:r>
    </w:p>
    <w:p w14:paraId="60C9B291" w14:textId="77777777" w:rsidR="00384FB6" w:rsidRPr="00850D7D" w:rsidRDefault="00384FB6" w:rsidP="0094373B">
      <w:pPr>
        <w:pStyle w:val="ListParagraph"/>
        <w:numPr>
          <w:ilvl w:val="1"/>
          <w:numId w:val="13"/>
        </w:numPr>
        <w:tabs>
          <w:tab w:val="left" w:pos="1301"/>
        </w:tabs>
        <w:kinsoku w:val="0"/>
        <w:overflowPunct w:val="0"/>
        <w:spacing w:line="264" w:lineRule="auto"/>
        <w:ind w:right="403"/>
        <w:rPr>
          <w:sz w:val="22"/>
          <w:szCs w:val="22"/>
        </w:rPr>
      </w:pPr>
      <w:r w:rsidRPr="00304B62">
        <w:rPr>
          <w:sz w:val="22"/>
          <w:szCs w:val="22"/>
        </w:rPr>
        <w:t xml:space="preserve">Treatment set-up and technique specifications are in preparation for specialised applications, such as paediatric cases with general anaesthetic or total body irradiation (photons or electrons), </w:t>
      </w:r>
      <w:r w:rsidR="00FF4F59" w:rsidRPr="00304B62">
        <w:rPr>
          <w:spacing w:val="-2"/>
          <w:sz w:val="22"/>
          <w:szCs w:val="22"/>
        </w:rPr>
        <w:t xml:space="preserve">or stereotactic ablative radiation therapy (SABR)/ stereotactic body radiation therapy(SBRT) </w:t>
      </w:r>
      <w:r w:rsidRPr="00304B62">
        <w:rPr>
          <w:sz w:val="22"/>
          <w:szCs w:val="22"/>
        </w:rPr>
        <w:t>utilising a full</w:t>
      </w:r>
      <w:r w:rsidRPr="00850D7D">
        <w:rPr>
          <w:sz w:val="22"/>
          <w:szCs w:val="22"/>
        </w:rPr>
        <w:t xml:space="preserve"> range of complex treatment options (complex three dimensional radiation therapy, complex intensity modulated radiation therapy (IMRT), and IMRT or dynamic conformal arc therapy (DCAT) stereotactic delivery);</w:t>
      </w:r>
      <w:r w:rsidRPr="00850D7D">
        <w:rPr>
          <w:spacing w:val="-21"/>
          <w:sz w:val="22"/>
          <w:szCs w:val="22"/>
        </w:rPr>
        <w:t xml:space="preserve"> </w:t>
      </w:r>
      <w:r w:rsidRPr="00850D7D">
        <w:rPr>
          <w:sz w:val="22"/>
          <w:szCs w:val="22"/>
        </w:rPr>
        <w:t>and</w:t>
      </w:r>
    </w:p>
    <w:p w14:paraId="34D44D6D" w14:textId="77777777" w:rsidR="00384FB6" w:rsidRPr="00850D7D" w:rsidRDefault="00384FB6" w:rsidP="0094373B">
      <w:pPr>
        <w:pStyle w:val="ListParagraph"/>
        <w:numPr>
          <w:ilvl w:val="1"/>
          <w:numId w:val="13"/>
        </w:numPr>
        <w:tabs>
          <w:tab w:val="left" w:pos="1301"/>
        </w:tabs>
        <w:kinsoku w:val="0"/>
        <w:overflowPunct w:val="0"/>
        <w:spacing w:line="264" w:lineRule="auto"/>
        <w:ind w:right="349" w:hanging="516"/>
        <w:rPr>
          <w:sz w:val="22"/>
          <w:szCs w:val="22"/>
        </w:rPr>
      </w:pPr>
      <w:r w:rsidRPr="00850D7D">
        <w:rPr>
          <w:sz w:val="22"/>
          <w:szCs w:val="22"/>
        </w:rPr>
        <w:t>Precise personalised patient set-up and immobilisation techniques are suitable for reliable computed tomography image volume data acquisition and reproducible complex three dimensional, complex IMRT, and IMRT or DCAT stereotactic delivery which are challenging for the patient and require lengthy treatment delivery times;</w:t>
      </w:r>
      <w:r w:rsidRPr="00850D7D">
        <w:rPr>
          <w:spacing w:val="-17"/>
          <w:sz w:val="22"/>
          <w:szCs w:val="22"/>
        </w:rPr>
        <w:t xml:space="preserve"> </w:t>
      </w:r>
      <w:r w:rsidRPr="00850D7D">
        <w:rPr>
          <w:sz w:val="22"/>
          <w:szCs w:val="22"/>
        </w:rPr>
        <w:t>and</w:t>
      </w:r>
    </w:p>
    <w:p w14:paraId="4FAB25E3" w14:textId="77777777" w:rsidR="00384FB6" w:rsidRPr="00850D7D" w:rsidRDefault="00384FB6" w:rsidP="0094373B">
      <w:pPr>
        <w:pStyle w:val="ListParagraph"/>
        <w:numPr>
          <w:ilvl w:val="1"/>
          <w:numId w:val="13"/>
        </w:numPr>
        <w:tabs>
          <w:tab w:val="left" w:pos="1301"/>
        </w:tabs>
        <w:kinsoku w:val="0"/>
        <w:overflowPunct w:val="0"/>
        <w:spacing w:before="122" w:line="264" w:lineRule="auto"/>
        <w:ind w:right="387" w:hanging="566"/>
        <w:rPr>
          <w:sz w:val="22"/>
          <w:szCs w:val="22"/>
        </w:rPr>
      </w:pPr>
      <w:r w:rsidRPr="00850D7D">
        <w:rPr>
          <w:sz w:val="22"/>
          <w:szCs w:val="22"/>
        </w:rPr>
        <w:t>A high-quality three dimensional or four dimensional image volume dataset is acquired in treatment position for the relevant region of interest to be planned, treated and verified (through daily planar or volumetric image guidance strategies);</w:t>
      </w:r>
      <w:r w:rsidRPr="00850D7D">
        <w:rPr>
          <w:spacing w:val="-11"/>
          <w:sz w:val="22"/>
          <w:szCs w:val="22"/>
        </w:rPr>
        <w:t xml:space="preserve"> </w:t>
      </w:r>
      <w:r w:rsidRPr="00850D7D">
        <w:rPr>
          <w:sz w:val="22"/>
          <w:szCs w:val="22"/>
        </w:rPr>
        <w:t>and</w:t>
      </w:r>
    </w:p>
    <w:p w14:paraId="73D966C1" w14:textId="77777777" w:rsidR="00384FB6" w:rsidRPr="00850D7D" w:rsidRDefault="00384FB6" w:rsidP="0094373B">
      <w:pPr>
        <w:pStyle w:val="ListParagraph"/>
        <w:numPr>
          <w:ilvl w:val="1"/>
          <w:numId w:val="13"/>
        </w:numPr>
        <w:tabs>
          <w:tab w:val="left" w:pos="1301"/>
        </w:tabs>
        <w:kinsoku w:val="0"/>
        <w:overflowPunct w:val="0"/>
        <w:spacing w:before="120" w:line="264" w:lineRule="auto"/>
        <w:ind w:right="695" w:hanging="566"/>
        <w:rPr>
          <w:sz w:val="22"/>
          <w:szCs w:val="22"/>
        </w:rPr>
      </w:pPr>
      <w:r w:rsidRPr="00850D7D">
        <w:rPr>
          <w:sz w:val="22"/>
          <w:szCs w:val="22"/>
        </w:rPr>
        <w:t>The image-set must be suitable for fusion or co-registration with diagnostic quality datasets and generation of quality digitally reconstructed radiographic images to all complex three dimensional, complex IMRT, and IMRT/DCAT stereotactic delivery strategies; and</w:t>
      </w:r>
    </w:p>
    <w:p w14:paraId="7647EC87" w14:textId="77777777" w:rsidR="00384FB6" w:rsidRPr="00850D7D" w:rsidRDefault="00384FB6" w:rsidP="0094373B">
      <w:pPr>
        <w:pStyle w:val="ListParagraph"/>
        <w:numPr>
          <w:ilvl w:val="0"/>
          <w:numId w:val="13"/>
        </w:numPr>
        <w:tabs>
          <w:tab w:val="left" w:pos="581"/>
        </w:tabs>
        <w:kinsoku w:val="0"/>
        <w:overflowPunct w:val="0"/>
        <w:rPr>
          <w:sz w:val="22"/>
          <w:szCs w:val="22"/>
        </w:rPr>
      </w:pPr>
      <w:r w:rsidRPr="00850D7D">
        <w:rPr>
          <w:sz w:val="22"/>
          <w:szCs w:val="22"/>
        </w:rPr>
        <w:t>Dosimetry for specialised radiation therapy</w:t>
      </w:r>
      <w:r w:rsidRPr="00850D7D">
        <w:rPr>
          <w:spacing w:val="-7"/>
          <w:sz w:val="22"/>
          <w:szCs w:val="22"/>
        </w:rPr>
        <w:t xml:space="preserve"> </w:t>
      </w:r>
      <w:r w:rsidRPr="00850D7D">
        <w:rPr>
          <w:sz w:val="22"/>
          <w:szCs w:val="22"/>
        </w:rPr>
        <w:t>if:</w:t>
      </w:r>
    </w:p>
    <w:p w14:paraId="4049DEF8" w14:textId="77777777" w:rsidR="00384FB6" w:rsidRPr="00850D7D" w:rsidRDefault="00384FB6" w:rsidP="0094373B">
      <w:pPr>
        <w:pStyle w:val="ListParagraph"/>
        <w:numPr>
          <w:ilvl w:val="1"/>
          <w:numId w:val="13"/>
        </w:numPr>
        <w:tabs>
          <w:tab w:val="left" w:pos="1301"/>
        </w:tabs>
        <w:kinsoku w:val="0"/>
        <w:overflowPunct w:val="0"/>
        <w:spacing w:before="146" w:line="264" w:lineRule="auto"/>
        <w:ind w:right="316"/>
        <w:rPr>
          <w:sz w:val="22"/>
          <w:szCs w:val="22"/>
        </w:rPr>
      </w:pPr>
      <w:r w:rsidRPr="00850D7D">
        <w:rPr>
          <w:sz w:val="22"/>
          <w:szCs w:val="22"/>
        </w:rPr>
        <w:t>The complex three dimensional, complex IMRT, and IMRT/DCAT stereotactic delivery planning process is required to calculate dose to single or multiple target structures and requires a dose-volume histogram to complete the planning process;</w:t>
      </w:r>
      <w:r w:rsidRPr="00850D7D">
        <w:rPr>
          <w:spacing w:val="-5"/>
          <w:sz w:val="22"/>
          <w:szCs w:val="22"/>
        </w:rPr>
        <w:t xml:space="preserve"> </w:t>
      </w:r>
      <w:r w:rsidRPr="00850D7D">
        <w:rPr>
          <w:sz w:val="22"/>
          <w:szCs w:val="22"/>
        </w:rPr>
        <w:t>and</w:t>
      </w:r>
    </w:p>
    <w:p w14:paraId="6CFBA788" w14:textId="77777777" w:rsidR="00384FB6" w:rsidRPr="00850D7D" w:rsidRDefault="00384FB6" w:rsidP="0094373B">
      <w:pPr>
        <w:pStyle w:val="ListParagraph"/>
        <w:numPr>
          <w:ilvl w:val="1"/>
          <w:numId w:val="13"/>
        </w:numPr>
        <w:tabs>
          <w:tab w:val="left" w:pos="1301"/>
        </w:tabs>
        <w:kinsoku w:val="0"/>
        <w:overflowPunct w:val="0"/>
        <w:spacing w:before="123" w:line="264" w:lineRule="auto"/>
        <w:ind w:right="566" w:hanging="516"/>
        <w:rPr>
          <w:sz w:val="22"/>
          <w:szCs w:val="22"/>
        </w:rPr>
      </w:pPr>
      <w:r w:rsidRPr="00850D7D">
        <w:rPr>
          <w:sz w:val="22"/>
          <w:szCs w:val="22"/>
        </w:rPr>
        <w:t>The complex three dimensional, complex IMRT, and IMRT/DCAT stereotactic delivery planning process maximises the differential between target dose, organs at risk and normal tissue dose, based on review and assessment by a radiation oncologist;</w:t>
      </w:r>
      <w:r w:rsidRPr="00850D7D">
        <w:rPr>
          <w:spacing w:val="-18"/>
          <w:sz w:val="22"/>
          <w:szCs w:val="22"/>
        </w:rPr>
        <w:t xml:space="preserve"> </w:t>
      </w:r>
      <w:r w:rsidRPr="00850D7D">
        <w:rPr>
          <w:sz w:val="22"/>
          <w:szCs w:val="22"/>
        </w:rPr>
        <w:t>and</w:t>
      </w:r>
    </w:p>
    <w:p w14:paraId="0D570BA3" w14:textId="77777777" w:rsidR="00384FB6" w:rsidRPr="00850D7D" w:rsidRDefault="00384FB6" w:rsidP="0094373B">
      <w:pPr>
        <w:pStyle w:val="ListParagraph"/>
        <w:numPr>
          <w:ilvl w:val="1"/>
          <w:numId w:val="13"/>
        </w:numPr>
        <w:tabs>
          <w:tab w:val="left" w:pos="1301"/>
        </w:tabs>
        <w:kinsoku w:val="0"/>
        <w:overflowPunct w:val="0"/>
        <w:spacing w:line="264" w:lineRule="auto"/>
        <w:ind w:right="665" w:hanging="566"/>
        <w:rPr>
          <w:sz w:val="22"/>
          <w:szCs w:val="22"/>
        </w:rPr>
      </w:pPr>
      <w:r w:rsidRPr="00850D7D">
        <w:rPr>
          <w:sz w:val="22"/>
          <w:szCs w:val="22"/>
        </w:rPr>
        <w:t xml:space="preserve">All gross tumour </w:t>
      </w:r>
      <w:r w:rsidR="00C923B2">
        <w:rPr>
          <w:sz w:val="22"/>
          <w:szCs w:val="22"/>
        </w:rPr>
        <w:t>volume</w:t>
      </w:r>
      <w:r w:rsidRPr="00850D7D">
        <w:rPr>
          <w:sz w:val="22"/>
          <w:szCs w:val="22"/>
        </w:rPr>
        <w:t>, clinical targets</w:t>
      </w:r>
      <w:r w:rsidR="00C923B2">
        <w:rPr>
          <w:sz w:val="22"/>
          <w:szCs w:val="22"/>
        </w:rPr>
        <w:t xml:space="preserve"> volumes</w:t>
      </w:r>
      <w:r w:rsidRPr="00850D7D">
        <w:rPr>
          <w:sz w:val="22"/>
          <w:szCs w:val="22"/>
        </w:rPr>
        <w:t>, planning targets</w:t>
      </w:r>
      <w:r w:rsidR="00C923B2">
        <w:rPr>
          <w:sz w:val="22"/>
          <w:szCs w:val="22"/>
        </w:rPr>
        <w:t xml:space="preserve"> volumes</w:t>
      </w:r>
      <w:r w:rsidRPr="00850D7D">
        <w:rPr>
          <w:sz w:val="22"/>
          <w:szCs w:val="22"/>
        </w:rPr>
        <w:t xml:space="preserve"> and organs at risk must be rendered;</w:t>
      </w:r>
      <w:r w:rsidRPr="00850D7D">
        <w:rPr>
          <w:spacing w:val="-3"/>
          <w:sz w:val="22"/>
          <w:szCs w:val="22"/>
        </w:rPr>
        <w:t xml:space="preserve"> </w:t>
      </w:r>
      <w:r w:rsidRPr="00850D7D">
        <w:rPr>
          <w:sz w:val="22"/>
          <w:szCs w:val="22"/>
        </w:rPr>
        <w:t>and</w:t>
      </w:r>
    </w:p>
    <w:p w14:paraId="5F66302C" w14:textId="77777777" w:rsidR="00384FB6" w:rsidRPr="00850D7D" w:rsidRDefault="00384FB6" w:rsidP="0094373B">
      <w:pPr>
        <w:pStyle w:val="ListParagraph"/>
        <w:numPr>
          <w:ilvl w:val="1"/>
          <w:numId w:val="13"/>
        </w:numPr>
        <w:tabs>
          <w:tab w:val="left" w:pos="1301"/>
        </w:tabs>
        <w:kinsoku w:val="0"/>
        <w:overflowPunct w:val="0"/>
        <w:ind w:hanging="566"/>
        <w:rPr>
          <w:sz w:val="22"/>
          <w:szCs w:val="22"/>
        </w:rPr>
      </w:pPr>
      <w:r w:rsidRPr="00850D7D">
        <w:rPr>
          <w:sz w:val="22"/>
          <w:szCs w:val="22"/>
        </w:rPr>
        <w:t>Organs at risk must be nominated as planning dose goals or constraints;</w:t>
      </w:r>
      <w:r w:rsidRPr="00850D7D">
        <w:rPr>
          <w:spacing w:val="-17"/>
          <w:sz w:val="22"/>
          <w:szCs w:val="22"/>
        </w:rPr>
        <w:t xml:space="preserve"> </w:t>
      </w:r>
      <w:r w:rsidRPr="00850D7D">
        <w:rPr>
          <w:sz w:val="22"/>
          <w:szCs w:val="22"/>
        </w:rPr>
        <w:t>and</w:t>
      </w:r>
    </w:p>
    <w:p w14:paraId="6E52FE85" w14:textId="77777777" w:rsidR="00384FB6" w:rsidRPr="00850D7D" w:rsidRDefault="00384FB6" w:rsidP="0094373B">
      <w:pPr>
        <w:pStyle w:val="ListParagraph"/>
        <w:numPr>
          <w:ilvl w:val="1"/>
          <w:numId w:val="13"/>
        </w:numPr>
        <w:tabs>
          <w:tab w:val="left" w:pos="1301"/>
        </w:tabs>
        <w:kinsoku w:val="0"/>
        <w:overflowPunct w:val="0"/>
        <w:spacing w:before="147" w:line="264" w:lineRule="auto"/>
        <w:ind w:right="269" w:hanging="516"/>
        <w:rPr>
          <w:sz w:val="22"/>
          <w:szCs w:val="22"/>
        </w:rPr>
      </w:pPr>
      <w:r w:rsidRPr="00850D7D">
        <w:rPr>
          <w:sz w:val="22"/>
          <w:szCs w:val="22"/>
        </w:rPr>
        <w:t>Dose calculations and dose-volume histograms must be generated in a complex three dimensional, inverse-planned or DCAT process, using a specialised calculation algorithm, with prescription and plan details approved and recorded with the plan;</w:t>
      </w:r>
      <w:r w:rsidRPr="00850D7D">
        <w:rPr>
          <w:spacing w:val="-13"/>
          <w:sz w:val="22"/>
          <w:szCs w:val="22"/>
        </w:rPr>
        <w:t xml:space="preserve"> </w:t>
      </w:r>
      <w:r w:rsidRPr="00850D7D">
        <w:rPr>
          <w:sz w:val="22"/>
          <w:szCs w:val="22"/>
        </w:rPr>
        <w:t>and</w:t>
      </w:r>
    </w:p>
    <w:p w14:paraId="00FB1BCC" w14:textId="77777777" w:rsidR="00384FB6" w:rsidRPr="00850D7D" w:rsidRDefault="00384FB6" w:rsidP="0094373B">
      <w:pPr>
        <w:pStyle w:val="ListParagraph"/>
        <w:numPr>
          <w:ilvl w:val="1"/>
          <w:numId w:val="13"/>
        </w:numPr>
        <w:tabs>
          <w:tab w:val="left" w:pos="1301"/>
        </w:tabs>
        <w:kinsoku w:val="0"/>
        <w:overflowPunct w:val="0"/>
        <w:spacing w:before="122" w:line="264" w:lineRule="auto"/>
        <w:ind w:right="452" w:hanging="566"/>
        <w:rPr>
          <w:sz w:val="22"/>
          <w:szCs w:val="22"/>
        </w:rPr>
      </w:pPr>
      <w:r w:rsidRPr="00850D7D">
        <w:rPr>
          <w:sz w:val="22"/>
          <w:szCs w:val="22"/>
        </w:rPr>
        <w:t>Three dimensional image volume dataset must be used for the relevant region to be planned, treated and verified;</w:t>
      </w:r>
      <w:r w:rsidRPr="00850D7D">
        <w:rPr>
          <w:spacing w:val="-7"/>
          <w:sz w:val="22"/>
          <w:szCs w:val="22"/>
        </w:rPr>
        <w:t xml:space="preserve"> </w:t>
      </w:r>
      <w:r w:rsidRPr="00850D7D">
        <w:rPr>
          <w:sz w:val="22"/>
          <w:szCs w:val="22"/>
        </w:rPr>
        <w:t>and</w:t>
      </w:r>
    </w:p>
    <w:p w14:paraId="3C660EBE" w14:textId="77777777" w:rsidR="00384FB6" w:rsidRPr="00850D7D" w:rsidRDefault="00384FB6" w:rsidP="0094373B">
      <w:pPr>
        <w:pStyle w:val="ListParagraph"/>
        <w:numPr>
          <w:ilvl w:val="1"/>
          <w:numId w:val="13"/>
        </w:numPr>
        <w:tabs>
          <w:tab w:val="left" w:pos="1301"/>
        </w:tabs>
        <w:kinsoku w:val="0"/>
        <w:overflowPunct w:val="0"/>
        <w:spacing w:before="120" w:line="264" w:lineRule="auto"/>
        <w:ind w:right="403" w:hanging="617"/>
        <w:rPr>
          <w:sz w:val="22"/>
          <w:szCs w:val="22"/>
        </w:rPr>
      </w:pPr>
      <w:r w:rsidRPr="00850D7D">
        <w:rPr>
          <w:sz w:val="22"/>
          <w:szCs w:val="22"/>
        </w:rPr>
        <w:t xml:space="preserve">Relevant multi-modality </w:t>
      </w:r>
      <w:r w:rsidR="00C923B2">
        <w:rPr>
          <w:sz w:val="22"/>
          <w:szCs w:val="22"/>
        </w:rPr>
        <w:t xml:space="preserve">diagnostic </w:t>
      </w:r>
      <w:r w:rsidRPr="00850D7D">
        <w:rPr>
          <w:sz w:val="22"/>
          <w:szCs w:val="22"/>
        </w:rPr>
        <w:t>imaging (</w:t>
      </w:r>
      <w:r w:rsidR="00C923B2" w:rsidRPr="00C923B2">
        <w:rPr>
          <w:sz w:val="22"/>
          <w:szCs w:val="22"/>
          <w:lang w:bidi="en-AU"/>
        </w:rPr>
        <w:t>imaging including four-dimensional CT, contrast-enhanced CT, magnetic resonance imaging and positron emission tomography</w:t>
      </w:r>
      <w:r w:rsidRPr="00850D7D">
        <w:rPr>
          <w:sz w:val="22"/>
          <w:szCs w:val="22"/>
        </w:rPr>
        <w:t xml:space="preserve"> is used to delineate all relevant targets and organs at risk;</w:t>
      </w:r>
      <w:r w:rsidRPr="00850D7D">
        <w:rPr>
          <w:spacing w:val="-5"/>
          <w:sz w:val="22"/>
          <w:szCs w:val="22"/>
        </w:rPr>
        <w:t xml:space="preserve"> </w:t>
      </w:r>
      <w:r w:rsidRPr="00850D7D">
        <w:rPr>
          <w:sz w:val="22"/>
          <w:szCs w:val="22"/>
        </w:rPr>
        <w:t>and</w:t>
      </w:r>
    </w:p>
    <w:p w14:paraId="32505A41" w14:textId="77777777" w:rsidR="00384FB6" w:rsidRPr="00850D7D" w:rsidRDefault="00C923B2" w:rsidP="0094373B">
      <w:pPr>
        <w:pStyle w:val="ListParagraph"/>
        <w:numPr>
          <w:ilvl w:val="1"/>
          <w:numId w:val="13"/>
        </w:numPr>
        <w:tabs>
          <w:tab w:val="left" w:pos="1301"/>
        </w:tabs>
        <w:kinsoku w:val="0"/>
        <w:overflowPunct w:val="0"/>
        <w:spacing w:line="264" w:lineRule="auto"/>
        <w:ind w:right="1321" w:hanging="667"/>
        <w:rPr>
          <w:sz w:val="22"/>
          <w:szCs w:val="22"/>
        </w:rPr>
      </w:pPr>
      <w:r>
        <w:rPr>
          <w:sz w:val="22"/>
          <w:szCs w:val="22"/>
        </w:rPr>
        <w:t>Images</w:t>
      </w:r>
      <w:r w:rsidR="00384FB6" w:rsidRPr="00850D7D">
        <w:rPr>
          <w:sz w:val="22"/>
          <w:szCs w:val="22"/>
        </w:rPr>
        <w:t xml:space="preserve"> are suitable for generation of quality digitally reconstructed radiographic images;</w:t>
      </w:r>
      <w:r w:rsidR="00384FB6" w:rsidRPr="00850D7D">
        <w:rPr>
          <w:spacing w:val="-5"/>
          <w:sz w:val="22"/>
          <w:szCs w:val="22"/>
        </w:rPr>
        <w:t xml:space="preserve"> </w:t>
      </w:r>
      <w:r w:rsidR="00384FB6" w:rsidRPr="00850D7D">
        <w:rPr>
          <w:sz w:val="22"/>
          <w:szCs w:val="22"/>
        </w:rPr>
        <w:t>and</w:t>
      </w:r>
    </w:p>
    <w:p w14:paraId="4FA33CA4" w14:textId="77777777" w:rsidR="00504457" w:rsidRPr="00850D7D" w:rsidRDefault="00504457" w:rsidP="00504457">
      <w:pPr>
        <w:pStyle w:val="ListParagraph"/>
        <w:tabs>
          <w:tab w:val="left" w:pos="1301"/>
        </w:tabs>
        <w:kinsoku w:val="0"/>
        <w:overflowPunct w:val="0"/>
        <w:spacing w:before="41" w:line="264" w:lineRule="auto"/>
        <w:ind w:right="828" w:firstLine="0"/>
        <w:rPr>
          <w:sz w:val="22"/>
          <w:szCs w:val="22"/>
        </w:rPr>
      </w:pPr>
    </w:p>
    <w:p w14:paraId="445A2EED" w14:textId="77777777" w:rsidR="00384FB6" w:rsidRPr="00850D7D" w:rsidRDefault="00384FB6" w:rsidP="0094373B">
      <w:pPr>
        <w:pStyle w:val="ListParagraph"/>
        <w:numPr>
          <w:ilvl w:val="1"/>
          <w:numId w:val="13"/>
        </w:numPr>
        <w:tabs>
          <w:tab w:val="left" w:pos="1301"/>
        </w:tabs>
        <w:kinsoku w:val="0"/>
        <w:overflowPunct w:val="0"/>
        <w:spacing w:before="41" w:line="264" w:lineRule="auto"/>
        <w:ind w:right="828" w:hanging="562"/>
        <w:rPr>
          <w:sz w:val="22"/>
          <w:szCs w:val="22"/>
        </w:rPr>
      </w:pPr>
      <w:r w:rsidRPr="00850D7D">
        <w:rPr>
          <w:sz w:val="22"/>
          <w:szCs w:val="22"/>
        </w:rPr>
        <w:t>The final dosimetry plan is validated by both the</w:t>
      </w:r>
      <w:r w:rsidR="007D767E">
        <w:rPr>
          <w:sz w:val="22"/>
          <w:szCs w:val="22"/>
        </w:rPr>
        <w:t xml:space="preserve"> appropriately qualified</w:t>
      </w:r>
      <w:r w:rsidRPr="00850D7D">
        <w:rPr>
          <w:sz w:val="22"/>
          <w:szCs w:val="22"/>
        </w:rPr>
        <w:t xml:space="preserve"> radiation therapist and</w:t>
      </w:r>
      <w:r w:rsidR="007D767E">
        <w:rPr>
          <w:sz w:val="22"/>
          <w:szCs w:val="22"/>
        </w:rPr>
        <w:t>/or</w:t>
      </w:r>
      <w:r w:rsidRPr="00850D7D">
        <w:rPr>
          <w:sz w:val="22"/>
          <w:szCs w:val="22"/>
        </w:rPr>
        <w:t xml:space="preserve"> medical physicist, using robust quality-assurance processes, with the plan approved by the radiation oncologist prior to delivery, which must</w:t>
      </w:r>
      <w:r w:rsidRPr="00850D7D">
        <w:rPr>
          <w:spacing w:val="-8"/>
          <w:sz w:val="22"/>
          <w:szCs w:val="22"/>
        </w:rPr>
        <w:t xml:space="preserve"> </w:t>
      </w:r>
      <w:r w:rsidRPr="00850D7D">
        <w:rPr>
          <w:sz w:val="22"/>
          <w:szCs w:val="22"/>
        </w:rPr>
        <w:t>include:</w:t>
      </w:r>
    </w:p>
    <w:p w14:paraId="52C721A6" w14:textId="77777777" w:rsidR="00384FB6" w:rsidRPr="00850D7D" w:rsidRDefault="00384FB6" w:rsidP="0094373B">
      <w:pPr>
        <w:pStyle w:val="ListParagraph"/>
        <w:numPr>
          <w:ilvl w:val="2"/>
          <w:numId w:val="13"/>
        </w:numPr>
        <w:tabs>
          <w:tab w:val="left" w:pos="2206"/>
        </w:tabs>
        <w:kinsoku w:val="0"/>
        <w:overflowPunct w:val="0"/>
        <w:spacing w:line="264" w:lineRule="auto"/>
        <w:ind w:right="539"/>
        <w:rPr>
          <w:sz w:val="22"/>
          <w:szCs w:val="22"/>
        </w:rPr>
      </w:pPr>
      <w:r w:rsidRPr="00850D7D">
        <w:rPr>
          <w:sz w:val="22"/>
          <w:szCs w:val="22"/>
        </w:rPr>
        <w:t>For IMRT cases, determination of accuracy of dose fluence delivered by the multi-leaf collimator and gantry position (static or dynamic);</w:t>
      </w:r>
      <w:r w:rsidRPr="00850D7D">
        <w:rPr>
          <w:spacing w:val="-11"/>
          <w:sz w:val="22"/>
          <w:szCs w:val="22"/>
        </w:rPr>
        <w:t xml:space="preserve"> </w:t>
      </w:r>
      <w:r w:rsidRPr="00850D7D">
        <w:rPr>
          <w:sz w:val="22"/>
          <w:szCs w:val="22"/>
        </w:rPr>
        <w:t>or</w:t>
      </w:r>
    </w:p>
    <w:p w14:paraId="3C62B831" w14:textId="77777777" w:rsidR="00384FB6" w:rsidRPr="00850D7D" w:rsidRDefault="00384FB6" w:rsidP="0094373B">
      <w:pPr>
        <w:pStyle w:val="ListParagraph"/>
        <w:numPr>
          <w:ilvl w:val="2"/>
          <w:numId w:val="13"/>
        </w:numPr>
        <w:tabs>
          <w:tab w:val="left" w:pos="2206"/>
        </w:tabs>
        <w:kinsoku w:val="0"/>
        <w:overflowPunct w:val="0"/>
        <w:spacing w:before="120" w:line="266" w:lineRule="auto"/>
        <w:ind w:right="425"/>
        <w:rPr>
          <w:sz w:val="22"/>
          <w:szCs w:val="22"/>
        </w:rPr>
      </w:pPr>
      <w:r w:rsidRPr="00850D7D">
        <w:rPr>
          <w:sz w:val="22"/>
          <w:szCs w:val="22"/>
        </w:rPr>
        <w:t>For all cases, ensuring the plan is deliverable, data transfer is acceptable and validation checks are completed on a linear accelerator;</w:t>
      </w:r>
      <w:r w:rsidRPr="00850D7D">
        <w:rPr>
          <w:spacing w:val="-6"/>
          <w:sz w:val="22"/>
          <w:szCs w:val="22"/>
        </w:rPr>
        <w:t xml:space="preserve"> </w:t>
      </w:r>
      <w:r w:rsidRPr="00850D7D">
        <w:rPr>
          <w:sz w:val="22"/>
          <w:szCs w:val="22"/>
        </w:rPr>
        <w:t>or</w:t>
      </w:r>
    </w:p>
    <w:p w14:paraId="3241164E" w14:textId="77777777" w:rsidR="00384FB6" w:rsidRPr="00850D7D" w:rsidRDefault="00384FB6" w:rsidP="0094373B">
      <w:pPr>
        <w:pStyle w:val="ListParagraph"/>
        <w:numPr>
          <w:ilvl w:val="2"/>
          <w:numId w:val="13"/>
        </w:numPr>
        <w:tabs>
          <w:tab w:val="left" w:pos="2206"/>
        </w:tabs>
        <w:kinsoku w:val="0"/>
        <w:overflowPunct w:val="0"/>
        <w:spacing w:before="117" w:line="264" w:lineRule="auto"/>
        <w:ind w:right="458"/>
        <w:rPr>
          <w:sz w:val="22"/>
          <w:szCs w:val="22"/>
        </w:rPr>
      </w:pPr>
      <w:r w:rsidRPr="00850D7D">
        <w:rPr>
          <w:sz w:val="22"/>
          <w:szCs w:val="22"/>
        </w:rPr>
        <w:t>Validation of accuracy of the derived IMRT/DCAT treatment plan</w:t>
      </w:r>
      <w:r w:rsidR="007D767E">
        <w:rPr>
          <w:sz w:val="22"/>
          <w:szCs w:val="22"/>
        </w:rPr>
        <w:t xml:space="preserve">  and</w:t>
      </w:r>
    </w:p>
    <w:p w14:paraId="06017466" w14:textId="77777777" w:rsidR="00384FB6" w:rsidRPr="00850D7D" w:rsidRDefault="00384FB6" w:rsidP="0094373B">
      <w:pPr>
        <w:pStyle w:val="ListParagraph"/>
        <w:numPr>
          <w:ilvl w:val="1"/>
          <w:numId w:val="13"/>
        </w:numPr>
        <w:tabs>
          <w:tab w:val="left" w:pos="1301"/>
        </w:tabs>
        <w:kinsoku w:val="0"/>
        <w:overflowPunct w:val="0"/>
        <w:spacing w:before="120" w:line="264" w:lineRule="auto"/>
        <w:ind w:right="594" w:hanging="511"/>
        <w:rPr>
          <w:sz w:val="22"/>
          <w:szCs w:val="22"/>
        </w:rPr>
      </w:pPr>
      <w:r w:rsidRPr="00850D7D">
        <w:rPr>
          <w:sz w:val="22"/>
          <w:szCs w:val="22"/>
        </w:rPr>
        <w:t>Only one ADDITIONAL dosimetry plan (for re-planning/adaptive strategy) is payable through the MBS during the treatment course (at 50% of the fee for this item), when treatment adjustments are inadequate to satisfy treatment protocol</w:t>
      </w:r>
      <w:r w:rsidRPr="00850D7D">
        <w:rPr>
          <w:spacing w:val="-17"/>
          <w:sz w:val="22"/>
          <w:szCs w:val="22"/>
        </w:rPr>
        <w:t xml:space="preserve"> </w:t>
      </w:r>
      <w:r w:rsidRPr="00850D7D">
        <w:rPr>
          <w:sz w:val="22"/>
          <w:szCs w:val="22"/>
        </w:rPr>
        <w:t>requirements.</w:t>
      </w:r>
    </w:p>
    <w:p w14:paraId="00DB1A2A" w14:textId="77777777" w:rsidR="005852F7" w:rsidRDefault="005852F7">
      <w:pPr>
        <w:widowControl/>
        <w:autoSpaceDE/>
        <w:autoSpaceDN/>
        <w:adjustRightInd/>
        <w:rPr>
          <w:sz w:val="19"/>
          <w:szCs w:val="19"/>
        </w:rPr>
      </w:pPr>
      <w:r>
        <w:rPr>
          <w:sz w:val="19"/>
          <w:szCs w:val="19"/>
        </w:rPr>
        <w:br w:type="page"/>
      </w:r>
    </w:p>
    <w:p w14:paraId="70877E11" w14:textId="77777777" w:rsidR="00384FB6" w:rsidRPr="00850D7D" w:rsidRDefault="00384FB6">
      <w:pPr>
        <w:pStyle w:val="BodyText"/>
        <w:kinsoku w:val="0"/>
        <w:overflowPunct w:val="0"/>
        <w:spacing w:before="5"/>
        <w:rPr>
          <w:sz w:val="19"/>
          <w:szCs w:val="19"/>
        </w:rPr>
      </w:pPr>
    </w:p>
    <w:p w14:paraId="18FC56F4" w14:textId="77777777" w:rsidR="00384FB6" w:rsidRPr="00850D7D" w:rsidRDefault="00384FB6">
      <w:pPr>
        <w:pStyle w:val="Heading4"/>
        <w:kinsoku w:val="0"/>
        <w:overflowPunct w:val="0"/>
      </w:pPr>
      <w:r w:rsidRPr="00850D7D">
        <w:t>Item 15Y50:</w:t>
      </w:r>
    </w:p>
    <w:p w14:paraId="23A08890" w14:textId="77777777" w:rsidR="00384FB6" w:rsidRPr="00850D7D" w:rsidRDefault="00384FB6" w:rsidP="00BF5387">
      <w:pPr>
        <w:pStyle w:val="BodyText"/>
        <w:kinsoku w:val="0"/>
        <w:overflowPunct w:val="0"/>
        <w:ind w:left="220"/>
      </w:pPr>
      <w:r w:rsidRPr="00850D7D">
        <w:t>Megavoltage Level 5 – Specialised Treatment &amp; Verification</w:t>
      </w:r>
      <w:r w:rsidR="00FF4F59" w:rsidRPr="00304B62">
        <w:t>,</w:t>
      </w:r>
      <w:r w:rsidR="00FF4F59" w:rsidRPr="00304B62">
        <w:rPr>
          <w:spacing w:val="-1"/>
        </w:rPr>
        <w:t xml:space="preserve"> including stereotactic ablative radiation therapy (SABR/SBRT)</w:t>
      </w:r>
      <w:r w:rsidR="00BF5387" w:rsidRPr="00304B62">
        <w:rPr>
          <w:spacing w:val="-1"/>
        </w:rPr>
        <w:t xml:space="preserve"> </w:t>
      </w:r>
      <w:r w:rsidRPr="00304B62">
        <w:t>SPECIALISED RADIATION THERAPY, using a</w:t>
      </w:r>
      <w:r w:rsidRPr="00850D7D">
        <w:t xml:space="preserve"> device approved by the Therapeutic Goods Administration if:</w:t>
      </w:r>
    </w:p>
    <w:p w14:paraId="60A3BF72" w14:textId="77777777" w:rsidR="00384FB6" w:rsidRPr="00850D7D" w:rsidRDefault="00384FB6" w:rsidP="0094373B">
      <w:pPr>
        <w:pStyle w:val="ListParagraph"/>
        <w:numPr>
          <w:ilvl w:val="0"/>
          <w:numId w:val="12"/>
        </w:numPr>
        <w:tabs>
          <w:tab w:val="left" w:pos="581"/>
        </w:tabs>
        <w:kinsoku w:val="0"/>
        <w:overflowPunct w:val="0"/>
        <w:spacing w:before="123" w:line="264" w:lineRule="auto"/>
        <w:ind w:right="519"/>
        <w:rPr>
          <w:sz w:val="22"/>
          <w:szCs w:val="22"/>
        </w:rPr>
      </w:pPr>
      <w:r w:rsidRPr="00850D7D">
        <w:rPr>
          <w:sz w:val="22"/>
          <w:szCs w:val="22"/>
        </w:rPr>
        <w:t xml:space="preserve">Image-guided radiation therapy imaging is used (with motion management functionality if required) to implement a complex three dimensional, complex intensity modulated radiation therapy (IMRT), stereotactic radiation therapy </w:t>
      </w:r>
      <w:r w:rsidR="007D767E">
        <w:rPr>
          <w:sz w:val="22"/>
          <w:szCs w:val="22"/>
        </w:rPr>
        <w:t xml:space="preserve">(SBRT/SABR) </w:t>
      </w:r>
      <w:r w:rsidRPr="00850D7D">
        <w:rPr>
          <w:sz w:val="22"/>
          <w:szCs w:val="22"/>
        </w:rPr>
        <w:t xml:space="preserve">or dynamic conformal arc therapy (DCAT) plan, prepared in accordance with item 15X50 (where attendance by </w:t>
      </w:r>
      <w:r w:rsidR="007D767E">
        <w:rPr>
          <w:sz w:val="22"/>
          <w:szCs w:val="22"/>
        </w:rPr>
        <w:t>a</w:t>
      </w:r>
      <w:r w:rsidR="007D767E" w:rsidRPr="00850D7D">
        <w:rPr>
          <w:sz w:val="22"/>
          <w:szCs w:val="22"/>
        </w:rPr>
        <w:t xml:space="preserve"> </w:t>
      </w:r>
      <w:r w:rsidRPr="00850D7D">
        <w:rPr>
          <w:sz w:val="22"/>
          <w:szCs w:val="22"/>
        </w:rPr>
        <w:t>radiation oncologist or trained delegate at the treatment and verification session is required);</w:t>
      </w:r>
      <w:r w:rsidRPr="00850D7D">
        <w:rPr>
          <w:spacing w:val="-11"/>
          <w:sz w:val="22"/>
          <w:szCs w:val="22"/>
        </w:rPr>
        <w:t xml:space="preserve"> </w:t>
      </w:r>
      <w:r w:rsidRPr="00850D7D">
        <w:rPr>
          <w:sz w:val="22"/>
          <w:szCs w:val="22"/>
        </w:rPr>
        <w:t>and</w:t>
      </w:r>
    </w:p>
    <w:p w14:paraId="04F46F08" w14:textId="77777777" w:rsidR="00384FB6" w:rsidRPr="00850D7D" w:rsidRDefault="00384FB6" w:rsidP="0094373B">
      <w:pPr>
        <w:pStyle w:val="ListParagraph"/>
        <w:numPr>
          <w:ilvl w:val="0"/>
          <w:numId w:val="12"/>
        </w:numPr>
        <w:tabs>
          <w:tab w:val="left" w:pos="581"/>
        </w:tabs>
        <w:kinsoku w:val="0"/>
        <w:overflowPunct w:val="0"/>
        <w:spacing w:line="264" w:lineRule="auto"/>
        <w:ind w:right="454"/>
        <w:rPr>
          <w:sz w:val="22"/>
          <w:szCs w:val="22"/>
        </w:rPr>
      </w:pPr>
      <w:r w:rsidRPr="00850D7D">
        <w:rPr>
          <w:sz w:val="22"/>
          <w:szCs w:val="22"/>
        </w:rPr>
        <w:t>Complex three dimensional or complex IMRT delivery mode is utilised (delivered by a fixed or dynamic gantry linear accelerator, or by a helical non C-arm based linear accelerator), or DCAT mode is utilised, with management of motion as required, to ensure accurate dose delivery to the target, using margins applied to volumes (clinical target volume and planning target volume) tailored or reduced to minimise treatment-related exposure of normal tissues;</w:t>
      </w:r>
      <w:r w:rsidRPr="00850D7D">
        <w:rPr>
          <w:spacing w:val="-7"/>
          <w:sz w:val="22"/>
          <w:szCs w:val="22"/>
        </w:rPr>
        <w:t xml:space="preserve"> </w:t>
      </w:r>
      <w:r w:rsidRPr="00850D7D">
        <w:rPr>
          <w:sz w:val="22"/>
          <w:szCs w:val="22"/>
        </w:rPr>
        <w:t>and</w:t>
      </w:r>
    </w:p>
    <w:p w14:paraId="305427A0" w14:textId="77777777" w:rsidR="00384FB6" w:rsidRPr="00850D7D" w:rsidRDefault="00384FB6" w:rsidP="0094373B">
      <w:pPr>
        <w:pStyle w:val="ListParagraph"/>
        <w:numPr>
          <w:ilvl w:val="0"/>
          <w:numId w:val="12"/>
        </w:numPr>
        <w:tabs>
          <w:tab w:val="left" w:pos="581"/>
        </w:tabs>
        <w:kinsoku w:val="0"/>
        <w:overflowPunct w:val="0"/>
        <w:spacing w:before="121" w:line="264" w:lineRule="auto"/>
        <w:ind w:right="262"/>
        <w:rPr>
          <w:sz w:val="22"/>
          <w:szCs w:val="22"/>
        </w:rPr>
      </w:pPr>
      <w:r w:rsidRPr="00850D7D">
        <w:rPr>
          <w:sz w:val="22"/>
          <w:szCs w:val="22"/>
        </w:rPr>
        <w:t>Payable once only for each attendance at which treatment is given (with daily multidisciplinary team support and direct involvement in treatment delivery because of clinical/medical and technical complexity), and daily treatment verification included in the MBS fee (using at least two planar image views/projections or one volumetric image-set to facilitate a three dimensional adjustment to radiation treatment field positioning), and patient-specific IMRT quality assurance for all cases, with one ADDITIONAL dosimetry plan/adaptive strategy payable per treatment course when treatment adjustments are inadequate to satisfy treatment protocol requirements.</w:t>
      </w:r>
    </w:p>
    <w:p w14:paraId="2780F4ED" w14:textId="77777777" w:rsidR="00BF5387" w:rsidRPr="00850D7D" w:rsidRDefault="00BF5387" w:rsidP="00BF5387">
      <w:pPr>
        <w:pStyle w:val="ListParagraph"/>
        <w:tabs>
          <w:tab w:val="left" w:pos="581"/>
        </w:tabs>
        <w:kinsoku w:val="0"/>
        <w:overflowPunct w:val="0"/>
        <w:spacing w:before="121" w:line="264" w:lineRule="auto"/>
        <w:ind w:left="220" w:right="262" w:firstLine="0"/>
        <w:rPr>
          <w:sz w:val="22"/>
          <w:szCs w:val="22"/>
        </w:rPr>
      </w:pPr>
    </w:p>
    <w:p w14:paraId="1940ECBC" w14:textId="77777777" w:rsidR="00384FB6" w:rsidRPr="004C1626" w:rsidRDefault="00384FB6" w:rsidP="0094373B">
      <w:pPr>
        <w:pStyle w:val="Heading3"/>
        <w:numPr>
          <w:ilvl w:val="2"/>
          <w:numId w:val="94"/>
        </w:numPr>
        <w:tabs>
          <w:tab w:val="left" w:pos="941"/>
        </w:tabs>
        <w:kinsoku w:val="0"/>
        <w:overflowPunct w:val="0"/>
        <w:spacing w:before="41"/>
        <w:ind w:right="922"/>
        <w:rPr>
          <w:color w:val="B66012"/>
        </w:rPr>
      </w:pPr>
      <w:bookmarkStart w:id="78" w:name="_Toc524014556"/>
      <w:r w:rsidRPr="004C1626">
        <w:rPr>
          <w:color w:val="B66012"/>
        </w:rPr>
        <w:t>Explanatory notes for items 15X11–15X50 and 15Y11–15Y50:</w:t>
      </w:r>
      <w:bookmarkEnd w:id="78"/>
    </w:p>
    <w:p w14:paraId="6AC6AA75" w14:textId="77777777" w:rsidR="00384FB6" w:rsidRPr="00850D7D" w:rsidRDefault="00384FB6">
      <w:pPr>
        <w:pStyle w:val="Heading5"/>
        <w:kinsoku w:val="0"/>
        <w:overflowPunct w:val="0"/>
        <w:spacing w:before="120"/>
      </w:pPr>
      <w:r w:rsidRPr="00850D7D">
        <w:t>Meaning of Level 1.1 Items (Complexity = Simple/Single Field)</w:t>
      </w:r>
    </w:p>
    <w:p w14:paraId="62863340" w14:textId="77777777" w:rsidR="00384FB6" w:rsidRPr="00850D7D" w:rsidRDefault="00384FB6" w:rsidP="00BF5387">
      <w:pPr>
        <w:pStyle w:val="BodyText"/>
        <w:kinsoku w:val="0"/>
        <w:overflowPunct w:val="0"/>
        <w:spacing w:before="120"/>
        <w:ind w:left="220" w:right="308"/>
        <w:rPr>
          <w:i/>
          <w:iCs/>
        </w:rPr>
      </w:pPr>
      <w:r w:rsidRPr="00850D7D">
        <w:rPr>
          <w:i/>
          <w:iCs/>
        </w:rPr>
        <w:t xml:space="preserve">In items 15X11 and 15Y11: Simple/Single Field Complexity external beam </w:t>
      </w:r>
      <w:r w:rsidR="007D767E">
        <w:rPr>
          <w:i/>
          <w:iCs/>
        </w:rPr>
        <w:t>radiation therapy</w:t>
      </w:r>
      <w:r w:rsidRPr="00850D7D">
        <w:rPr>
          <w:i/>
          <w:iCs/>
        </w:rPr>
        <w:t>is localised, planned and delivered through a clinical mark-up process without the requirements of simulation, computer/volumetric dosimetry and beam modulation. Patient stabilisation is simple using standard</w:t>
      </w:r>
      <w:r w:rsidR="00BF5387" w:rsidRPr="00850D7D">
        <w:rPr>
          <w:i/>
          <w:iCs/>
        </w:rPr>
        <w:t xml:space="preserve"> </w:t>
      </w:r>
      <w:r w:rsidRPr="00850D7D">
        <w:rPr>
          <w:i/>
          <w:iCs/>
        </w:rPr>
        <w:t>devices. Determination of the treatment volume is by clinical assessment/mark-up with the prescribed dose identified on the surface or at depth. Single field delivery via wide margins determined through the clinical assessment process will not require treatment verification.</w:t>
      </w:r>
    </w:p>
    <w:p w14:paraId="51691C0E" w14:textId="77777777" w:rsidR="00384FB6" w:rsidRPr="00850D7D" w:rsidRDefault="00384FB6">
      <w:pPr>
        <w:pStyle w:val="BodyText"/>
        <w:kinsoku w:val="0"/>
        <w:overflowPunct w:val="0"/>
        <w:spacing w:before="121"/>
        <w:ind w:left="940" w:right="294"/>
        <w:rPr>
          <w:i/>
          <w:iCs/>
        </w:rPr>
      </w:pPr>
      <w:r w:rsidRPr="00850D7D">
        <w:rPr>
          <w:i/>
          <w:iCs/>
        </w:rPr>
        <w:t xml:space="preserve">Delivery Technologies: LINAC based fixed beam single field delivery, </w:t>
      </w:r>
      <w:r w:rsidR="007D767E">
        <w:rPr>
          <w:i/>
          <w:iCs/>
        </w:rPr>
        <w:t xml:space="preserve">(including electron marked up, mark up using bony landmarks) </w:t>
      </w:r>
      <w:r w:rsidRPr="00850D7D">
        <w:rPr>
          <w:i/>
          <w:iCs/>
        </w:rPr>
        <w:t>no simulation, computer dosimetry, verification, pre-treatment patient specific QA or re-planning/adaption consideration required.</w:t>
      </w:r>
    </w:p>
    <w:p w14:paraId="48661DF3" w14:textId="77777777" w:rsidR="00384FB6" w:rsidRPr="00850D7D" w:rsidRDefault="00384FB6">
      <w:pPr>
        <w:pStyle w:val="BodyText"/>
        <w:kinsoku w:val="0"/>
        <w:overflowPunct w:val="0"/>
        <w:spacing w:before="119"/>
        <w:ind w:left="940"/>
        <w:rPr>
          <w:i/>
          <w:iCs/>
        </w:rPr>
      </w:pPr>
      <w:r w:rsidRPr="00850D7D">
        <w:rPr>
          <w:i/>
          <w:iCs/>
        </w:rPr>
        <w:t>Grouped Elements: 1D Plan, Single Field Delivery.</w:t>
      </w:r>
    </w:p>
    <w:p w14:paraId="1097DD74" w14:textId="77777777" w:rsidR="00384FB6" w:rsidRPr="00850D7D" w:rsidRDefault="00384FB6">
      <w:pPr>
        <w:pStyle w:val="Heading5"/>
        <w:kinsoku w:val="0"/>
        <w:overflowPunct w:val="0"/>
        <w:spacing w:before="120"/>
      </w:pPr>
      <w:r w:rsidRPr="00850D7D">
        <w:t>Meaning of Level 1.2 Items (Complexity = 2D SimpleMultiple Fields)</w:t>
      </w:r>
    </w:p>
    <w:p w14:paraId="2D176D61" w14:textId="77777777" w:rsidR="00384FB6" w:rsidRPr="00850D7D" w:rsidRDefault="00384FB6">
      <w:pPr>
        <w:pStyle w:val="BodyText"/>
        <w:kinsoku w:val="0"/>
        <w:overflowPunct w:val="0"/>
        <w:spacing w:before="120"/>
        <w:ind w:left="220" w:right="330"/>
        <w:rPr>
          <w:i/>
          <w:iCs/>
        </w:rPr>
      </w:pPr>
      <w:r w:rsidRPr="00850D7D">
        <w:rPr>
          <w:i/>
          <w:iCs/>
        </w:rPr>
        <w:t xml:space="preserve">In items 15X12 and 15Y12: Simple/Multiple Field Complexity external beam </w:t>
      </w:r>
      <w:r w:rsidR="007D767E">
        <w:rPr>
          <w:i/>
          <w:iCs/>
        </w:rPr>
        <w:t>radiation therapy</w:t>
      </w:r>
      <w:r w:rsidR="007D767E" w:rsidRPr="00850D7D">
        <w:rPr>
          <w:i/>
          <w:iCs/>
        </w:rPr>
        <w:t xml:space="preserve"> </w:t>
      </w:r>
      <w:r w:rsidRPr="00850D7D">
        <w:rPr>
          <w:i/>
          <w:iCs/>
        </w:rPr>
        <w:t>is localised through a process of either 2D simulation (Single Plain Film views or CT/DRR delineation) or 3D simulation (Orthogonal Plain Film views or CT Volumetric Delineation) to identify the treatment region. Patient stabilisation is simple using standard devices (requiring no manufacturing). Planning is based on 2 Dimensional planning processes with simple beam shaping but no modulation or inverse planning requirements, optimisation is not required on organs at risk. Multiple field delivery via MLC shaped beams with wide margins requires only weekly verification.</w:t>
      </w:r>
    </w:p>
    <w:p w14:paraId="76CBEB97" w14:textId="77777777" w:rsidR="00384FB6" w:rsidRPr="00850D7D" w:rsidRDefault="00384FB6">
      <w:pPr>
        <w:pStyle w:val="BodyText"/>
        <w:kinsoku w:val="0"/>
        <w:overflowPunct w:val="0"/>
        <w:spacing w:before="120"/>
        <w:ind w:left="940" w:right="664"/>
        <w:jc w:val="both"/>
        <w:rPr>
          <w:i/>
          <w:iCs/>
        </w:rPr>
      </w:pPr>
      <w:r w:rsidRPr="00850D7D">
        <w:rPr>
          <w:i/>
          <w:iCs/>
        </w:rPr>
        <w:t>Delivery Technologies: LINAC based fixed beam multiple field delivery</w:t>
      </w:r>
      <w:r w:rsidR="00195D20">
        <w:rPr>
          <w:i/>
          <w:iCs/>
        </w:rPr>
        <w:t xml:space="preserve"> (including electrons)</w:t>
      </w:r>
      <w:r w:rsidRPr="00850D7D">
        <w:rPr>
          <w:i/>
          <w:iCs/>
        </w:rPr>
        <w:t>2D simulation, 2D dosimetry and weekly verification. No pre-treatment patient specific QA required and no consideration for re-planning/adaption.</w:t>
      </w:r>
    </w:p>
    <w:p w14:paraId="0819F965" w14:textId="77777777" w:rsidR="00384FB6" w:rsidRPr="00850D7D" w:rsidRDefault="00384FB6">
      <w:pPr>
        <w:pStyle w:val="BodyText"/>
        <w:kinsoku w:val="0"/>
        <w:overflowPunct w:val="0"/>
        <w:spacing w:before="121"/>
        <w:ind w:left="940" w:right="1155"/>
        <w:rPr>
          <w:i/>
          <w:iCs/>
        </w:rPr>
      </w:pPr>
      <w:r w:rsidRPr="00850D7D">
        <w:rPr>
          <w:i/>
          <w:iCs/>
        </w:rPr>
        <w:t>Grouped Elements: 2D Simulation, 2D Planning, Multiple Field Delivery and Weekly Verification.</w:t>
      </w:r>
    </w:p>
    <w:p w14:paraId="67813CC7" w14:textId="77777777" w:rsidR="00384FB6" w:rsidRPr="00850D7D" w:rsidRDefault="00384FB6">
      <w:pPr>
        <w:pStyle w:val="Heading5"/>
        <w:kinsoku w:val="0"/>
        <w:overflowPunct w:val="0"/>
        <w:spacing w:before="120"/>
      </w:pPr>
      <w:r w:rsidRPr="00850D7D">
        <w:t>Meaning of Level 2.1 Items (Complexity = 3D Standard/Multiple Fields)</w:t>
      </w:r>
    </w:p>
    <w:p w14:paraId="64059B1F" w14:textId="77777777" w:rsidR="00384FB6" w:rsidRPr="00850D7D" w:rsidRDefault="00384FB6">
      <w:pPr>
        <w:pStyle w:val="BodyText"/>
        <w:kinsoku w:val="0"/>
        <w:overflowPunct w:val="0"/>
        <w:spacing w:before="121"/>
        <w:ind w:left="220" w:right="295"/>
        <w:rPr>
          <w:i/>
          <w:iCs/>
        </w:rPr>
      </w:pPr>
      <w:r w:rsidRPr="00850D7D">
        <w:rPr>
          <w:i/>
          <w:iCs/>
        </w:rPr>
        <w:t xml:space="preserve">In items 15X21 and 15Y21: 3D Standard/Multiple Field Complexity external beam </w:t>
      </w:r>
      <w:r w:rsidR="00195D20">
        <w:rPr>
          <w:i/>
          <w:iCs/>
        </w:rPr>
        <w:t xml:space="preserve">radiation therapy </w:t>
      </w:r>
      <w:r w:rsidRPr="00850D7D">
        <w:rPr>
          <w:i/>
          <w:iCs/>
        </w:rPr>
        <w:t xml:space="preserve">is localised through a process of 3D simulation (Orthogonal Plain Film views or CT Volumetric Delineation) to identify the treatment region and OARs.. Planning is based on 3 Dimensional planning processes with simple beam shaping (MLCs) and simple modulation (Large Segment Field in Field/Wedges/MLCs/Tissue Compensation) to deliver a conformal dose distribution and assessment of dose to OARs. Multiple field delivery via MLC shaped beams with intermediate/wide margins requires </w:t>
      </w:r>
      <w:r w:rsidR="00195D20">
        <w:rPr>
          <w:i/>
          <w:iCs/>
        </w:rPr>
        <w:t xml:space="preserve">upto </w:t>
      </w:r>
      <w:r w:rsidRPr="00850D7D">
        <w:rPr>
          <w:i/>
          <w:iCs/>
        </w:rPr>
        <w:t xml:space="preserve">daily verification in week 1 of any course and </w:t>
      </w:r>
      <w:r w:rsidR="00195D20">
        <w:rPr>
          <w:i/>
          <w:iCs/>
        </w:rPr>
        <w:t xml:space="preserve">at least </w:t>
      </w:r>
      <w:r w:rsidRPr="00850D7D">
        <w:rPr>
          <w:i/>
          <w:iCs/>
        </w:rPr>
        <w:t>weekly thereafter.</w:t>
      </w:r>
      <w:r w:rsidR="00195D20" w:rsidRPr="00195D20">
        <w:rPr>
          <w:rFonts w:eastAsia="Calibri"/>
          <w:i/>
          <w:lang w:bidi="en-AU"/>
        </w:rPr>
        <w:t xml:space="preserve"> </w:t>
      </w:r>
      <w:r w:rsidR="00195D20" w:rsidRPr="00195D20">
        <w:rPr>
          <w:i/>
          <w:iCs/>
          <w:lang w:bidi="en-AU"/>
        </w:rPr>
        <w:t>Examples include 3D planned spine treatments (single or opposed flieds) breast tangents without volumes, and image based planning for electrons</w:t>
      </w:r>
    </w:p>
    <w:p w14:paraId="461CE5A1" w14:textId="77777777" w:rsidR="00384FB6" w:rsidRPr="00850D7D" w:rsidRDefault="00384FB6">
      <w:pPr>
        <w:pStyle w:val="BodyText"/>
        <w:kinsoku w:val="0"/>
        <w:overflowPunct w:val="0"/>
        <w:spacing w:before="120"/>
        <w:ind w:left="940" w:right="211"/>
        <w:rPr>
          <w:i/>
          <w:iCs/>
        </w:rPr>
      </w:pPr>
      <w:r w:rsidRPr="00850D7D">
        <w:rPr>
          <w:i/>
          <w:iCs/>
        </w:rPr>
        <w:t>Delivery Technologies: LINAC based fixed beam multiple field delivery, 3D simulation, 3D Standard Level Dosimetry (Conformal Target Shaping and Assessment of OAR Dose) and daily verification leading to weekly verification. No pre-treatment patient specific QA required and no consideration for re-planning/adaption.</w:t>
      </w:r>
    </w:p>
    <w:p w14:paraId="5DA22482" w14:textId="77777777" w:rsidR="00384FB6" w:rsidRPr="00850D7D" w:rsidRDefault="00384FB6">
      <w:pPr>
        <w:pStyle w:val="BodyText"/>
        <w:kinsoku w:val="0"/>
        <w:overflowPunct w:val="0"/>
        <w:spacing w:before="121"/>
        <w:ind w:left="940" w:right="996"/>
        <w:rPr>
          <w:i/>
          <w:iCs/>
        </w:rPr>
      </w:pPr>
      <w:r w:rsidRPr="00850D7D">
        <w:rPr>
          <w:i/>
          <w:iCs/>
        </w:rPr>
        <w:t>Grouped Elements: 3D Simulation, Standard 3D Planning, Multiple Field Delivery and Daily/Weekly Verification.</w:t>
      </w:r>
    </w:p>
    <w:p w14:paraId="305F72F5" w14:textId="77777777" w:rsidR="00384FB6" w:rsidRPr="00850D7D" w:rsidRDefault="00384FB6">
      <w:pPr>
        <w:pStyle w:val="Heading5"/>
        <w:kinsoku w:val="0"/>
        <w:overflowPunct w:val="0"/>
        <w:spacing w:before="118"/>
      </w:pPr>
      <w:r w:rsidRPr="00850D7D">
        <w:t>Meaning of Level 2.2 Items (Complexity = 3D Complex/Multiple Fields)</w:t>
      </w:r>
    </w:p>
    <w:p w14:paraId="58C9F1C7" w14:textId="77777777" w:rsidR="00384FB6" w:rsidRPr="00850D7D" w:rsidRDefault="00384FB6">
      <w:pPr>
        <w:pStyle w:val="BodyText"/>
        <w:kinsoku w:val="0"/>
        <w:overflowPunct w:val="0"/>
        <w:spacing w:before="120"/>
        <w:ind w:left="220" w:right="263"/>
        <w:rPr>
          <w:i/>
          <w:iCs/>
        </w:rPr>
      </w:pPr>
      <w:r w:rsidRPr="00850D7D">
        <w:rPr>
          <w:i/>
          <w:iCs/>
        </w:rPr>
        <w:t xml:space="preserve">In items 15X22 and 15Y22: 3D Complex/Multiple Field Complexity external beam </w:t>
      </w:r>
      <w:r w:rsidR="00195D20">
        <w:rPr>
          <w:i/>
          <w:iCs/>
        </w:rPr>
        <w:t>radiation therapy</w:t>
      </w:r>
      <w:r w:rsidR="00195D20" w:rsidRPr="00850D7D">
        <w:rPr>
          <w:i/>
          <w:iCs/>
        </w:rPr>
        <w:t xml:space="preserve"> </w:t>
      </w:r>
      <w:r w:rsidRPr="00850D7D">
        <w:rPr>
          <w:i/>
          <w:iCs/>
        </w:rPr>
        <w:t>is localised through a process of 3D or 4D (3D CT Volumetric Delineation or 4D CT Volumetric Delineation with consideration of tumour/OAR excursion) simulation to identify the treatment region and OARs (including excursion of targets and OARs). Patient stabilisation requires the use of personalised devices (requiring some form of manufacture) to support positional reproducibility.</w:t>
      </w:r>
    </w:p>
    <w:p w14:paraId="564D31CA" w14:textId="77777777" w:rsidR="00384FB6" w:rsidRPr="00850D7D" w:rsidRDefault="00384FB6">
      <w:pPr>
        <w:pStyle w:val="BodyText"/>
        <w:kinsoku w:val="0"/>
        <w:overflowPunct w:val="0"/>
        <w:spacing w:before="2"/>
        <w:ind w:left="220" w:right="322"/>
        <w:rPr>
          <w:i/>
          <w:iCs/>
        </w:rPr>
      </w:pPr>
      <w:r w:rsidRPr="00850D7D">
        <w:rPr>
          <w:i/>
          <w:iCs/>
        </w:rPr>
        <w:t>Planning is based on 3 or 4 Dimensional planning processes with complex beam shaping (MLCs) and modulation (MLC/Small Segment Field in Field) to deliver a conformal dose distribution and assessment/management of dose to OARs. Multiple field delivery via MLC shaped beams with narrow margins requires daily verification prior to treatment delivery. Patient specific pre-treatment Quality Assurance and consideration for re-planning/adaption is not required.</w:t>
      </w:r>
    </w:p>
    <w:p w14:paraId="6A7BEBB2" w14:textId="77777777" w:rsidR="00384FB6" w:rsidRPr="00850D7D" w:rsidRDefault="00384FB6">
      <w:pPr>
        <w:pStyle w:val="BodyText"/>
        <w:kinsoku w:val="0"/>
        <w:overflowPunct w:val="0"/>
        <w:spacing w:before="38"/>
        <w:ind w:left="940" w:right="572"/>
        <w:rPr>
          <w:i/>
          <w:iCs/>
        </w:rPr>
      </w:pPr>
      <w:r w:rsidRPr="00850D7D">
        <w:rPr>
          <w:i/>
          <w:iCs/>
        </w:rPr>
        <w:t>Delivery Technologies: LINAC based fixed beam multiple field delivery (with or without motion management), 3D/4D simulation, 3D Complex Level Dosimetry (Conformal Target Shaping and Assessment /Management of OAR Dose) and daily verification. No pre- treatment patient specific QA required and no consideration for re-planning/adaption.</w:t>
      </w:r>
    </w:p>
    <w:p w14:paraId="2F0DF949" w14:textId="77777777" w:rsidR="00384FB6" w:rsidRPr="00850D7D" w:rsidRDefault="00384FB6">
      <w:pPr>
        <w:pStyle w:val="BodyText"/>
        <w:kinsoku w:val="0"/>
        <w:overflowPunct w:val="0"/>
        <w:spacing w:before="124" w:line="237" w:lineRule="auto"/>
        <w:ind w:left="940" w:right="215"/>
        <w:rPr>
          <w:i/>
          <w:iCs/>
        </w:rPr>
      </w:pPr>
      <w:r w:rsidRPr="00850D7D">
        <w:rPr>
          <w:i/>
          <w:iCs/>
        </w:rPr>
        <w:t>Grouped Elements: 3D/4D Simulation, Complex 3D Planning, Multiple Field Delivery and Daily Verification.</w:t>
      </w:r>
    </w:p>
    <w:p w14:paraId="46213565" w14:textId="77777777" w:rsidR="00384FB6" w:rsidRPr="00850D7D" w:rsidRDefault="00384FB6">
      <w:pPr>
        <w:pStyle w:val="Heading5"/>
        <w:kinsoku w:val="0"/>
        <w:overflowPunct w:val="0"/>
      </w:pPr>
      <w:r w:rsidRPr="00850D7D">
        <w:t>Meaning of Level 3.1 Items (Complexity = Standard IMRT Multiple Fields)</w:t>
      </w:r>
    </w:p>
    <w:p w14:paraId="030A2F4C" w14:textId="77777777" w:rsidR="00384FB6" w:rsidRPr="00850D7D" w:rsidRDefault="00384FB6">
      <w:pPr>
        <w:pStyle w:val="BodyText"/>
        <w:kinsoku w:val="0"/>
        <w:overflowPunct w:val="0"/>
        <w:spacing w:before="120"/>
        <w:ind w:left="220" w:right="242"/>
        <w:rPr>
          <w:i/>
          <w:iCs/>
        </w:rPr>
      </w:pPr>
      <w:r w:rsidRPr="00850D7D">
        <w:rPr>
          <w:i/>
          <w:iCs/>
        </w:rPr>
        <w:t xml:space="preserve">In items 15X31 and 15Y31: Standard Complexity Inverse Planned Intensity Modulated external beam </w:t>
      </w:r>
      <w:r w:rsidR="00195D20">
        <w:rPr>
          <w:i/>
          <w:iCs/>
        </w:rPr>
        <w:t>raditation therapy</w:t>
      </w:r>
      <w:r w:rsidR="00195D20" w:rsidRPr="00850D7D">
        <w:rPr>
          <w:i/>
          <w:iCs/>
        </w:rPr>
        <w:t xml:space="preserve"> </w:t>
      </w:r>
      <w:r w:rsidRPr="00850D7D">
        <w:rPr>
          <w:i/>
          <w:iCs/>
        </w:rPr>
        <w:t>to a single dose level prescription and without motion management is localised through a 3D (CT Volumetric Delineation) simulation to identify Clinical and Planning Targets, Organs at Risk and Normal Tissue. Planning is based on delivery to a single dose level target and includes optimisation of the dose based on assessment of OAR doses. This technique involves very sharp dose gradients adjacent to both targets and organs at risk increasing the consequences of any geometric uncertainty, making daily treatment verification an essential component of quality IMRT. It is the tumour location, size, adjacent organs and dosimetry that define the appropriate role for IMRT, and support an approach where the clinical circumstances rather than specific diagnoses are the most important determinants for using IMRT. Patient specific pre- treatment Quality Assurance may or may not be required based on the relevant application of audit processes. No consideration for</w:t>
      </w:r>
      <w:r w:rsidRPr="00850D7D">
        <w:rPr>
          <w:i/>
          <w:iCs/>
          <w:spacing w:val="-5"/>
        </w:rPr>
        <w:t xml:space="preserve"> </w:t>
      </w:r>
      <w:r w:rsidRPr="00850D7D">
        <w:rPr>
          <w:i/>
          <w:iCs/>
        </w:rPr>
        <w:t>re-planning/adaption.</w:t>
      </w:r>
    </w:p>
    <w:p w14:paraId="38C534A7" w14:textId="77777777" w:rsidR="00384FB6" w:rsidRPr="00850D7D" w:rsidRDefault="00384FB6">
      <w:pPr>
        <w:pStyle w:val="BodyText"/>
        <w:kinsoku w:val="0"/>
        <w:overflowPunct w:val="0"/>
        <w:spacing w:before="122"/>
        <w:ind w:left="940" w:right="741"/>
        <w:rPr>
          <w:i/>
          <w:iCs/>
        </w:rPr>
      </w:pPr>
      <w:r w:rsidRPr="00850D7D">
        <w:rPr>
          <w:i/>
          <w:iCs/>
        </w:rPr>
        <w:t>Delivery Technologies: LINAC based fixed beam IMRT, LINAC based rotational IMRT and helical non C-arm based IMRT.</w:t>
      </w:r>
    </w:p>
    <w:p w14:paraId="0081AD70" w14:textId="77777777" w:rsidR="00384FB6" w:rsidRPr="00850D7D" w:rsidRDefault="00384FB6">
      <w:pPr>
        <w:pStyle w:val="BodyText"/>
        <w:kinsoku w:val="0"/>
        <w:overflowPunct w:val="0"/>
        <w:spacing w:before="120"/>
        <w:ind w:left="940" w:right="400"/>
        <w:rPr>
          <w:i/>
          <w:iCs/>
        </w:rPr>
      </w:pPr>
      <w:r w:rsidRPr="00850D7D">
        <w:rPr>
          <w:i/>
          <w:iCs/>
        </w:rPr>
        <w:t>Grouped Elements: 3D Simulation, Single Dose Level IMRT Planning, Multiple Field Delivery, Daily Verification +/- Pre-Treatment QA. No consideration for re-planning/adaption.</w:t>
      </w:r>
    </w:p>
    <w:p w14:paraId="09E73FBD" w14:textId="77777777" w:rsidR="00384FB6" w:rsidRPr="00850D7D" w:rsidRDefault="00384FB6">
      <w:pPr>
        <w:pStyle w:val="Heading5"/>
        <w:kinsoku w:val="0"/>
        <w:overflowPunct w:val="0"/>
        <w:spacing w:before="123" w:line="237" w:lineRule="auto"/>
        <w:ind w:right="826"/>
      </w:pPr>
      <w:r w:rsidRPr="00850D7D">
        <w:t xml:space="preserve">Meaning of Level 3.2 Items (Complexity = Complex IMRT Multiple Field, </w:t>
      </w:r>
    </w:p>
    <w:p w14:paraId="0784E2EC" w14:textId="77777777" w:rsidR="00384FB6" w:rsidRPr="00850D7D" w:rsidRDefault="00384FB6">
      <w:pPr>
        <w:pStyle w:val="BodyText"/>
        <w:kinsoku w:val="0"/>
        <w:overflowPunct w:val="0"/>
        <w:spacing w:before="122"/>
        <w:ind w:left="220" w:right="228"/>
        <w:rPr>
          <w:i/>
          <w:iCs/>
        </w:rPr>
      </w:pPr>
      <w:r w:rsidRPr="00850D7D">
        <w:rPr>
          <w:i/>
          <w:iCs/>
        </w:rPr>
        <w:t xml:space="preserve">In items 15X32 and 15Y32: Complex Inverse Planned Intensity Modulated external beam </w:t>
      </w:r>
      <w:r w:rsidR="00195D20">
        <w:rPr>
          <w:i/>
          <w:iCs/>
        </w:rPr>
        <w:t xml:space="preserve">radiation therapy </w:t>
      </w:r>
      <w:r w:rsidRPr="00850D7D">
        <w:rPr>
          <w:i/>
          <w:iCs/>
        </w:rPr>
        <w:t xml:space="preserve">to multiple dose level prescription or any IMRT with motion management is localised through 3D or 4D (Volumetric </w:t>
      </w:r>
      <w:r w:rsidR="00195D20">
        <w:rPr>
          <w:i/>
          <w:iCs/>
        </w:rPr>
        <w:t>imaging</w:t>
      </w:r>
      <w:r w:rsidR="00195D20" w:rsidRPr="00850D7D">
        <w:rPr>
          <w:i/>
          <w:iCs/>
        </w:rPr>
        <w:t xml:space="preserve"> </w:t>
      </w:r>
      <w:r w:rsidRPr="00850D7D">
        <w:rPr>
          <w:i/>
          <w:iCs/>
        </w:rPr>
        <w:t xml:space="preserve">o to identify Clinical and Planning Targets, Organs at Risk and Normal Tissue (and tumour/OAR excursion in the case of 4D applications).. Planning is based on delivery to multiple dose level targets or IMRT with motion management and includes optimisation of the dose based on assessment of OAR doses. This technique involves very sharp dose gradients adjacent to both targets and organs at risk increasing the consequences of any geometric uncertainty, making daily treatment verification </w:t>
      </w:r>
      <w:r w:rsidR="00195D20">
        <w:rPr>
          <w:i/>
          <w:iCs/>
        </w:rPr>
        <w:t xml:space="preserve">(IGRT) </w:t>
      </w:r>
      <w:r w:rsidRPr="00850D7D">
        <w:rPr>
          <w:i/>
          <w:iCs/>
        </w:rPr>
        <w:t>an essential component of quality IMRT. In the case of 4D applications, treatment delivery utilises some form of motion management (gating, deep inspiration breath hold, etc.) and further complicates the planning, delivery and quality assurance processes. It is the tumour location, size, adjacent organs and dosimetry that define the appropriate role for IMRT, and support an approach where the clinical circumstances rather than specific diagnoses are the most important determinants for using IMRT. Patient specific pre-treatment Quality Assurance will be required and consideration for re- planning/adaption is included. Small field hypofractionated treatment strategies (using either IMRT or DCAT) utilising ablative doses are included in this complexity</w:t>
      </w:r>
      <w:r w:rsidRPr="00850D7D">
        <w:rPr>
          <w:i/>
          <w:iCs/>
          <w:spacing w:val="-9"/>
        </w:rPr>
        <w:t xml:space="preserve"> </w:t>
      </w:r>
      <w:r w:rsidRPr="00850D7D">
        <w:rPr>
          <w:i/>
          <w:iCs/>
        </w:rPr>
        <w:t>level.</w:t>
      </w:r>
    </w:p>
    <w:p w14:paraId="10022BA0" w14:textId="77777777" w:rsidR="00384FB6" w:rsidRPr="00850D7D" w:rsidRDefault="00384FB6">
      <w:pPr>
        <w:pStyle w:val="BodyText"/>
        <w:kinsoku w:val="0"/>
        <w:overflowPunct w:val="0"/>
        <w:spacing w:before="124" w:line="237" w:lineRule="auto"/>
        <w:ind w:left="940" w:right="427"/>
        <w:rPr>
          <w:i/>
          <w:iCs/>
        </w:rPr>
      </w:pPr>
      <w:r w:rsidRPr="00850D7D">
        <w:rPr>
          <w:i/>
          <w:iCs/>
        </w:rPr>
        <w:t>Delivery Technologies: LINAC based fixed beam IMRT, LINAC based rotational IMRT, Helical non C-arm based IMRT or IMRT/DCAT small field hypofractionated ablative treatments.</w:t>
      </w:r>
    </w:p>
    <w:p w14:paraId="3E505794" w14:textId="77777777" w:rsidR="00384FB6" w:rsidRPr="00850D7D" w:rsidRDefault="00384FB6">
      <w:pPr>
        <w:pStyle w:val="BodyText"/>
        <w:kinsoku w:val="0"/>
        <w:overflowPunct w:val="0"/>
        <w:spacing w:before="38"/>
        <w:ind w:left="940" w:right="514"/>
        <w:rPr>
          <w:i/>
          <w:iCs/>
        </w:rPr>
      </w:pPr>
      <w:r w:rsidRPr="00850D7D">
        <w:rPr>
          <w:i/>
          <w:iCs/>
        </w:rPr>
        <w:t>Grouped Elements: 3D Simulation/Multiple Dose Level IMRT Planning or 4D Simulation/ Single Dose Level IMRT Planning. Multiple Field Delivery, Daily Verification, Pre-Treatment QA and 1 x Re-planning/Adaption event per course.</w:t>
      </w:r>
    </w:p>
    <w:p w14:paraId="2B3C9EAC" w14:textId="77777777" w:rsidR="00384FB6" w:rsidRPr="00850D7D" w:rsidRDefault="00384FB6">
      <w:pPr>
        <w:pStyle w:val="Heading5"/>
        <w:kinsoku w:val="0"/>
        <w:overflowPunct w:val="0"/>
        <w:ind w:right="748"/>
      </w:pPr>
      <w:r w:rsidRPr="00850D7D">
        <w:t xml:space="preserve">Meaning of Level 4 Items (Complexity = Intracranial Stereotactic </w:t>
      </w:r>
      <w:r w:rsidR="00195D20">
        <w:t>Radiation therapy</w:t>
      </w:r>
      <w:r w:rsidR="00195D20" w:rsidRPr="00850D7D">
        <w:t xml:space="preserve"> </w:t>
      </w:r>
      <w:r w:rsidRPr="00850D7D">
        <w:t>&amp; Stereotactic Radiosurgery)</w:t>
      </w:r>
    </w:p>
    <w:p w14:paraId="4F9FFCCF" w14:textId="77777777" w:rsidR="00384FB6" w:rsidRPr="00850D7D" w:rsidRDefault="00384FB6">
      <w:pPr>
        <w:pStyle w:val="BodyText"/>
        <w:kinsoku w:val="0"/>
        <w:overflowPunct w:val="0"/>
        <w:spacing w:before="118"/>
        <w:ind w:left="220" w:right="220"/>
        <w:rPr>
          <w:i/>
          <w:iCs/>
        </w:rPr>
      </w:pPr>
      <w:r w:rsidRPr="00850D7D">
        <w:rPr>
          <w:i/>
          <w:iCs/>
        </w:rPr>
        <w:t xml:space="preserve">In items 15X40 and 15Y40: Stereotactic </w:t>
      </w:r>
      <w:r w:rsidR="00FF4F59" w:rsidRPr="00850D7D">
        <w:rPr>
          <w:i/>
          <w:iCs/>
          <w:spacing w:val="-3"/>
        </w:rPr>
        <w:t xml:space="preserve">radiation therapy </w:t>
      </w:r>
      <w:r w:rsidR="00FF4F59" w:rsidRPr="00850D7D">
        <w:rPr>
          <w:i/>
          <w:iCs/>
        </w:rPr>
        <w:t xml:space="preserve">delivered using a TGA approved device </w:t>
      </w:r>
      <w:r w:rsidRPr="00850D7D">
        <w:rPr>
          <w:i/>
          <w:iCs/>
        </w:rPr>
        <w:t xml:space="preserve">using a specifically calibrated small field beam model. Dedicated and customised patient positioning/immobilisation (requiring manufacture) and multi-modality image based targeted identification of the treatment volume, surrounding organs at risk and normal tissue. </w:t>
      </w:r>
      <w:r w:rsidR="00195D20">
        <w:rPr>
          <w:i/>
          <w:iCs/>
        </w:rPr>
        <w:t>Where relevant f</w:t>
      </w:r>
      <w:r w:rsidR="00195D20" w:rsidRPr="00850D7D">
        <w:rPr>
          <w:i/>
          <w:iCs/>
        </w:rPr>
        <w:t xml:space="preserve">ormal </w:t>
      </w:r>
      <w:r w:rsidRPr="00850D7D">
        <w:rPr>
          <w:i/>
          <w:iCs/>
        </w:rPr>
        <w:t>structured assessment of motion and patient suitability for complex/lengthy delivery and margin/volume/normal tissue reduction strategies</w:t>
      </w:r>
      <w:r w:rsidR="00195D20">
        <w:rPr>
          <w:i/>
          <w:iCs/>
        </w:rPr>
        <w:t>, may include fixed head frame</w:t>
      </w:r>
      <w:r w:rsidRPr="00850D7D">
        <w:rPr>
          <w:i/>
          <w:iCs/>
        </w:rPr>
        <w:t xml:space="preserve"> Requirement for lengthy treatment sessions requires patient education to support positional and physiological control requirements (for example, breathing/respiration). Dosimetry delivers small field collimation/shaping of the dose (with consideration and management of motion) to complex targets requiring ablative doses of radiation proximal to sensitive normal tissue and organs at risk. Patient specific pre-treatment Quality Assurance will be required and consideration for re-planning/adaption is included. Very tight margins and steep dose gradients mandates the use of daily treatment verification.</w:t>
      </w:r>
    </w:p>
    <w:p w14:paraId="47B26040" w14:textId="77777777" w:rsidR="00384FB6" w:rsidRPr="00850D7D" w:rsidRDefault="00384FB6">
      <w:pPr>
        <w:pStyle w:val="BodyText"/>
        <w:kinsoku w:val="0"/>
        <w:overflowPunct w:val="0"/>
        <w:spacing w:before="122"/>
        <w:ind w:left="940" w:right="698"/>
        <w:rPr>
          <w:i/>
          <w:iCs/>
        </w:rPr>
      </w:pPr>
      <w:r w:rsidRPr="00850D7D">
        <w:rPr>
          <w:i/>
          <w:iCs/>
        </w:rPr>
        <w:t>Delivery Technologies: LINAC based fixed beam 3D/IMRT, LINAC based rotational DCAT/ IMRT and helical non C-arm based DCAT/IMRT collimated with MLC or Fixed Cones.</w:t>
      </w:r>
      <w:r w:rsidR="00FF4F59" w:rsidRPr="00850D7D">
        <w:rPr>
          <w:i/>
          <w:iCs/>
          <w:spacing w:val="-1"/>
        </w:rPr>
        <w:t xml:space="preserve"> Cyber</w:t>
      </w:r>
      <w:r w:rsidR="000C20D3" w:rsidRPr="00850D7D">
        <w:rPr>
          <w:i/>
          <w:iCs/>
          <w:spacing w:val="-1"/>
        </w:rPr>
        <w:t xml:space="preserve"> K</w:t>
      </w:r>
      <w:r w:rsidR="00FF4F59" w:rsidRPr="00850D7D">
        <w:rPr>
          <w:i/>
          <w:iCs/>
          <w:spacing w:val="-1"/>
        </w:rPr>
        <w:t>nife, Gamma Knife or other TGA approved device</w:t>
      </w:r>
    </w:p>
    <w:p w14:paraId="212342EE" w14:textId="77777777" w:rsidR="00384FB6" w:rsidRPr="00850D7D" w:rsidRDefault="00384FB6">
      <w:pPr>
        <w:pStyle w:val="BodyText"/>
        <w:kinsoku w:val="0"/>
        <w:overflowPunct w:val="0"/>
        <w:spacing w:before="120"/>
        <w:ind w:left="940" w:right="728"/>
        <w:rPr>
          <w:i/>
          <w:iCs/>
        </w:rPr>
      </w:pPr>
      <w:r w:rsidRPr="00850D7D">
        <w:rPr>
          <w:i/>
          <w:iCs/>
        </w:rPr>
        <w:t>Grouped Elements: 3D Simulation/Multiple Dose Level IMRT Planning or 4D Simulation/ Single Dose Level DCAT/ IMRT Planning. Multiple Field Delivery, Daily Verification, Pre- Treatment QA and 1 x Re-planning/Adaption event per course.</w:t>
      </w:r>
    </w:p>
    <w:p w14:paraId="60CB6978" w14:textId="77777777" w:rsidR="00384FB6" w:rsidRPr="00850D7D" w:rsidRDefault="00384FB6">
      <w:pPr>
        <w:pStyle w:val="Heading5"/>
        <w:kinsoku w:val="0"/>
        <w:overflowPunct w:val="0"/>
      </w:pPr>
      <w:r w:rsidRPr="00850D7D">
        <w:t>Meaning of Level 5 Items (Complexity = Specialised)</w:t>
      </w:r>
    </w:p>
    <w:p w14:paraId="769A0598" w14:textId="77777777" w:rsidR="00384FB6" w:rsidRPr="00850D7D" w:rsidRDefault="00384FB6">
      <w:pPr>
        <w:pStyle w:val="BodyText"/>
        <w:kinsoku w:val="0"/>
        <w:overflowPunct w:val="0"/>
        <w:spacing w:before="120"/>
        <w:ind w:left="220" w:right="236"/>
        <w:rPr>
          <w:i/>
          <w:iCs/>
        </w:rPr>
      </w:pPr>
      <w:r w:rsidRPr="00850D7D">
        <w:rPr>
          <w:i/>
          <w:iCs/>
        </w:rPr>
        <w:t xml:space="preserve">In items 15X50 and 15Y50: Complex 3D/4D, Stereotactic or Inverse Planned Intensity Modulated external beam </w:t>
      </w:r>
      <w:r w:rsidR="00195D20">
        <w:rPr>
          <w:i/>
          <w:iCs/>
        </w:rPr>
        <w:t>radiation therapy</w:t>
      </w:r>
      <w:r w:rsidR="00195D20" w:rsidRPr="00850D7D">
        <w:rPr>
          <w:i/>
          <w:iCs/>
        </w:rPr>
        <w:t xml:space="preserve"> </w:t>
      </w:r>
      <w:r w:rsidRPr="00850D7D">
        <w:rPr>
          <w:i/>
          <w:iCs/>
        </w:rPr>
        <w:t>with or without motion management is localised through a 3D or 4D (3D Volumetric Delineation or 4D Volumetric Delineation with consideration of tumour/OAR excursion) simulation to identify Clinical and Planning Targets, Organs at Risk and Normal Tissue (and tumour/OAR excursion in the case of 4D applications). Dedicated and personalised patient positioning/immobilisation (requiring manufacture) and multi-modality image based targeted identification of the treatment volume, surrounding organs at risk and normal tissue. Requirement for lengthy treatment sessions requires patient education to support positional and physiological control requirements (for example, breathing/respiration). Patient acuity requires multidisciplinary medical support during the simulation process (for example, general anaesthetic for Paediatric cases, monitoring for patients receiving Total Body Irradiation). Complex dosimetry requirements driven by large field/large volume requirements in TBI/TBE</w:t>
      </w:r>
      <w:r w:rsidR="00195D20">
        <w:rPr>
          <w:i/>
          <w:iCs/>
        </w:rPr>
        <w:t>/TNE</w:t>
      </w:r>
      <w:r w:rsidRPr="00850D7D">
        <w:rPr>
          <w:i/>
          <w:iCs/>
        </w:rPr>
        <w:t xml:space="preserve"> cases and highly personalised dosimetry requirements with younger paediatric patients. Clinical/Medical and Technical complexity requires daily multidisciplinary team support and direct involvement in the treatment delivery and verification process, for stereotactic </w:t>
      </w:r>
      <w:r w:rsidR="00195D20">
        <w:rPr>
          <w:i/>
          <w:iCs/>
        </w:rPr>
        <w:t xml:space="preserve">(SBRT/SABR) </w:t>
      </w:r>
      <w:r w:rsidRPr="00850D7D">
        <w:rPr>
          <w:i/>
          <w:iCs/>
        </w:rPr>
        <w:t xml:space="preserve">treatments </w:t>
      </w:r>
      <w:r w:rsidR="00195D20">
        <w:rPr>
          <w:i/>
          <w:iCs/>
        </w:rPr>
        <w:t xml:space="preserve"> this </w:t>
      </w:r>
      <w:r w:rsidRPr="00850D7D">
        <w:rPr>
          <w:i/>
          <w:iCs/>
        </w:rPr>
        <w:t>require</w:t>
      </w:r>
      <w:r w:rsidR="00195D20">
        <w:rPr>
          <w:i/>
          <w:iCs/>
        </w:rPr>
        <w:t xml:space="preserve">s </w:t>
      </w:r>
      <w:r w:rsidRPr="00850D7D">
        <w:rPr>
          <w:i/>
          <w:iCs/>
        </w:rPr>
        <w:t xml:space="preserve"> </w:t>
      </w:r>
      <w:r w:rsidR="00E71010">
        <w:rPr>
          <w:i/>
        </w:rPr>
        <w:t xml:space="preserve">on the first day of treatment, a radiation oncologist must be present at the start of the treatment fraction (prior to irradiation) to verify the integrity of the patient setup at the treatment machine, patient repositioning using image guidance, and directly manage any clinical issues and/or treatment related toxicities. For subsequent fractions in the same course, the Radiation Oncologist mus be present for critical decision making and otherwise immediately available </w:t>
      </w:r>
      <w:r w:rsidRPr="00850D7D">
        <w:rPr>
          <w:i/>
          <w:iCs/>
        </w:rPr>
        <w:t>Patient specific pre-treatment Quality Assurance may be required and consideration for re-planning/adaption is included. Very tight margins and steep dose gradients mandates the use of daily treatment verification.</w:t>
      </w:r>
    </w:p>
    <w:p w14:paraId="0DD592BB" w14:textId="77777777" w:rsidR="00FF4F59" w:rsidRPr="00850D7D" w:rsidRDefault="00FF4F59" w:rsidP="00FF4F59">
      <w:pPr>
        <w:pStyle w:val="BodyText"/>
        <w:kinsoku w:val="0"/>
        <w:overflowPunct w:val="0"/>
        <w:spacing w:before="39"/>
        <w:ind w:left="120" w:right="222"/>
        <w:rPr>
          <w:i/>
          <w:iCs/>
          <w:spacing w:val="-1"/>
        </w:rPr>
      </w:pPr>
      <w:r w:rsidRPr="00850D7D">
        <w:rPr>
          <w:i/>
          <w:iCs/>
          <w:spacing w:val="-1"/>
        </w:rPr>
        <w:t>Stereotactic ablative radiation therapy (SABR) and stereotactic body radiation therapy (SBRT) are used interchangeably and are defined as high precision, image guided dose delivery with highly conformal dose and steep dose gradients, with larger doses per fraction, fewer treatments (typically 1-5 fractions but not limited to 5 and where there is intrafraction motion management where applicable.</w:t>
      </w:r>
    </w:p>
    <w:p w14:paraId="556AC2CF" w14:textId="77777777" w:rsidR="00384FB6" w:rsidRPr="00850D7D" w:rsidRDefault="00384FB6" w:rsidP="00593EAC">
      <w:pPr>
        <w:pStyle w:val="BodyText"/>
        <w:kinsoku w:val="0"/>
        <w:overflowPunct w:val="0"/>
        <w:spacing w:before="121"/>
        <w:ind w:left="120" w:right="851"/>
        <w:rPr>
          <w:i/>
          <w:iCs/>
        </w:rPr>
      </w:pPr>
      <w:r w:rsidRPr="00850D7D">
        <w:rPr>
          <w:i/>
          <w:iCs/>
        </w:rPr>
        <w:t>Delivery Technologies: LINAC based fixed beam Complex 3D, DCAT/IMRT, LINAC based rotational IMRT and helical non C-arm based DCAT/IMRT.</w:t>
      </w:r>
    </w:p>
    <w:p w14:paraId="7BC065D9" w14:textId="77777777" w:rsidR="00384FB6" w:rsidRPr="00850D7D" w:rsidRDefault="00384FB6">
      <w:pPr>
        <w:pStyle w:val="BodyText"/>
        <w:kinsoku w:val="0"/>
        <w:overflowPunct w:val="0"/>
        <w:spacing w:before="120"/>
        <w:ind w:left="940" w:right="514"/>
        <w:rPr>
          <w:i/>
          <w:iCs/>
        </w:rPr>
      </w:pPr>
      <w:r w:rsidRPr="00850D7D">
        <w:rPr>
          <w:i/>
          <w:iCs/>
        </w:rPr>
        <w:t>Grouped Elements: 3D Simulation/Multiple Dose Level IMRT Planning or 4D Simulation/ Single Dose Level IMRT Planning. Multiple Field Delivery, Daily Verification, Pre-Treatment QA and 1 x Re-planning/Adaption event per course.</w:t>
      </w:r>
    </w:p>
    <w:p w14:paraId="1F103031" w14:textId="77777777" w:rsidR="00384FB6" w:rsidRPr="00850D7D" w:rsidRDefault="00384FB6">
      <w:pPr>
        <w:pStyle w:val="BodyText"/>
        <w:kinsoku w:val="0"/>
        <w:overflowPunct w:val="0"/>
        <w:spacing w:before="120"/>
        <w:ind w:left="940" w:right="514"/>
        <w:rPr>
          <w:i/>
          <w:iCs/>
        </w:rPr>
        <w:sectPr w:rsidR="00384FB6" w:rsidRPr="00850D7D">
          <w:pgSz w:w="11910" w:h="16840"/>
          <w:pgMar w:top="1380" w:right="1220" w:bottom="980" w:left="1220" w:header="0" w:footer="726" w:gutter="0"/>
          <w:cols w:space="720"/>
          <w:noEndnote/>
        </w:sectPr>
      </w:pPr>
    </w:p>
    <w:p w14:paraId="4B15931A" w14:textId="77777777" w:rsidR="00384FB6" w:rsidRPr="0022529E" w:rsidRDefault="0022529E" w:rsidP="0022529E">
      <w:pPr>
        <w:pStyle w:val="Heading3"/>
        <w:tabs>
          <w:tab w:val="left" w:pos="941"/>
        </w:tabs>
        <w:kinsoku w:val="0"/>
        <w:overflowPunct w:val="0"/>
        <w:spacing w:before="118"/>
        <w:ind w:left="220" w:right="405" w:firstLine="0"/>
        <w:rPr>
          <w:color w:val="B66012"/>
        </w:rPr>
      </w:pPr>
      <w:bookmarkStart w:id="79" w:name="_Toc524014557"/>
      <w:r>
        <w:rPr>
          <w:color w:val="B66012"/>
        </w:rPr>
        <w:t>5.3.3</w:t>
      </w:r>
      <w:r w:rsidRPr="0022529E">
        <w:rPr>
          <w:color w:val="B66012"/>
        </w:rPr>
        <w:tab/>
      </w:r>
      <w:r w:rsidR="00900918" w:rsidRPr="0022529E">
        <w:rPr>
          <w:color w:val="B66012"/>
        </w:rPr>
        <w:t xml:space="preserve"> </w:t>
      </w:r>
      <w:r w:rsidR="00384FB6" w:rsidRPr="0022529E">
        <w:rPr>
          <w:color w:val="B66012"/>
        </w:rPr>
        <w:t>Rationale</w:t>
      </w:r>
      <w:bookmarkEnd w:id="79"/>
    </w:p>
    <w:p w14:paraId="15B93B58" w14:textId="77777777" w:rsidR="00384FB6" w:rsidRPr="00850D7D" w:rsidRDefault="00384FB6">
      <w:pPr>
        <w:pStyle w:val="BodyText"/>
        <w:kinsoku w:val="0"/>
        <w:overflowPunct w:val="0"/>
        <w:spacing w:before="118"/>
        <w:ind w:left="220" w:right="576"/>
      </w:pPr>
      <w:r w:rsidRPr="00850D7D">
        <w:t>This recommendation focuses on bringing item structure and descriptors in line with the modern delivery of megavoltage therapy. It is based on the following observations.</w:t>
      </w:r>
    </w:p>
    <w:p w14:paraId="7E264BD9" w14:textId="77777777" w:rsidR="00384FB6" w:rsidRPr="00850D7D" w:rsidRDefault="00384FB6">
      <w:pPr>
        <w:pStyle w:val="BodyText"/>
        <w:tabs>
          <w:tab w:val="left" w:pos="580"/>
        </w:tabs>
        <w:kinsoku w:val="0"/>
        <w:overflowPunct w:val="0"/>
        <w:spacing w:before="123" w:line="237" w:lineRule="auto"/>
        <w:ind w:left="580" w:right="433" w:hanging="360"/>
        <w:rPr>
          <w:color w:val="000000"/>
        </w:rPr>
      </w:pPr>
      <w:r w:rsidRPr="00850D7D">
        <w:rPr>
          <w:color w:val="B66012"/>
          <w:sz w:val="24"/>
          <w:szCs w:val="24"/>
        </w:rPr>
        <w:t>Δ</w:t>
      </w:r>
      <w:r w:rsidRPr="00850D7D">
        <w:rPr>
          <w:color w:val="B66012"/>
          <w:sz w:val="24"/>
          <w:szCs w:val="24"/>
        </w:rPr>
        <w:tab/>
      </w:r>
      <w:r w:rsidRPr="00850D7D">
        <w:rPr>
          <w:color w:val="000000"/>
        </w:rPr>
        <w:t xml:space="preserve">The two-part payment model updates the MBS schedule to align with the modern delivery of megavoltage </w:t>
      </w:r>
      <w:r w:rsidR="009E7957">
        <w:rPr>
          <w:color w:val="000000"/>
        </w:rPr>
        <w:t>radiation therapy</w:t>
      </w:r>
      <w:r w:rsidRPr="00850D7D">
        <w:rPr>
          <w:color w:val="000000"/>
        </w:rPr>
        <w:t>, where simulation and dosimetry (which are currently separate sets of items) are performed in an integrated fashion, and treatment and verification (which are also separate sets of items) are also performed</w:t>
      </w:r>
      <w:r w:rsidRPr="00850D7D">
        <w:rPr>
          <w:color w:val="000000"/>
          <w:spacing w:val="-7"/>
        </w:rPr>
        <w:t xml:space="preserve"> </w:t>
      </w:r>
      <w:r w:rsidRPr="00850D7D">
        <w:rPr>
          <w:color w:val="000000"/>
        </w:rPr>
        <w:t>together.</w:t>
      </w:r>
    </w:p>
    <w:p w14:paraId="1E38BC78" w14:textId="77777777" w:rsidR="00384FB6" w:rsidRPr="00850D7D" w:rsidRDefault="00384FB6">
      <w:pPr>
        <w:pStyle w:val="BodyText"/>
        <w:tabs>
          <w:tab w:val="left" w:pos="580"/>
        </w:tabs>
        <w:kinsoku w:val="0"/>
        <w:overflowPunct w:val="0"/>
        <w:spacing w:before="122"/>
        <w:ind w:left="580" w:right="408" w:hanging="360"/>
        <w:rPr>
          <w:color w:val="000000"/>
        </w:rPr>
      </w:pPr>
      <w:r w:rsidRPr="00850D7D">
        <w:rPr>
          <w:color w:val="B66012"/>
          <w:sz w:val="24"/>
          <w:szCs w:val="24"/>
        </w:rPr>
        <w:t>Δ</w:t>
      </w:r>
      <w:r w:rsidRPr="00850D7D">
        <w:rPr>
          <w:color w:val="B66012"/>
          <w:sz w:val="24"/>
          <w:szCs w:val="24"/>
        </w:rPr>
        <w:tab/>
      </w:r>
      <w:r w:rsidRPr="00850D7D">
        <w:rPr>
          <w:color w:val="000000"/>
        </w:rPr>
        <w:t>The complexity levels described above reflect the major drivers of differing patient complexity, as field count and beam energy (single versus dual photon) are not accurate predictors of complexity in modern practice. They also simplify the MBS schedule—while remaining auditable and non-gameable—by creating highly discriminatory and unambiguous items that reflect real differences in the technique employed to deliver</w:t>
      </w:r>
      <w:r w:rsidRPr="00850D7D">
        <w:rPr>
          <w:color w:val="000000"/>
          <w:spacing w:val="-6"/>
        </w:rPr>
        <w:t xml:space="preserve"> </w:t>
      </w:r>
      <w:r w:rsidR="009E7957">
        <w:rPr>
          <w:color w:val="000000"/>
        </w:rPr>
        <w:t>radiation therapy</w:t>
      </w:r>
      <w:r w:rsidRPr="00850D7D">
        <w:rPr>
          <w:color w:val="000000"/>
        </w:rPr>
        <w:t>.</w:t>
      </w:r>
    </w:p>
    <w:p w14:paraId="01A30C28" w14:textId="77777777" w:rsidR="00384FB6" w:rsidRPr="00850D7D" w:rsidRDefault="00384FB6">
      <w:pPr>
        <w:pStyle w:val="BodyText"/>
        <w:tabs>
          <w:tab w:val="left" w:pos="580"/>
        </w:tabs>
        <w:kinsoku w:val="0"/>
        <w:overflowPunct w:val="0"/>
        <w:spacing w:before="118" w:line="237" w:lineRule="auto"/>
        <w:ind w:left="580" w:right="702" w:hanging="360"/>
        <w:rPr>
          <w:color w:val="000000"/>
        </w:rPr>
      </w:pPr>
      <w:r w:rsidRPr="00850D7D">
        <w:rPr>
          <w:color w:val="B66012"/>
          <w:sz w:val="24"/>
          <w:szCs w:val="24"/>
        </w:rPr>
        <w:t>Δ</w:t>
      </w:r>
      <w:r w:rsidRPr="00850D7D">
        <w:rPr>
          <w:color w:val="B66012"/>
          <w:sz w:val="24"/>
          <w:szCs w:val="24"/>
        </w:rPr>
        <w:tab/>
      </w:r>
      <w:r w:rsidRPr="00850D7D">
        <w:rPr>
          <w:color w:val="000000"/>
        </w:rPr>
        <w:t>Retaining the pay-per-fraction approach recognises the need to balance the risk of incentivising inappropriate hyperfractionation, with the greater clinical risks of incentivising hypofractionation through a pay-per-course (or equivalent)</w:t>
      </w:r>
      <w:r w:rsidRPr="00850D7D">
        <w:rPr>
          <w:color w:val="000000"/>
          <w:spacing w:val="-11"/>
        </w:rPr>
        <w:t xml:space="preserve"> </w:t>
      </w:r>
      <w:r w:rsidRPr="00850D7D">
        <w:rPr>
          <w:color w:val="000000"/>
        </w:rPr>
        <w:t>approach.</w:t>
      </w:r>
    </w:p>
    <w:p w14:paraId="671615B9" w14:textId="77777777" w:rsidR="00384FB6" w:rsidRPr="00850D7D" w:rsidRDefault="00384FB6" w:rsidP="0094373B">
      <w:pPr>
        <w:pStyle w:val="BodyText"/>
        <w:numPr>
          <w:ilvl w:val="0"/>
          <w:numId w:val="104"/>
        </w:numPr>
        <w:kinsoku w:val="0"/>
        <w:overflowPunct w:val="0"/>
        <w:spacing w:before="121"/>
        <w:ind w:right="413"/>
      </w:pPr>
      <w:r w:rsidRPr="00850D7D">
        <w:t>The retention of the pay-per-fraction approach also recognises that one size does not fit all: there are over 200 indications for radiation therapy, each with their own guidance on the appropriate number of fractions. Furthermore, the average case-mix may differ by facility for any given indication. A pay-per-course approach would require separate items by indication, adding significant complexity to the billing system.</w:t>
      </w:r>
    </w:p>
    <w:p w14:paraId="554C4714" w14:textId="77777777" w:rsidR="00384FB6" w:rsidRPr="00850D7D" w:rsidRDefault="00384FB6">
      <w:pPr>
        <w:pStyle w:val="BodyText"/>
        <w:kinsoku w:val="0"/>
        <w:overflowPunct w:val="0"/>
        <w:spacing w:before="9"/>
        <w:rPr>
          <w:sz w:val="19"/>
          <w:szCs w:val="19"/>
        </w:rPr>
      </w:pPr>
    </w:p>
    <w:p w14:paraId="6A4FACA5" w14:textId="77777777" w:rsidR="00384FB6" w:rsidRPr="0022529E" w:rsidRDefault="00BF5387" w:rsidP="0022529E">
      <w:pPr>
        <w:pStyle w:val="Heading3"/>
        <w:tabs>
          <w:tab w:val="left" w:pos="941"/>
        </w:tabs>
        <w:kinsoku w:val="0"/>
        <w:overflowPunct w:val="0"/>
        <w:spacing w:before="118"/>
        <w:ind w:left="220" w:right="405" w:firstLine="0"/>
        <w:rPr>
          <w:color w:val="B66012"/>
        </w:rPr>
      </w:pPr>
      <w:bookmarkStart w:id="80" w:name="_bookmark39"/>
      <w:bookmarkStart w:id="81" w:name="_Toc524014558"/>
      <w:bookmarkEnd w:id="80"/>
      <w:r w:rsidRPr="0022529E">
        <w:rPr>
          <w:color w:val="B66012"/>
        </w:rPr>
        <w:t>5.3.4</w:t>
      </w:r>
      <w:r w:rsidR="007F2246" w:rsidRPr="0022529E">
        <w:rPr>
          <w:color w:val="B66012"/>
        </w:rPr>
        <w:t xml:space="preserve"> </w:t>
      </w:r>
      <w:r w:rsidR="0022529E" w:rsidRPr="0022529E">
        <w:rPr>
          <w:color w:val="B66012"/>
        </w:rPr>
        <w:tab/>
      </w:r>
      <w:r w:rsidR="00384FB6" w:rsidRPr="0022529E">
        <w:rPr>
          <w:color w:val="B66012"/>
        </w:rPr>
        <w:t>Recommendation</w:t>
      </w:r>
      <w:r w:rsidR="00900918" w:rsidRPr="0022529E">
        <w:rPr>
          <w:color w:val="B66012"/>
        </w:rPr>
        <w:t xml:space="preserve"> 5: </w:t>
      </w:r>
      <w:r w:rsidR="00377372" w:rsidRPr="0022529E">
        <w:rPr>
          <w:color w:val="B66012"/>
        </w:rPr>
        <w:t>I</w:t>
      </w:r>
      <w:r w:rsidR="00384FB6" w:rsidRPr="0022529E">
        <w:rPr>
          <w:color w:val="B66012"/>
        </w:rPr>
        <w:t>mpact assessment modelling</w:t>
      </w:r>
      <w:bookmarkEnd w:id="81"/>
      <w:r w:rsidR="00384FB6" w:rsidRPr="0022529E">
        <w:rPr>
          <w:color w:val="B66012"/>
        </w:rPr>
        <w:t xml:space="preserve"> </w:t>
      </w:r>
    </w:p>
    <w:p w14:paraId="0D9F22BE" w14:textId="77777777" w:rsidR="00384FB6" w:rsidRPr="00850D7D" w:rsidRDefault="00384FB6">
      <w:pPr>
        <w:pStyle w:val="BodyText"/>
        <w:kinsoku w:val="0"/>
        <w:overflowPunct w:val="0"/>
        <w:spacing w:before="122" w:line="237" w:lineRule="auto"/>
        <w:ind w:left="580" w:right="770" w:hanging="360"/>
        <w:jc w:val="both"/>
        <w:rPr>
          <w:color w:val="000000"/>
        </w:rPr>
      </w:pPr>
      <w:bookmarkStart w:id="82" w:name="_bookmark40"/>
      <w:bookmarkEnd w:id="82"/>
      <w:r w:rsidRPr="00850D7D">
        <w:rPr>
          <w:color w:val="B66012"/>
          <w:sz w:val="24"/>
          <w:szCs w:val="24"/>
        </w:rPr>
        <w:t>Δ</w:t>
      </w:r>
      <w:r w:rsidR="000C20D3" w:rsidRPr="00850D7D">
        <w:rPr>
          <w:color w:val="B66012"/>
          <w:sz w:val="24"/>
          <w:szCs w:val="24"/>
        </w:rPr>
        <w:t xml:space="preserve">  </w:t>
      </w:r>
      <w:r w:rsidRPr="00850D7D">
        <w:rPr>
          <w:color w:val="B66012"/>
          <w:sz w:val="24"/>
          <w:szCs w:val="24"/>
        </w:rPr>
        <w:t xml:space="preserve"> </w:t>
      </w:r>
      <w:r w:rsidRPr="00850D7D">
        <w:rPr>
          <w:color w:val="000000"/>
        </w:rPr>
        <w:t>Conduct an impact assessment modelling exercise prior to implementation of the two-part payment model, mapping a sample of existing cases (where the actual use of MBS items is known) to the items proposed in the two-part payment model. This exercise should:</w:t>
      </w:r>
    </w:p>
    <w:p w14:paraId="2D047C9C" w14:textId="77777777" w:rsidR="00384FB6" w:rsidRPr="00850D7D" w:rsidRDefault="00384FB6" w:rsidP="0094373B">
      <w:pPr>
        <w:pStyle w:val="ListParagraph"/>
        <w:numPr>
          <w:ilvl w:val="0"/>
          <w:numId w:val="105"/>
        </w:numPr>
        <w:tabs>
          <w:tab w:val="left" w:pos="864"/>
        </w:tabs>
        <w:kinsoku w:val="0"/>
        <w:overflowPunct w:val="0"/>
        <w:spacing w:before="121"/>
        <w:ind w:right="573"/>
        <w:rPr>
          <w:sz w:val="22"/>
          <w:szCs w:val="22"/>
        </w:rPr>
      </w:pPr>
      <w:r w:rsidRPr="00850D7D">
        <w:rPr>
          <w:sz w:val="22"/>
          <w:szCs w:val="22"/>
        </w:rPr>
        <w:t>Involve MBS billings over a retrospective period of six months, for a mix of treatment centres that includes facilities serving complex and less-complex case-mixes, across states and territories, private and public hospitals, metropolitan and regional</w:t>
      </w:r>
      <w:r w:rsidRPr="00850D7D">
        <w:rPr>
          <w:spacing w:val="-15"/>
          <w:sz w:val="22"/>
          <w:szCs w:val="22"/>
        </w:rPr>
        <w:t xml:space="preserve"> </w:t>
      </w:r>
      <w:r w:rsidRPr="00850D7D">
        <w:rPr>
          <w:sz w:val="22"/>
          <w:szCs w:val="22"/>
        </w:rPr>
        <w:t>hospitals.</w:t>
      </w:r>
    </w:p>
    <w:p w14:paraId="202D3F3F" w14:textId="77777777" w:rsidR="00384FB6" w:rsidRPr="00850D7D" w:rsidRDefault="00384FB6" w:rsidP="0094373B">
      <w:pPr>
        <w:pStyle w:val="ListParagraph"/>
        <w:numPr>
          <w:ilvl w:val="0"/>
          <w:numId w:val="105"/>
        </w:numPr>
        <w:tabs>
          <w:tab w:val="left" w:pos="864"/>
        </w:tabs>
        <w:kinsoku w:val="0"/>
        <w:overflowPunct w:val="0"/>
        <w:ind w:right="886"/>
        <w:rPr>
          <w:sz w:val="22"/>
          <w:szCs w:val="22"/>
        </w:rPr>
      </w:pPr>
      <w:r w:rsidRPr="00850D7D">
        <w:rPr>
          <w:sz w:val="22"/>
          <w:szCs w:val="22"/>
        </w:rPr>
        <w:t>Be conducted with the support of RANZCR, which has offered assistance with both the design and execution of such an</w:t>
      </w:r>
      <w:r w:rsidRPr="00850D7D">
        <w:rPr>
          <w:spacing w:val="-8"/>
          <w:sz w:val="22"/>
          <w:szCs w:val="22"/>
        </w:rPr>
        <w:t xml:space="preserve"> </w:t>
      </w:r>
      <w:r w:rsidRPr="00850D7D">
        <w:rPr>
          <w:sz w:val="22"/>
          <w:szCs w:val="22"/>
        </w:rPr>
        <w:t>exercise.</w:t>
      </w:r>
    </w:p>
    <w:p w14:paraId="02E00DCF" w14:textId="77777777" w:rsidR="00384FB6" w:rsidRPr="00850D7D" w:rsidRDefault="00384FB6" w:rsidP="0094373B">
      <w:pPr>
        <w:pStyle w:val="ListParagraph"/>
        <w:numPr>
          <w:ilvl w:val="0"/>
          <w:numId w:val="105"/>
        </w:numPr>
        <w:tabs>
          <w:tab w:val="left" w:pos="864"/>
        </w:tabs>
        <w:kinsoku w:val="0"/>
        <w:overflowPunct w:val="0"/>
        <w:spacing w:before="124" w:line="237" w:lineRule="auto"/>
        <w:ind w:right="737"/>
        <w:rPr>
          <w:sz w:val="22"/>
          <w:szCs w:val="22"/>
        </w:rPr>
      </w:pPr>
      <w:r w:rsidRPr="00850D7D">
        <w:rPr>
          <w:sz w:val="22"/>
          <w:szCs w:val="22"/>
        </w:rPr>
        <w:t>Involve input from Radiation Therapists who are familiar with the complexity of services and the current MBS</w:t>
      </w:r>
      <w:r w:rsidRPr="00850D7D">
        <w:rPr>
          <w:spacing w:val="-5"/>
          <w:sz w:val="22"/>
          <w:szCs w:val="22"/>
        </w:rPr>
        <w:t xml:space="preserve"> </w:t>
      </w:r>
      <w:r w:rsidRPr="00850D7D">
        <w:rPr>
          <w:sz w:val="22"/>
          <w:szCs w:val="22"/>
        </w:rPr>
        <w:t>items.</w:t>
      </w:r>
    </w:p>
    <w:p w14:paraId="687E8155" w14:textId="77777777" w:rsidR="00384FB6" w:rsidRPr="00850D7D" w:rsidRDefault="00384FB6" w:rsidP="0094373B">
      <w:pPr>
        <w:pStyle w:val="ListParagraph"/>
        <w:numPr>
          <w:ilvl w:val="0"/>
          <w:numId w:val="105"/>
        </w:numPr>
        <w:tabs>
          <w:tab w:val="left" w:pos="864"/>
        </w:tabs>
        <w:kinsoku w:val="0"/>
        <w:overflowPunct w:val="0"/>
        <w:spacing w:before="123"/>
        <w:ind w:right="1002"/>
        <w:rPr>
          <w:sz w:val="22"/>
          <w:szCs w:val="22"/>
        </w:rPr>
      </w:pPr>
      <w:r w:rsidRPr="00850D7D">
        <w:rPr>
          <w:sz w:val="22"/>
          <w:szCs w:val="22"/>
        </w:rPr>
        <w:t>Be supported via a new source of funds to cover components of the exercise that are unable to be provided by RANZCR and participating</w:t>
      </w:r>
      <w:r w:rsidRPr="00850D7D">
        <w:rPr>
          <w:spacing w:val="-3"/>
          <w:sz w:val="22"/>
          <w:szCs w:val="22"/>
        </w:rPr>
        <w:t xml:space="preserve"> </w:t>
      </w:r>
      <w:r w:rsidRPr="00850D7D">
        <w:rPr>
          <w:sz w:val="22"/>
          <w:szCs w:val="22"/>
        </w:rPr>
        <w:t>facilities.</w:t>
      </w:r>
    </w:p>
    <w:p w14:paraId="5834907E" w14:textId="77777777" w:rsidR="00384FB6" w:rsidRPr="00850D7D" w:rsidRDefault="00384FB6">
      <w:pPr>
        <w:pStyle w:val="BodyText"/>
        <w:kinsoku w:val="0"/>
        <w:overflowPunct w:val="0"/>
        <w:spacing w:before="2"/>
        <w:rPr>
          <w:sz w:val="26"/>
          <w:szCs w:val="26"/>
        </w:rPr>
      </w:pPr>
    </w:p>
    <w:p w14:paraId="739810DB" w14:textId="77777777" w:rsidR="00384FB6" w:rsidRPr="00850D7D" w:rsidRDefault="00BF5387">
      <w:pPr>
        <w:pStyle w:val="Heading4"/>
        <w:kinsoku w:val="0"/>
        <w:overflowPunct w:val="0"/>
        <w:spacing w:before="1"/>
        <w:rPr>
          <w:i/>
          <w:iCs/>
          <w:color w:val="B66012"/>
          <w:sz w:val="24"/>
          <w:szCs w:val="24"/>
        </w:rPr>
      </w:pPr>
      <w:r w:rsidRPr="00850D7D">
        <w:rPr>
          <w:i/>
          <w:iCs/>
          <w:color w:val="B66012"/>
          <w:sz w:val="24"/>
          <w:szCs w:val="24"/>
        </w:rPr>
        <w:t>5.3.5</w:t>
      </w:r>
      <w:r w:rsidR="00745632" w:rsidRPr="00850D7D">
        <w:rPr>
          <w:i/>
          <w:iCs/>
          <w:color w:val="B66012"/>
          <w:sz w:val="24"/>
          <w:szCs w:val="24"/>
        </w:rPr>
        <w:t xml:space="preserve"> Rationale</w:t>
      </w:r>
    </w:p>
    <w:p w14:paraId="2BCB8EA8" w14:textId="77777777" w:rsidR="00384FB6" w:rsidRPr="00850D7D" w:rsidRDefault="00384FB6">
      <w:pPr>
        <w:pStyle w:val="BodyText"/>
        <w:kinsoku w:val="0"/>
        <w:overflowPunct w:val="0"/>
        <w:spacing w:before="120"/>
        <w:ind w:left="220" w:right="434"/>
      </w:pPr>
      <w:r w:rsidRPr="00850D7D">
        <w:t>This recommendation focuses on minimising the risk of unintended disruption to radiation oncology services or the financial sustainability of those services (for both the MBS and providers). It is based on the following observations.</w:t>
      </w:r>
    </w:p>
    <w:p w14:paraId="3B2C887E" w14:textId="77777777" w:rsidR="00384FB6" w:rsidRPr="00850D7D" w:rsidRDefault="00384FB6">
      <w:pPr>
        <w:pStyle w:val="BodyText"/>
        <w:kinsoku w:val="0"/>
        <w:overflowPunct w:val="0"/>
        <w:spacing w:before="121" w:line="237" w:lineRule="auto"/>
        <w:ind w:left="580" w:right="879" w:hanging="360"/>
        <w:jc w:val="both"/>
        <w:rPr>
          <w:color w:val="000000"/>
        </w:rPr>
      </w:pPr>
      <w:r w:rsidRPr="00850D7D">
        <w:rPr>
          <w:color w:val="B66012"/>
          <w:sz w:val="24"/>
          <w:szCs w:val="24"/>
        </w:rPr>
        <w:t xml:space="preserve">Δ </w:t>
      </w:r>
      <w:r w:rsidR="000C20D3" w:rsidRPr="00850D7D">
        <w:rPr>
          <w:color w:val="B66012"/>
          <w:sz w:val="24"/>
          <w:szCs w:val="24"/>
        </w:rPr>
        <w:t xml:space="preserve">  </w:t>
      </w:r>
      <w:r w:rsidRPr="00850D7D">
        <w:rPr>
          <w:color w:val="000000"/>
        </w:rPr>
        <w:t>The two-part payment model represents a wholesale restructuring of reimbursement for radiation oncology services in Australia. This restructuring is intended to maintain current levels of funding and access to radiation oncology services in Australia.</w:t>
      </w:r>
    </w:p>
    <w:p w14:paraId="367D0BDC" w14:textId="77777777" w:rsidR="00384FB6" w:rsidRPr="00850D7D" w:rsidRDefault="00384FB6">
      <w:pPr>
        <w:pStyle w:val="BodyText"/>
        <w:kinsoku w:val="0"/>
        <w:overflowPunct w:val="0"/>
        <w:spacing w:before="121" w:line="237" w:lineRule="auto"/>
        <w:ind w:left="580" w:right="879" w:hanging="360"/>
        <w:jc w:val="both"/>
        <w:rPr>
          <w:color w:val="000000"/>
        </w:rPr>
        <w:sectPr w:rsidR="00384FB6" w:rsidRPr="00850D7D">
          <w:pgSz w:w="11910" w:h="16840"/>
          <w:pgMar w:top="1380" w:right="1220" w:bottom="980" w:left="1220" w:header="0" w:footer="726" w:gutter="0"/>
          <w:cols w:space="720"/>
          <w:noEndnote/>
        </w:sectPr>
      </w:pPr>
    </w:p>
    <w:p w14:paraId="763CD8B3" w14:textId="77777777" w:rsidR="00384FB6" w:rsidRPr="00850D7D" w:rsidRDefault="00384FB6">
      <w:pPr>
        <w:pStyle w:val="BodyText"/>
        <w:tabs>
          <w:tab w:val="left" w:pos="580"/>
        </w:tabs>
        <w:kinsoku w:val="0"/>
        <w:overflowPunct w:val="0"/>
        <w:spacing w:before="38"/>
        <w:ind w:left="220"/>
        <w:rPr>
          <w:color w:val="000000"/>
        </w:rPr>
      </w:pPr>
      <w:r w:rsidRPr="00850D7D">
        <w:rPr>
          <w:color w:val="B66012"/>
          <w:sz w:val="24"/>
          <w:szCs w:val="24"/>
        </w:rPr>
        <w:t>Δ</w:t>
      </w:r>
      <w:r w:rsidRPr="00850D7D">
        <w:rPr>
          <w:color w:val="B66012"/>
          <w:sz w:val="24"/>
          <w:szCs w:val="24"/>
        </w:rPr>
        <w:tab/>
      </w:r>
      <w:r w:rsidRPr="00850D7D">
        <w:rPr>
          <w:color w:val="000000"/>
        </w:rPr>
        <w:t>An impact assessment modelling exercise will assist in</w:t>
      </w:r>
      <w:r w:rsidRPr="00850D7D">
        <w:rPr>
          <w:color w:val="000000"/>
          <w:spacing w:val="-11"/>
        </w:rPr>
        <w:t xml:space="preserve"> </w:t>
      </w:r>
      <w:r w:rsidRPr="00850D7D">
        <w:rPr>
          <w:color w:val="000000"/>
        </w:rPr>
        <w:t>identifying:</w:t>
      </w:r>
    </w:p>
    <w:p w14:paraId="17524CCE" w14:textId="77777777" w:rsidR="00384FB6" w:rsidRPr="00850D7D" w:rsidRDefault="00384FB6" w:rsidP="0094373B">
      <w:pPr>
        <w:pStyle w:val="ListParagraph"/>
        <w:numPr>
          <w:ilvl w:val="0"/>
          <w:numId w:val="106"/>
        </w:numPr>
        <w:tabs>
          <w:tab w:val="left" w:pos="864"/>
        </w:tabs>
        <w:kinsoku w:val="0"/>
        <w:overflowPunct w:val="0"/>
        <w:spacing w:line="237" w:lineRule="auto"/>
        <w:ind w:right="824"/>
        <w:rPr>
          <w:sz w:val="22"/>
          <w:szCs w:val="22"/>
        </w:rPr>
      </w:pPr>
      <w:r w:rsidRPr="00850D7D">
        <w:rPr>
          <w:sz w:val="22"/>
          <w:szCs w:val="22"/>
        </w:rPr>
        <w:t>The expected volume of services at each complexity level, which will help to determine appropriate schedule fees that maintain access to radiation therapy</w:t>
      </w:r>
      <w:r w:rsidRPr="00850D7D">
        <w:rPr>
          <w:spacing w:val="-7"/>
          <w:sz w:val="22"/>
          <w:szCs w:val="22"/>
        </w:rPr>
        <w:t xml:space="preserve"> </w:t>
      </w:r>
      <w:r w:rsidRPr="00850D7D">
        <w:rPr>
          <w:sz w:val="22"/>
          <w:szCs w:val="22"/>
        </w:rPr>
        <w:t>services.</w:t>
      </w:r>
    </w:p>
    <w:p w14:paraId="4B594564" w14:textId="77777777" w:rsidR="00384FB6" w:rsidRPr="00850D7D" w:rsidRDefault="00384FB6" w:rsidP="0094373B">
      <w:pPr>
        <w:pStyle w:val="ListParagraph"/>
        <w:numPr>
          <w:ilvl w:val="0"/>
          <w:numId w:val="106"/>
        </w:numPr>
        <w:tabs>
          <w:tab w:val="left" w:pos="864"/>
        </w:tabs>
        <w:kinsoku w:val="0"/>
        <w:overflowPunct w:val="0"/>
        <w:spacing w:before="123"/>
        <w:rPr>
          <w:sz w:val="22"/>
          <w:szCs w:val="22"/>
        </w:rPr>
      </w:pPr>
      <w:r w:rsidRPr="00850D7D">
        <w:rPr>
          <w:sz w:val="22"/>
          <w:szCs w:val="22"/>
        </w:rPr>
        <w:t>The potential for large deviation around the mean price point within each complexity</w:t>
      </w:r>
      <w:r w:rsidRPr="00850D7D">
        <w:rPr>
          <w:spacing w:val="-16"/>
          <w:sz w:val="22"/>
          <w:szCs w:val="22"/>
        </w:rPr>
        <w:t xml:space="preserve"> </w:t>
      </w:r>
      <w:r w:rsidRPr="00850D7D">
        <w:rPr>
          <w:sz w:val="22"/>
          <w:szCs w:val="22"/>
        </w:rPr>
        <w:t>level.</w:t>
      </w:r>
    </w:p>
    <w:p w14:paraId="3AC7DCE7" w14:textId="77777777" w:rsidR="00384FB6" w:rsidRPr="00850D7D" w:rsidRDefault="00384FB6" w:rsidP="0094373B">
      <w:pPr>
        <w:pStyle w:val="ListParagraph"/>
        <w:numPr>
          <w:ilvl w:val="0"/>
          <w:numId w:val="106"/>
        </w:numPr>
        <w:tabs>
          <w:tab w:val="left" w:pos="864"/>
        </w:tabs>
        <w:kinsoku w:val="0"/>
        <w:overflowPunct w:val="0"/>
        <w:spacing w:before="121"/>
        <w:rPr>
          <w:sz w:val="22"/>
          <w:szCs w:val="22"/>
        </w:rPr>
      </w:pPr>
      <w:r w:rsidRPr="00850D7D">
        <w:rPr>
          <w:sz w:val="22"/>
          <w:szCs w:val="22"/>
        </w:rPr>
        <w:t>Whether any low-volume items could be</w:t>
      </w:r>
      <w:r w:rsidRPr="00850D7D">
        <w:rPr>
          <w:spacing w:val="-8"/>
          <w:sz w:val="22"/>
          <w:szCs w:val="22"/>
        </w:rPr>
        <w:t xml:space="preserve"> </w:t>
      </w:r>
      <w:r w:rsidRPr="00850D7D">
        <w:rPr>
          <w:sz w:val="22"/>
          <w:szCs w:val="22"/>
        </w:rPr>
        <w:t>consolidated.</w:t>
      </w:r>
    </w:p>
    <w:p w14:paraId="20726003" w14:textId="77777777" w:rsidR="00384FB6" w:rsidRPr="00850D7D" w:rsidRDefault="00384FB6">
      <w:pPr>
        <w:pStyle w:val="BodyText"/>
        <w:tabs>
          <w:tab w:val="left" w:pos="580"/>
        </w:tabs>
        <w:kinsoku w:val="0"/>
        <w:overflowPunct w:val="0"/>
        <w:spacing w:before="122" w:line="235" w:lineRule="auto"/>
        <w:ind w:left="580" w:right="1029" w:hanging="360"/>
        <w:rPr>
          <w:color w:val="000000"/>
        </w:rPr>
      </w:pPr>
      <w:r w:rsidRPr="00850D7D">
        <w:rPr>
          <w:color w:val="B66012"/>
          <w:sz w:val="24"/>
          <w:szCs w:val="24"/>
        </w:rPr>
        <w:t>Δ</w:t>
      </w:r>
      <w:r w:rsidRPr="00850D7D">
        <w:rPr>
          <w:color w:val="B66012"/>
          <w:sz w:val="24"/>
          <w:szCs w:val="24"/>
        </w:rPr>
        <w:tab/>
      </w:r>
      <w:r w:rsidRPr="00850D7D">
        <w:rPr>
          <w:color w:val="000000"/>
        </w:rPr>
        <w:t>A six-month retrospective period, and the inclusion of a range of treatment centres, will balance efficiency with the need to capture a sufficient range of</w:t>
      </w:r>
      <w:r w:rsidRPr="00850D7D">
        <w:rPr>
          <w:color w:val="000000"/>
          <w:spacing w:val="-10"/>
        </w:rPr>
        <w:t xml:space="preserve"> </w:t>
      </w:r>
      <w:r w:rsidRPr="00850D7D">
        <w:rPr>
          <w:color w:val="000000"/>
        </w:rPr>
        <w:t>treatments.</w:t>
      </w:r>
    </w:p>
    <w:p w14:paraId="5EDA219D" w14:textId="77777777" w:rsidR="00384FB6" w:rsidRPr="00850D7D" w:rsidRDefault="00384FB6">
      <w:pPr>
        <w:pStyle w:val="BodyText"/>
        <w:kinsoku w:val="0"/>
        <w:overflowPunct w:val="0"/>
      </w:pPr>
    </w:p>
    <w:p w14:paraId="71486BA9" w14:textId="77777777" w:rsidR="00384FB6" w:rsidRPr="00850D7D" w:rsidRDefault="00384FB6">
      <w:pPr>
        <w:pStyle w:val="BodyText"/>
        <w:kinsoku w:val="0"/>
        <w:overflowPunct w:val="0"/>
        <w:spacing w:before="9"/>
        <w:rPr>
          <w:sz w:val="17"/>
          <w:szCs w:val="17"/>
        </w:rPr>
      </w:pPr>
    </w:p>
    <w:p w14:paraId="02571441" w14:textId="77777777" w:rsidR="00384FB6" w:rsidRPr="00850D7D" w:rsidRDefault="00384FB6" w:rsidP="0094373B">
      <w:pPr>
        <w:pStyle w:val="Heading2"/>
        <w:numPr>
          <w:ilvl w:val="1"/>
          <w:numId w:val="11"/>
        </w:numPr>
        <w:tabs>
          <w:tab w:val="left" w:pos="1073"/>
        </w:tabs>
        <w:kinsoku w:val="0"/>
        <w:overflowPunct w:val="0"/>
        <w:rPr>
          <w:color w:val="00643E"/>
        </w:rPr>
      </w:pPr>
      <w:bookmarkStart w:id="83" w:name="_bookmark41"/>
      <w:bookmarkStart w:id="84" w:name="_Toc524014559"/>
      <w:bookmarkEnd w:id="83"/>
      <w:r w:rsidRPr="00850D7D">
        <w:rPr>
          <w:color w:val="00643E"/>
        </w:rPr>
        <w:t>Kilovoltage radiation</w:t>
      </w:r>
      <w:r w:rsidRPr="00850D7D">
        <w:rPr>
          <w:color w:val="00643E"/>
          <w:spacing w:val="-4"/>
        </w:rPr>
        <w:t xml:space="preserve"> </w:t>
      </w:r>
      <w:r w:rsidRPr="00850D7D">
        <w:rPr>
          <w:color w:val="00643E"/>
        </w:rPr>
        <w:t>therapy</w:t>
      </w:r>
      <w:bookmarkEnd w:id="84"/>
    </w:p>
    <w:p w14:paraId="61B0BDC7" w14:textId="77777777" w:rsidR="00384FB6" w:rsidRPr="00850D7D" w:rsidRDefault="00384FB6">
      <w:pPr>
        <w:pStyle w:val="BodyText"/>
        <w:kinsoku w:val="0"/>
        <w:overflowPunct w:val="0"/>
        <w:spacing w:before="118" w:after="22"/>
        <w:ind w:left="220"/>
        <w:rPr>
          <w:b/>
          <w:bCs/>
          <w:sz w:val="18"/>
          <w:szCs w:val="18"/>
        </w:rPr>
      </w:pPr>
      <w:bookmarkStart w:id="85" w:name="_bookmark42"/>
      <w:bookmarkEnd w:id="85"/>
      <w:r w:rsidRPr="00850D7D">
        <w:rPr>
          <w:b/>
          <w:bCs/>
          <w:sz w:val="18"/>
          <w:szCs w:val="18"/>
        </w:rPr>
        <w:t>Table 7: Item introduction table for items 15000–15115</w:t>
      </w:r>
    </w:p>
    <w:tbl>
      <w:tblPr>
        <w:tblW w:w="0" w:type="auto"/>
        <w:tblInd w:w="197" w:type="dxa"/>
        <w:tblLayout w:type="fixed"/>
        <w:tblCellMar>
          <w:left w:w="0" w:type="dxa"/>
          <w:right w:w="0" w:type="dxa"/>
        </w:tblCellMar>
        <w:tblLook w:val="0000" w:firstRow="0" w:lastRow="0" w:firstColumn="0" w:lastColumn="0" w:noHBand="0" w:noVBand="0"/>
        <w:tblCaption w:val="Table 7: Item introduction table for items 15000–15115"/>
        <w:tblDescription w:val="Tabe 7 has 6 Columns and 11 Rows. Column 1 Items 15000–15115.Column 2 lengthy Descriptor.Column 3 Schedule fee.Column 4 Volume of services FY2014/15 .Column 5 Total benefits FY2014/15 and Column 6 Services 5 year average annual growth."/>
      </w:tblPr>
      <w:tblGrid>
        <w:gridCol w:w="722"/>
        <w:gridCol w:w="4140"/>
        <w:gridCol w:w="924"/>
        <w:gridCol w:w="1005"/>
        <w:gridCol w:w="1087"/>
        <w:gridCol w:w="1205"/>
      </w:tblGrid>
      <w:tr w:rsidR="00384FB6" w:rsidRPr="00850D7D" w14:paraId="4FB8C9AE" w14:textId="77777777">
        <w:trPr>
          <w:trHeight w:val="924"/>
        </w:trPr>
        <w:tc>
          <w:tcPr>
            <w:tcW w:w="722" w:type="dxa"/>
            <w:tcBorders>
              <w:top w:val="single" w:sz="4" w:space="0" w:color="808080"/>
              <w:left w:val="single" w:sz="4" w:space="0" w:color="808080"/>
              <w:bottom w:val="single" w:sz="4" w:space="0" w:color="808080"/>
              <w:right w:val="single" w:sz="4" w:space="0" w:color="808080"/>
            </w:tcBorders>
            <w:shd w:val="clear" w:color="auto" w:fill="F1F1F1"/>
          </w:tcPr>
          <w:p w14:paraId="546D7607" w14:textId="77777777" w:rsidR="00384FB6" w:rsidRPr="00850D7D" w:rsidRDefault="00384FB6">
            <w:pPr>
              <w:pStyle w:val="TableParagraph"/>
              <w:kinsoku w:val="0"/>
              <w:overflowPunct w:val="0"/>
              <w:spacing w:before="0"/>
              <w:rPr>
                <w:rFonts w:ascii="Calibri" w:hAnsi="Calibri" w:cs="Calibri"/>
                <w:b/>
                <w:bCs/>
                <w:sz w:val="20"/>
                <w:szCs w:val="20"/>
              </w:rPr>
            </w:pPr>
          </w:p>
          <w:p w14:paraId="0655C942" w14:textId="77777777" w:rsidR="00384FB6" w:rsidRPr="00850D7D" w:rsidRDefault="00384FB6">
            <w:pPr>
              <w:pStyle w:val="TableParagraph"/>
              <w:kinsoku w:val="0"/>
              <w:overflowPunct w:val="0"/>
              <w:spacing w:before="0"/>
              <w:rPr>
                <w:rFonts w:ascii="Calibri" w:hAnsi="Calibri" w:cs="Calibri"/>
                <w:b/>
                <w:bCs/>
                <w:sz w:val="20"/>
                <w:szCs w:val="20"/>
              </w:rPr>
            </w:pPr>
          </w:p>
          <w:p w14:paraId="24168CDF" w14:textId="77777777" w:rsidR="00384FB6" w:rsidRPr="00850D7D" w:rsidRDefault="00384FB6">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Item</w:t>
            </w:r>
          </w:p>
        </w:tc>
        <w:tc>
          <w:tcPr>
            <w:tcW w:w="4140" w:type="dxa"/>
            <w:tcBorders>
              <w:top w:val="single" w:sz="4" w:space="0" w:color="808080"/>
              <w:left w:val="single" w:sz="4" w:space="0" w:color="808080"/>
              <w:bottom w:val="single" w:sz="4" w:space="0" w:color="808080"/>
              <w:right w:val="single" w:sz="4" w:space="0" w:color="808080"/>
            </w:tcBorders>
            <w:shd w:val="clear" w:color="auto" w:fill="F1F1F1"/>
          </w:tcPr>
          <w:p w14:paraId="1026FAB7" w14:textId="77777777" w:rsidR="00384FB6" w:rsidRPr="00850D7D" w:rsidRDefault="00384FB6">
            <w:pPr>
              <w:pStyle w:val="TableParagraph"/>
              <w:kinsoku w:val="0"/>
              <w:overflowPunct w:val="0"/>
              <w:spacing w:before="0"/>
              <w:rPr>
                <w:rFonts w:ascii="Calibri" w:hAnsi="Calibri" w:cs="Calibri"/>
                <w:b/>
                <w:bCs/>
                <w:sz w:val="20"/>
                <w:szCs w:val="20"/>
              </w:rPr>
            </w:pPr>
          </w:p>
          <w:p w14:paraId="426CFEB2" w14:textId="77777777" w:rsidR="00384FB6" w:rsidRPr="00850D7D" w:rsidRDefault="00384FB6">
            <w:pPr>
              <w:pStyle w:val="TableParagraph"/>
              <w:kinsoku w:val="0"/>
              <w:overflowPunct w:val="0"/>
              <w:spacing w:before="0"/>
              <w:rPr>
                <w:rFonts w:ascii="Calibri" w:hAnsi="Calibri" w:cs="Calibri"/>
                <w:b/>
                <w:bCs/>
                <w:sz w:val="20"/>
                <w:szCs w:val="20"/>
              </w:rPr>
            </w:pPr>
          </w:p>
          <w:p w14:paraId="6A73BFB0" w14:textId="77777777" w:rsidR="00384FB6" w:rsidRPr="00850D7D" w:rsidRDefault="00384FB6">
            <w:pPr>
              <w:pStyle w:val="TableParagraph"/>
              <w:kinsoku w:val="0"/>
              <w:overflowPunct w:val="0"/>
              <w:spacing w:before="176"/>
              <w:ind w:left="26"/>
              <w:rPr>
                <w:rFonts w:ascii="Calibri" w:hAnsi="Calibri"/>
                <w:b/>
                <w:bCs/>
                <w:sz w:val="18"/>
                <w:szCs w:val="18"/>
              </w:rPr>
            </w:pPr>
            <w:r w:rsidRPr="00850D7D">
              <w:rPr>
                <w:rFonts w:ascii="Calibri" w:hAnsi="Calibri"/>
                <w:b/>
                <w:bCs/>
                <w:sz w:val="18"/>
                <w:szCs w:val="18"/>
              </w:rPr>
              <w:t>Descriptor</w:t>
            </w:r>
          </w:p>
        </w:tc>
        <w:tc>
          <w:tcPr>
            <w:tcW w:w="924" w:type="dxa"/>
            <w:tcBorders>
              <w:top w:val="single" w:sz="4" w:space="0" w:color="808080"/>
              <w:left w:val="single" w:sz="4" w:space="0" w:color="808080"/>
              <w:bottom w:val="single" w:sz="4" w:space="0" w:color="808080"/>
              <w:right w:val="single" w:sz="4" w:space="0" w:color="808080"/>
            </w:tcBorders>
            <w:shd w:val="clear" w:color="auto" w:fill="F1F1F1"/>
          </w:tcPr>
          <w:p w14:paraId="758DB8A6" w14:textId="77777777" w:rsidR="00384FB6" w:rsidRPr="00850D7D" w:rsidRDefault="00384FB6">
            <w:pPr>
              <w:pStyle w:val="TableParagraph"/>
              <w:kinsoku w:val="0"/>
              <w:overflowPunct w:val="0"/>
              <w:spacing w:before="0"/>
              <w:rPr>
                <w:rFonts w:ascii="Calibri" w:hAnsi="Calibri" w:cs="Calibri"/>
                <w:b/>
                <w:bCs/>
                <w:sz w:val="20"/>
                <w:szCs w:val="20"/>
              </w:rPr>
            </w:pPr>
          </w:p>
          <w:p w14:paraId="58F19FDB" w14:textId="77777777" w:rsidR="00384FB6" w:rsidRPr="00850D7D" w:rsidRDefault="00384FB6">
            <w:pPr>
              <w:pStyle w:val="TableParagraph"/>
              <w:kinsoku w:val="0"/>
              <w:overflowPunct w:val="0"/>
              <w:spacing w:before="9"/>
              <w:rPr>
                <w:rFonts w:ascii="Calibri" w:hAnsi="Calibri" w:cs="Calibri"/>
                <w:b/>
                <w:bCs/>
                <w:sz w:val="15"/>
                <w:szCs w:val="15"/>
              </w:rPr>
            </w:pPr>
          </w:p>
          <w:p w14:paraId="488E6F99" w14:textId="77777777" w:rsidR="00384FB6" w:rsidRPr="00850D7D" w:rsidRDefault="00384FB6">
            <w:pPr>
              <w:pStyle w:val="TableParagraph"/>
              <w:kinsoku w:val="0"/>
              <w:overflowPunct w:val="0"/>
              <w:spacing w:before="0" w:line="264" w:lineRule="auto"/>
              <w:ind w:left="29" w:right="64"/>
              <w:rPr>
                <w:rFonts w:ascii="Calibri" w:hAnsi="Calibri"/>
                <w:b/>
                <w:bCs/>
                <w:sz w:val="18"/>
                <w:szCs w:val="18"/>
              </w:rPr>
            </w:pPr>
            <w:r w:rsidRPr="00850D7D">
              <w:rPr>
                <w:rFonts w:ascii="Calibri" w:hAnsi="Calibri"/>
                <w:b/>
                <w:bCs/>
                <w:sz w:val="18"/>
                <w:szCs w:val="18"/>
              </w:rPr>
              <w:t>Schedule fee</w:t>
            </w:r>
          </w:p>
        </w:tc>
        <w:tc>
          <w:tcPr>
            <w:tcW w:w="1005" w:type="dxa"/>
            <w:tcBorders>
              <w:top w:val="single" w:sz="4" w:space="0" w:color="808080"/>
              <w:left w:val="single" w:sz="4" w:space="0" w:color="808080"/>
              <w:bottom w:val="single" w:sz="4" w:space="0" w:color="808080"/>
              <w:right w:val="single" w:sz="4" w:space="0" w:color="808080"/>
            </w:tcBorders>
            <w:shd w:val="clear" w:color="auto" w:fill="F1F1F1"/>
          </w:tcPr>
          <w:p w14:paraId="1B5C0EA9" w14:textId="77777777" w:rsidR="00384FB6" w:rsidRPr="00850D7D" w:rsidRDefault="00384FB6">
            <w:pPr>
              <w:pStyle w:val="TableParagraph"/>
              <w:kinsoku w:val="0"/>
              <w:overflowPunct w:val="0"/>
              <w:spacing w:before="4"/>
              <w:rPr>
                <w:rFonts w:ascii="Calibri" w:hAnsi="Calibri" w:cs="Calibri"/>
                <w:b/>
                <w:bCs/>
                <w:sz w:val="20"/>
                <w:szCs w:val="20"/>
              </w:rPr>
            </w:pPr>
          </w:p>
          <w:p w14:paraId="35AB2736" w14:textId="77777777" w:rsidR="00384FB6" w:rsidRPr="00850D7D" w:rsidRDefault="00384FB6">
            <w:pPr>
              <w:pStyle w:val="TableParagraph"/>
              <w:kinsoku w:val="0"/>
              <w:overflowPunct w:val="0"/>
              <w:spacing w:before="0"/>
              <w:ind w:left="29" w:right="65"/>
              <w:rPr>
                <w:rFonts w:ascii="Calibri" w:hAnsi="Calibri"/>
                <w:b/>
                <w:bCs/>
                <w:sz w:val="18"/>
                <w:szCs w:val="18"/>
              </w:rPr>
            </w:pPr>
            <w:r w:rsidRPr="00850D7D">
              <w:rPr>
                <w:rFonts w:ascii="Calibri" w:hAnsi="Calibri"/>
                <w:b/>
                <w:bCs/>
                <w:sz w:val="18"/>
                <w:szCs w:val="18"/>
              </w:rPr>
              <w:t>Volume of services FY2014/15</w:t>
            </w:r>
          </w:p>
        </w:tc>
        <w:tc>
          <w:tcPr>
            <w:tcW w:w="1087" w:type="dxa"/>
            <w:tcBorders>
              <w:top w:val="single" w:sz="4" w:space="0" w:color="808080"/>
              <w:left w:val="single" w:sz="4" w:space="0" w:color="808080"/>
              <w:bottom w:val="single" w:sz="4" w:space="0" w:color="808080"/>
              <w:right w:val="single" w:sz="4" w:space="0" w:color="808080"/>
            </w:tcBorders>
            <w:shd w:val="clear" w:color="auto" w:fill="F1F1F1"/>
          </w:tcPr>
          <w:p w14:paraId="020C16D7" w14:textId="77777777" w:rsidR="00384FB6" w:rsidRPr="00850D7D" w:rsidRDefault="00384FB6">
            <w:pPr>
              <w:pStyle w:val="TableParagraph"/>
              <w:kinsoku w:val="0"/>
              <w:overflowPunct w:val="0"/>
              <w:spacing w:before="4"/>
              <w:rPr>
                <w:rFonts w:ascii="Calibri" w:hAnsi="Calibri" w:cs="Calibri"/>
                <w:b/>
                <w:bCs/>
                <w:sz w:val="20"/>
                <w:szCs w:val="20"/>
              </w:rPr>
            </w:pPr>
          </w:p>
          <w:p w14:paraId="24D4EFE1" w14:textId="77777777" w:rsidR="00384FB6" w:rsidRPr="00850D7D" w:rsidRDefault="00384FB6">
            <w:pPr>
              <w:pStyle w:val="TableParagraph"/>
              <w:kinsoku w:val="0"/>
              <w:overflowPunct w:val="0"/>
              <w:spacing w:before="0"/>
              <w:ind w:left="28" w:right="148"/>
              <w:rPr>
                <w:rFonts w:ascii="Calibri" w:hAnsi="Calibri"/>
                <w:b/>
                <w:bCs/>
                <w:sz w:val="18"/>
                <w:szCs w:val="18"/>
              </w:rPr>
            </w:pPr>
            <w:r w:rsidRPr="00850D7D">
              <w:rPr>
                <w:rFonts w:ascii="Calibri" w:hAnsi="Calibri"/>
                <w:b/>
                <w:bCs/>
                <w:sz w:val="18"/>
                <w:szCs w:val="18"/>
              </w:rPr>
              <w:t>Total benefits FY2014/15</w:t>
            </w:r>
          </w:p>
        </w:tc>
        <w:tc>
          <w:tcPr>
            <w:tcW w:w="1205" w:type="dxa"/>
            <w:tcBorders>
              <w:top w:val="single" w:sz="4" w:space="0" w:color="808080"/>
              <w:left w:val="single" w:sz="4" w:space="0" w:color="808080"/>
              <w:bottom w:val="single" w:sz="4" w:space="0" w:color="808080"/>
              <w:right w:val="single" w:sz="4" w:space="0" w:color="808080"/>
            </w:tcBorders>
            <w:shd w:val="clear" w:color="auto" w:fill="F1F1F1"/>
          </w:tcPr>
          <w:p w14:paraId="18033FF1" w14:textId="77777777" w:rsidR="00384FB6" w:rsidRPr="00850D7D" w:rsidRDefault="00384FB6">
            <w:pPr>
              <w:pStyle w:val="TableParagraph"/>
              <w:kinsoku w:val="0"/>
              <w:overflowPunct w:val="0"/>
              <w:spacing w:before="42"/>
              <w:ind w:left="28" w:right="54"/>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5019007F" w14:textId="77777777">
        <w:trPr>
          <w:trHeight w:val="1132"/>
        </w:trPr>
        <w:tc>
          <w:tcPr>
            <w:tcW w:w="722" w:type="dxa"/>
            <w:tcBorders>
              <w:top w:val="single" w:sz="4" w:space="0" w:color="808080"/>
              <w:left w:val="single" w:sz="4" w:space="0" w:color="808080"/>
              <w:bottom w:val="single" w:sz="4" w:space="0" w:color="808080"/>
              <w:right w:val="single" w:sz="4" w:space="0" w:color="808080"/>
            </w:tcBorders>
          </w:tcPr>
          <w:p w14:paraId="7F1DFCD6"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15000</w:t>
            </w:r>
          </w:p>
        </w:tc>
        <w:tc>
          <w:tcPr>
            <w:tcW w:w="4140" w:type="dxa"/>
            <w:tcBorders>
              <w:top w:val="single" w:sz="4" w:space="0" w:color="808080"/>
              <w:left w:val="single" w:sz="4" w:space="0" w:color="808080"/>
              <w:bottom w:val="single" w:sz="4" w:space="0" w:color="808080"/>
              <w:right w:val="single" w:sz="4" w:space="0" w:color="808080"/>
            </w:tcBorders>
          </w:tcPr>
          <w:p w14:paraId="3C799BC6" w14:textId="77777777" w:rsidR="00384FB6" w:rsidRPr="00850D7D" w:rsidRDefault="00384FB6">
            <w:pPr>
              <w:pStyle w:val="TableParagraph"/>
              <w:kinsoku w:val="0"/>
              <w:overflowPunct w:val="0"/>
              <w:ind w:left="26" w:right="121"/>
              <w:rPr>
                <w:rFonts w:ascii="Calibri" w:hAnsi="Calibri"/>
                <w:sz w:val="18"/>
                <w:szCs w:val="18"/>
              </w:rPr>
            </w:pPr>
            <w:r w:rsidRPr="00850D7D">
              <w:rPr>
                <w:rFonts w:ascii="Calibri" w:hAnsi="Calibri"/>
                <w:sz w:val="18"/>
                <w:szCs w:val="18"/>
              </w:rPr>
              <w:t>Radiotherapy, superficial (including treatment with x-rays, radium rays or other radioactive substances), not being a service to which another item in this Group applies – each attendance at which fractionated treatment is given 1 field.</w:t>
            </w:r>
          </w:p>
        </w:tc>
        <w:tc>
          <w:tcPr>
            <w:tcW w:w="924" w:type="dxa"/>
            <w:tcBorders>
              <w:top w:val="single" w:sz="4" w:space="0" w:color="808080"/>
              <w:left w:val="single" w:sz="4" w:space="0" w:color="808080"/>
              <w:bottom w:val="single" w:sz="4" w:space="0" w:color="808080"/>
              <w:right w:val="single" w:sz="4" w:space="0" w:color="808080"/>
            </w:tcBorders>
          </w:tcPr>
          <w:p w14:paraId="2059C27D" w14:textId="77777777" w:rsidR="00384FB6" w:rsidRPr="00850D7D" w:rsidRDefault="00384FB6">
            <w:pPr>
              <w:pStyle w:val="TableParagraph"/>
              <w:kinsoku w:val="0"/>
              <w:overflowPunct w:val="0"/>
              <w:ind w:right="173"/>
              <w:jc w:val="right"/>
              <w:rPr>
                <w:rFonts w:ascii="Calibri" w:hAnsi="Calibri"/>
                <w:sz w:val="18"/>
                <w:szCs w:val="18"/>
              </w:rPr>
            </w:pPr>
            <w:r w:rsidRPr="00850D7D">
              <w:rPr>
                <w:rFonts w:ascii="Calibri" w:hAnsi="Calibri"/>
                <w:sz w:val="18"/>
                <w:szCs w:val="18"/>
              </w:rPr>
              <w:t>$42.55</w:t>
            </w:r>
          </w:p>
        </w:tc>
        <w:tc>
          <w:tcPr>
            <w:tcW w:w="1005" w:type="dxa"/>
            <w:tcBorders>
              <w:top w:val="single" w:sz="4" w:space="0" w:color="808080"/>
              <w:left w:val="single" w:sz="4" w:space="0" w:color="808080"/>
              <w:bottom w:val="single" w:sz="4" w:space="0" w:color="808080"/>
              <w:right w:val="single" w:sz="4" w:space="0" w:color="808080"/>
            </w:tcBorders>
          </w:tcPr>
          <w:p w14:paraId="2E86FACC" w14:textId="77777777" w:rsidR="00384FB6" w:rsidRPr="00850D7D" w:rsidRDefault="00384FB6">
            <w:pPr>
              <w:pStyle w:val="TableParagraph"/>
              <w:kinsoku w:val="0"/>
              <w:overflowPunct w:val="0"/>
              <w:ind w:left="209" w:right="195"/>
              <w:jc w:val="center"/>
              <w:rPr>
                <w:rFonts w:ascii="Calibri" w:hAnsi="Calibri"/>
                <w:sz w:val="18"/>
                <w:szCs w:val="18"/>
              </w:rPr>
            </w:pPr>
            <w:r w:rsidRPr="00850D7D">
              <w:rPr>
                <w:rFonts w:ascii="Calibri" w:hAnsi="Calibri"/>
                <w:sz w:val="18"/>
                <w:szCs w:val="18"/>
              </w:rPr>
              <w:t>22,767</w:t>
            </w:r>
          </w:p>
        </w:tc>
        <w:tc>
          <w:tcPr>
            <w:tcW w:w="1087" w:type="dxa"/>
            <w:tcBorders>
              <w:top w:val="single" w:sz="4" w:space="0" w:color="808080"/>
              <w:left w:val="single" w:sz="4" w:space="0" w:color="808080"/>
              <w:bottom w:val="single" w:sz="4" w:space="0" w:color="808080"/>
              <w:right w:val="single" w:sz="4" w:space="0" w:color="808080"/>
            </w:tcBorders>
          </w:tcPr>
          <w:p w14:paraId="0B501F3B" w14:textId="77777777" w:rsidR="00384FB6" w:rsidRPr="00850D7D" w:rsidRDefault="00384FB6">
            <w:pPr>
              <w:pStyle w:val="TableParagraph"/>
              <w:kinsoku w:val="0"/>
              <w:overflowPunct w:val="0"/>
              <w:ind w:left="147" w:right="138"/>
              <w:jc w:val="center"/>
              <w:rPr>
                <w:rFonts w:ascii="Calibri" w:hAnsi="Calibri"/>
                <w:sz w:val="18"/>
                <w:szCs w:val="18"/>
              </w:rPr>
            </w:pPr>
            <w:r w:rsidRPr="00850D7D">
              <w:rPr>
                <w:rFonts w:ascii="Calibri" w:hAnsi="Calibri"/>
                <w:sz w:val="18"/>
                <w:szCs w:val="18"/>
              </w:rPr>
              <w:t>$893,254</w:t>
            </w:r>
          </w:p>
        </w:tc>
        <w:tc>
          <w:tcPr>
            <w:tcW w:w="1205" w:type="dxa"/>
            <w:tcBorders>
              <w:top w:val="single" w:sz="4" w:space="0" w:color="808080"/>
              <w:left w:val="single" w:sz="4" w:space="0" w:color="808080"/>
              <w:bottom w:val="single" w:sz="4" w:space="0" w:color="808080"/>
              <w:right w:val="single" w:sz="4" w:space="0" w:color="808080"/>
            </w:tcBorders>
          </w:tcPr>
          <w:p w14:paraId="1BCAD9FA" w14:textId="77777777" w:rsidR="00384FB6" w:rsidRPr="00850D7D" w:rsidRDefault="00384FB6">
            <w:pPr>
              <w:pStyle w:val="TableParagraph"/>
              <w:kinsoku w:val="0"/>
              <w:overflowPunct w:val="0"/>
              <w:ind w:right="385"/>
              <w:jc w:val="right"/>
              <w:rPr>
                <w:rFonts w:ascii="Calibri" w:hAnsi="Calibri"/>
                <w:sz w:val="18"/>
                <w:szCs w:val="18"/>
              </w:rPr>
            </w:pPr>
            <w:r w:rsidRPr="00850D7D">
              <w:rPr>
                <w:rFonts w:ascii="Calibri" w:hAnsi="Calibri"/>
                <w:sz w:val="18"/>
                <w:szCs w:val="18"/>
              </w:rPr>
              <w:t>9.9%</w:t>
            </w:r>
          </w:p>
        </w:tc>
      </w:tr>
      <w:tr w:rsidR="00384FB6" w:rsidRPr="00850D7D" w14:paraId="3CE8E464" w14:textId="77777777">
        <w:trPr>
          <w:trHeight w:val="1957"/>
        </w:trPr>
        <w:tc>
          <w:tcPr>
            <w:tcW w:w="722" w:type="dxa"/>
            <w:tcBorders>
              <w:top w:val="single" w:sz="4" w:space="0" w:color="808080"/>
              <w:left w:val="single" w:sz="4" w:space="0" w:color="808080"/>
              <w:bottom w:val="single" w:sz="4" w:space="0" w:color="808080"/>
              <w:right w:val="single" w:sz="4" w:space="0" w:color="808080"/>
            </w:tcBorders>
          </w:tcPr>
          <w:p w14:paraId="6A34D636"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15003</w:t>
            </w:r>
          </w:p>
        </w:tc>
        <w:tc>
          <w:tcPr>
            <w:tcW w:w="4140" w:type="dxa"/>
            <w:tcBorders>
              <w:top w:val="single" w:sz="4" w:space="0" w:color="808080"/>
              <w:left w:val="single" w:sz="4" w:space="0" w:color="808080"/>
              <w:bottom w:val="single" w:sz="4" w:space="0" w:color="808080"/>
              <w:right w:val="single" w:sz="4" w:space="0" w:color="808080"/>
            </w:tcBorders>
          </w:tcPr>
          <w:p w14:paraId="080AB9CD" w14:textId="77777777" w:rsidR="00384FB6" w:rsidRPr="00850D7D" w:rsidRDefault="00384FB6">
            <w:pPr>
              <w:pStyle w:val="TableParagraph"/>
              <w:kinsoku w:val="0"/>
              <w:overflowPunct w:val="0"/>
              <w:spacing w:before="44"/>
              <w:ind w:left="26" w:right="121"/>
              <w:rPr>
                <w:rFonts w:ascii="Calibri" w:hAnsi="Calibri"/>
                <w:sz w:val="18"/>
                <w:szCs w:val="18"/>
              </w:rPr>
            </w:pPr>
            <w:r w:rsidRPr="00850D7D">
              <w:rPr>
                <w:rFonts w:ascii="Calibri" w:hAnsi="Calibri"/>
                <w:sz w:val="18"/>
                <w:szCs w:val="18"/>
              </w:rPr>
              <w:t>Radiotherapy, superficial (including treatment with x-rays, radium rays or other radioactive substances), not being a service to which another item in this Group applies – each attendance at which fractionated treatment is given – 2 or more fields up to a maximum of 5 additional fields.</w:t>
            </w:r>
          </w:p>
        </w:tc>
        <w:tc>
          <w:tcPr>
            <w:tcW w:w="924" w:type="dxa"/>
            <w:tcBorders>
              <w:top w:val="single" w:sz="4" w:space="0" w:color="808080"/>
              <w:left w:val="single" w:sz="4" w:space="0" w:color="808080"/>
              <w:bottom w:val="single" w:sz="4" w:space="0" w:color="808080"/>
              <w:right w:val="single" w:sz="4" w:space="0" w:color="808080"/>
            </w:tcBorders>
          </w:tcPr>
          <w:p w14:paraId="1E869B55" w14:textId="77777777" w:rsidR="00384FB6" w:rsidRPr="00850D7D" w:rsidRDefault="00384FB6">
            <w:pPr>
              <w:pStyle w:val="TableParagraph"/>
              <w:kinsoku w:val="0"/>
              <w:overflowPunct w:val="0"/>
              <w:spacing w:before="44"/>
              <w:ind w:left="161" w:right="144" w:hanging="5"/>
              <w:jc w:val="both"/>
              <w:rPr>
                <w:rFonts w:ascii="Calibri" w:hAnsi="Calibri"/>
                <w:sz w:val="18"/>
                <w:szCs w:val="18"/>
              </w:rPr>
            </w:pPr>
            <w:r w:rsidRPr="00850D7D">
              <w:rPr>
                <w:rFonts w:ascii="Calibri" w:hAnsi="Calibri"/>
                <w:sz w:val="18"/>
                <w:szCs w:val="18"/>
              </w:rPr>
              <w:t>The fee for item 15000</w:t>
            </w:r>
          </w:p>
          <w:p w14:paraId="2D01C5A6" w14:textId="77777777" w:rsidR="00384FB6" w:rsidRPr="00850D7D" w:rsidRDefault="00384FB6">
            <w:pPr>
              <w:pStyle w:val="TableParagraph"/>
              <w:kinsoku w:val="0"/>
              <w:overflowPunct w:val="0"/>
              <w:spacing w:before="1"/>
              <w:ind w:left="63" w:right="46" w:hanging="5"/>
              <w:jc w:val="center"/>
              <w:rPr>
                <w:rFonts w:ascii="Calibri" w:hAnsi="Calibri"/>
                <w:sz w:val="18"/>
                <w:szCs w:val="18"/>
              </w:rPr>
            </w:pPr>
            <w:r w:rsidRPr="00850D7D">
              <w:rPr>
                <w:rFonts w:ascii="Calibri" w:hAnsi="Calibri"/>
                <w:sz w:val="18"/>
                <w:szCs w:val="18"/>
              </w:rPr>
              <w:t>plus for each field in excess of 1, an amount of</w:t>
            </w:r>
          </w:p>
          <w:p w14:paraId="38084CDE" w14:textId="77777777" w:rsidR="00384FB6" w:rsidRPr="00850D7D" w:rsidRDefault="00384FB6">
            <w:pPr>
              <w:pStyle w:val="TableParagraph"/>
              <w:kinsoku w:val="0"/>
              <w:overflowPunct w:val="0"/>
              <w:spacing w:before="2"/>
              <w:ind w:left="187"/>
              <w:jc w:val="both"/>
              <w:rPr>
                <w:rFonts w:ascii="Calibri" w:hAnsi="Calibri"/>
                <w:sz w:val="18"/>
                <w:szCs w:val="18"/>
              </w:rPr>
            </w:pPr>
            <w:r w:rsidRPr="00850D7D">
              <w:rPr>
                <w:rFonts w:ascii="Calibri" w:hAnsi="Calibri"/>
                <w:sz w:val="18"/>
                <w:szCs w:val="18"/>
              </w:rPr>
              <w:t>$17.10</w:t>
            </w:r>
          </w:p>
        </w:tc>
        <w:tc>
          <w:tcPr>
            <w:tcW w:w="1005" w:type="dxa"/>
            <w:tcBorders>
              <w:top w:val="single" w:sz="4" w:space="0" w:color="808080"/>
              <w:left w:val="single" w:sz="4" w:space="0" w:color="808080"/>
              <w:bottom w:val="single" w:sz="4" w:space="0" w:color="808080"/>
              <w:right w:val="single" w:sz="4" w:space="0" w:color="808080"/>
            </w:tcBorders>
          </w:tcPr>
          <w:p w14:paraId="3179B924" w14:textId="77777777" w:rsidR="00384FB6" w:rsidRPr="00850D7D" w:rsidRDefault="00384FB6">
            <w:pPr>
              <w:pStyle w:val="TableParagraph"/>
              <w:kinsoku w:val="0"/>
              <w:overflowPunct w:val="0"/>
              <w:spacing w:before="44"/>
              <w:ind w:left="206" w:right="195"/>
              <w:jc w:val="center"/>
              <w:rPr>
                <w:rFonts w:ascii="Calibri" w:hAnsi="Calibri"/>
                <w:sz w:val="18"/>
                <w:szCs w:val="18"/>
              </w:rPr>
            </w:pPr>
            <w:r w:rsidRPr="00850D7D">
              <w:rPr>
                <w:rFonts w:ascii="Calibri" w:hAnsi="Calibri"/>
                <w:sz w:val="18"/>
                <w:szCs w:val="18"/>
              </w:rPr>
              <w:t>6,466</w:t>
            </w:r>
          </w:p>
        </w:tc>
        <w:tc>
          <w:tcPr>
            <w:tcW w:w="1087" w:type="dxa"/>
            <w:tcBorders>
              <w:top w:val="single" w:sz="4" w:space="0" w:color="808080"/>
              <w:left w:val="single" w:sz="4" w:space="0" w:color="808080"/>
              <w:bottom w:val="single" w:sz="4" w:space="0" w:color="808080"/>
              <w:right w:val="single" w:sz="4" w:space="0" w:color="808080"/>
            </w:tcBorders>
          </w:tcPr>
          <w:p w14:paraId="25C06169" w14:textId="77777777" w:rsidR="00384FB6" w:rsidRPr="00850D7D" w:rsidRDefault="00384FB6">
            <w:pPr>
              <w:pStyle w:val="TableParagraph"/>
              <w:kinsoku w:val="0"/>
              <w:overflowPunct w:val="0"/>
              <w:spacing w:before="44"/>
              <w:ind w:left="147" w:right="138"/>
              <w:jc w:val="center"/>
              <w:rPr>
                <w:rFonts w:ascii="Calibri" w:hAnsi="Calibri"/>
                <w:sz w:val="18"/>
                <w:szCs w:val="18"/>
              </w:rPr>
            </w:pPr>
            <w:r w:rsidRPr="00850D7D">
              <w:rPr>
                <w:rFonts w:ascii="Calibri" w:hAnsi="Calibri"/>
                <w:sz w:val="18"/>
                <w:szCs w:val="18"/>
              </w:rPr>
              <w:t>$447,712</w:t>
            </w:r>
          </w:p>
        </w:tc>
        <w:tc>
          <w:tcPr>
            <w:tcW w:w="1205" w:type="dxa"/>
            <w:tcBorders>
              <w:top w:val="single" w:sz="4" w:space="0" w:color="808080"/>
              <w:left w:val="single" w:sz="4" w:space="0" w:color="808080"/>
              <w:bottom w:val="single" w:sz="4" w:space="0" w:color="808080"/>
              <w:right w:val="single" w:sz="4" w:space="0" w:color="808080"/>
            </w:tcBorders>
          </w:tcPr>
          <w:p w14:paraId="6065CFFC" w14:textId="77777777" w:rsidR="00384FB6" w:rsidRPr="00850D7D" w:rsidRDefault="00384FB6">
            <w:pPr>
              <w:pStyle w:val="TableParagraph"/>
              <w:kinsoku w:val="0"/>
              <w:overflowPunct w:val="0"/>
              <w:spacing w:before="44"/>
              <w:ind w:right="385"/>
              <w:jc w:val="right"/>
              <w:rPr>
                <w:rFonts w:ascii="Calibri" w:hAnsi="Calibri"/>
                <w:sz w:val="18"/>
                <w:szCs w:val="18"/>
              </w:rPr>
            </w:pPr>
            <w:r w:rsidRPr="00850D7D">
              <w:rPr>
                <w:rFonts w:ascii="Calibri" w:hAnsi="Calibri"/>
                <w:sz w:val="18"/>
                <w:szCs w:val="18"/>
              </w:rPr>
              <w:t>1.9%</w:t>
            </w:r>
          </w:p>
        </w:tc>
      </w:tr>
      <w:tr w:rsidR="00384FB6" w:rsidRPr="00850D7D" w14:paraId="0A833CF2" w14:textId="77777777">
        <w:trPr>
          <w:trHeight w:val="511"/>
        </w:trPr>
        <w:tc>
          <w:tcPr>
            <w:tcW w:w="722" w:type="dxa"/>
            <w:tcBorders>
              <w:top w:val="single" w:sz="4" w:space="0" w:color="808080"/>
              <w:left w:val="single" w:sz="4" w:space="0" w:color="808080"/>
              <w:bottom w:val="single" w:sz="4" w:space="0" w:color="808080"/>
              <w:right w:val="single" w:sz="4" w:space="0" w:color="808080"/>
            </w:tcBorders>
          </w:tcPr>
          <w:p w14:paraId="4D8EB51B"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15006</w:t>
            </w:r>
          </w:p>
        </w:tc>
        <w:tc>
          <w:tcPr>
            <w:tcW w:w="4140" w:type="dxa"/>
            <w:tcBorders>
              <w:top w:val="single" w:sz="4" w:space="0" w:color="808080"/>
              <w:left w:val="single" w:sz="4" w:space="0" w:color="808080"/>
              <w:bottom w:val="single" w:sz="4" w:space="0" w:color="808080"/>
              <w:right w:val="single" w:sz="4" w:space="0" w:color="808080"/>
            </w:tcBorders>
          </w:tcPr>
          <w:p w14:paraId="76C6B269" w14:textId="77777777" w:rsidR="00384FB6" w:rsidRPr="00850D7D" w:rsidRDefault="00384FB6">
            <w:pPr>
              <w:pStyle w:val="TableParagraph"/>
              <w:kinsoku w:val="0"/>
              <w:overflowPunct w:val="0"/>
              <w:ind w:left="26" w:right="301"/>
              <w:rPr>
                <w:rFonts w:ascii="Calibri" w:hAnsi="Calibri"/>
                <w:sz w:val="18"/>
                <w:szCs w:val="18"/>
              </w:rPr>
            </w:pPr>
            <w:r w:rsidRPr="00850D7D">
              <w:rPr>
                <w:rFonts w:ascii="Calibri" w:hAnsi="Calibri"/>
                <w:sz w:val="18"/>
                <w:szCs w:val="18"/>
              </w:rPr>
              <w:t>Radiotherapy, superficial attendance at which a single dose technique is applied – 1 field.</w:t>
            </w:r>
          </w:p>
        </w:tc>
        <w:tc>
          <w:tcPr>
            <w:tcW w:w="924" w:type="dxa"/>
            <w:tcBorders>
              <w:top w:val="single" w:sz="4" w:space="0" w:color="808080"/>
              <w:left w:val="single" w:sz="4" w:space="0" w:color="808080"/>
              <w:bottom w:val="single" w:sz="4" w:space="0" w:color="808080"/>
              <w:right w:val="single" w:sz="4" w:space="0" w:color="808080"/>
            </w:tcBorders>
          </w:tcPr>
          <w:p w14:paraId="3FB74BAC" w14:textId="77777777" w:rsidR="00384FB6" w:rsidRPr="00850D7D" w:rsidRDefault="00384FB6">
            <w:pPr>
              <w:pStyle w:val="TableParagraph"/>
              <w:kinsoku w:val="0"/>
              <w:overflowPunct w:val="0"/>
              <w:ind w:right="173"/>
              <w:jc w:val="right"/>
              <w:rPr>
                <w:rFonts w:ascii="Calibri" w:hAnsi="Calibri"/>
                <w:sz w:val="18"/>
                <w:szCs w:val="18"/>
              </w:rPr>
            </w:pPr>
            <w:r w:rsidRPr="00850D7D">
              <w:rPr>
                <w:rFonts w:ascii="Calibri" w:hAnsi="Calibri"/>
                <w:sz w:val="18"/>
                <w:szCs w:val="18"/>
              </w:rPr>
              <w:t>$94.35</w:t>
            </w:r>
          </w:p>
        </w:tc>
        <w:tc>
          <w:tcPr>
            <w:tcW w:w="1005" w:type="dxa"/>
            <w:tcBorders>
              <w:top w:val="single" w:sz="4" w:space="0" w:color="808080"/>
              <w:left w:val="single" w:sz="4" w:space="0" w:color="808080"/>
              <w:bottom w:val="single" w:sz="4" w:space="0" w:color="808080"/>
              <w:right w:val="single" w:sz="4" w:space="0" w:color="808080"/>
            </w:tcBorders>
          </w:tcPr>
          <w:p w14:paraId="75DEE41E" w14:textId="77777777" w:rsidR="00384FB6" w:rsidRPr="00850D7D" w:rsidRDefault="00384FB6">
            <w:pPr>
              <w:pStyle w:val="TableParagraph"/>
              <w:kinsoku w:val="0"/>
              <w:overflowPunct w:val="0"/>
              <w:ind w:left="209" w:right="194"/>
              <w:jc w:val="center"/>
              <w:rPr>
                <w:rFonts w:ascii="Calibri" w:hAnsi="Calibri"/>
                <w:sz w:val="18"/>
                <w:szCs w:val="18"/>
              </w:rPr>
            </w:pPr>
            <w:r w:rsidRPr="00850D7D">
              <w:rPr>
                <w:rFonts w:ascii="Calibri" w:hAnsi="Calibri"/>
                <w:sz w:val="18"/>
                <w:szCs w:val="18"/>
              </w:rPr>
              <w:t>195</w:t>
            </w:r>
          </w:p>
        </w:tc>
        <w:tc>
          <w:tcPr>
            <w:tcW w:w="1087" w:type="dxa"/>
            <w:tcBorders>
              <w:top w:val="single" w:sz="4" w:space="0" w:color="808080"/>
              <w:left w:val="single" w:sz="4" w:space="0" w:color="808080"/>
              <w:bottom w:val="single" w:sz="4" w:space="0" w:color="808080"/>
              <w:right w:val="single" w:sz="4" w:space="0" w:color="808080"/>
            </w:tcBorders>
          </w:tcPr>
          <w:p w14:paraId="02E23C8D" w14:textId="77777777" w:rsidR="00384FB6" w:rsidRPr="00850D7D" w:rsidRDefault="00384FB6">
            <w:pPr>
              <w:pStyle w:val="TableParagraph"/>
              <w:kinsoku w:val="0"/>
              <w:overflowPunct w:val="0"/>
              <w:ind w:left="147" w:right="138"/>
              <w:jc w:val="center"/>
              <w:rPr>
                <w:rFonts w:ascii="Calibri" w:hAnsi="Calibri"/>
                <w:sz w:val="18"/>
                <w:szCs w:val="18"/>
              </w:rPr>
            </w:pPr>
            <w:r w:rsidRPr="00850D7D">
              <w:rPr>
                <w:rFonts w:ascii="Calibri" w:hAnsi="Calibri"/>
                <w:sz w:val="18"/>
                <w:szCs w:val="18"/>
              </w:rPr>
              <w:t>$15,429</w:t>
            </w:r>
          </w:p>
        </w:tc>
        <w:tc>
          <w:tcPr>
            <w:tcW w:w="1205" w:type="dxa"/>
            <w:tcBorders>
              <w:top w:val="single" w:sz="4" w:space="0" w:color="808080"/>
              <w:left w:val="single" w:sz="4" w:space="0" w:color="808080"/>
              <w:bottom w:val="single" w:sz="4" w:space="0" w:color="808080"/>
              <w:right w:val="single" w:sz="4" w:space="0" w:color="808080"/>
            </w:tcBorders>
          </w:tcPr>
          <w:p w14:paraId="3C39A532" w14:textId="77777777" w:rsidR="00384FB6" w:rsidRPr="00850D7D" w:rsidRDefault="00384FB6">
            <w:pPr>
              <w:pStyle w:val="TableParagraph"/>
              <w:kinsoku w:val="0"/>
              <w:overflowPunct w:val="0"/>
              <w:ind w:right="353"/>
              <w:jc w:val="right"/>
              <w:rPr>
                <w:rFonts w:ascii="Calibri" w:hAnsi="Calibri"/>
                <w:sz w:val="18"/>
                <w:szCs w:val="18"/>
              </w:rPr>
            </w:pPr>
            <w:r w:rsidRPr="00850D7D">
              <w:rPr>
                <w:rFonts w:ascii="Calibri" w:hAnsi="Calibri"/>
                <w:sz w:val="18"/>
                <w:szCs w:val="18"/>
              </w:rPr>
              <w:t>-8.7%</w:t>
            </w:r>
          </w:p>
        </w:tc>
      </w:tr>
      <w:tr w:rsidR="00384FB6" w:rsidRPr="00850D7D" w14:paraId="11297BEE" w14:textId="77777777">
        <w:trPr>
          <w:trHeight w:val="1957"/>
        </w:trPr>
        <w:tc>
          <w:tcPr>
            <w:tcW w:w="722" w:type="dxa"/>
            <w:tcBorders>
              <w:top w:val="single" w:sz="4" w:space="0" w:color="808080"/>
              <w:left w:val="single" w:sz="4" w:space="0" w:color="808080"/>
              <w:bottom w:val="single" w:sz="4" w:space="0" w:color="808080"/>
              <w:right w:val="single" w:sz="4" w:space="0" w:color="808080"/>
            </w:tcBorders>
          </w:tcPr>
          <w:p w14:paraId="67C5C8DC"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15009</w:t>
            </w:r>
          </w:p>
        </w:tc>
        <w:tc>
          <w:tcPr>
            <w:tcW w:w="4140" w:type="dxa"/>
            <w:tcBorders>
              <w:top w:val="single" w:sz="4" w:space="0" w:color="808080"/>
              <w:left w:val="single" w:sz="4" w:space="0" w:color="808080"/>
              <w:bottom w:val="single" w:sz="4" w:space="0" w:color="808080"/>
              <w:right w:val="single" w:sz="4" w:space="0" w:color="808080"/>
            </w:tcBorders>
          </w:tcPr>
          <w:p w14:paraId="29B77B90" w14:textId="77777777" w:rsidR="00384FB6" w:rsidRPr="00850D7D" w:rsidRDefault="00384FB6">
            <w:pPr>
              <w:pStyle w:val="TableParagraph"/>
              <w:kinsoku w:val="0"/>
              <w:overflowPunct w:val="0"/>
              <w:spacing w:before="44"/>
              <w:ind w:left="26" w:right="91"/>
              <w:rPr>
                <w:rFonts w:ascii="Calibri" w:hAnsi="Calibri"/>
                <w:sz w:val="18"/>
                <w:szCs w:val="18"/>
              </w:rPr>
            </w:pPr>
            <w:r w:rsidRPr="00850D7D">
              <w:rPr>
                <w:rFonts w:ascii="Calibri" w:hAnsi="Calibri"/>
                <w:sz w:val="18"/>
                <w:szCs w:val="18"/>
              </w:rPr>
              <w:t>Radiotherapy, superficial attendance at which a single dose technique is applied – 2 or more fields up to a maximum of 5 additional fields.</w:t>
            </w:r>
          </w:p>
        </w:tc>
        <w:tc>
          <w:tcPr>
            <w:tcW w:w="924" w:type="dxa"/>
            <w:tcBorders>
              <w:top w:val="single" w:sz="4" w:space="0" w:color="808080"/>
              <w:left w:val="single" w:sz="4" w:space="0" w:color="808080"/>
              <w:bottom w:val="single" w:sz="4" w:space="0" w:color="808080"/>
              <w:right w:val="single" w:sz="4" w:space="0" w:color="808080"/>
            </w:tcBorders>
          </w:tcPr>
          <w:p w14:paraId="7F0BFC68" w14:textId="77777777" w:rsidR="00384FB6" w:rsidRPr="00850D7D" w:rsidRDefault="00384FB6">
            <w:pPr>
              <w:pStyle w:val="TableParagraph"/>
              <w:kinsoku w:val="0"/>
              <w:overflowPunct w:val="0"/>
              <w:spacing w:before="44"/>
              <w:ind w:left="161" w:right="144" w:hanging="5"/>
              <w:jc w:val="both"/>
              <w:rPr>
                <w:rFonts w:ascii="Calibri" w:hAnsi="Calibri"/>
                <w:sz w:val="18"/>
                <w:szCs w:val="18"/>
              </w:rPr>
            </w:pPr>
            <w:r w:rsidRPr="00850D7D">
              <w:rPr>
                <w:rFonts w:ascii="Calibri" w:hAnsi="Calibri"/>
                <w:sz w:val="18"/>
                <w:szCs w:val="18"/>
              </w:rPr>
              <w:t>The fee for item 15006</w:t>
            </w:r>
          </w:p>
          <w:p w14:paraId="09DF0B5C" w14:textId="77777777" w:rsidR="00384FB6" w:rsidRPr="00850D7D" w:rsidRDefault="00384FB6">
            <w:pPr>
              <w:pStyle w:val="TableParagraph"/>
              <w:kinsoku w:val="0"/>
              <w:overflowPunct w:val="0"/>
              <w:spacing w:before="1"/>
              <w:ind w:left="63" w:right="46" w:hanging="5"/>
              <w:jc w:val="center"/>
              <w:rPr>
                <w:rFonts w:ascii="Calibri" w:hAnsi="Calibri"/>
                <w:sz w:val="18"/>
                <w:szCs w:val="18"/>
              </w:rPr>
            </w:pPr>
            <w:r w:rsidRPr="00850D7D">
              <w:rPr>
                <w:rFonts w:ascii="Calibri" w:hAnsi="Calibri"/>
                <w:sz w:val="18"/>
                <w:szCs w:val="18"/>
              </w:rPr>
              <w:t>plus for each field in excess of 1, an amount of</w:t>
            </w:r>
          </w:p>
          <w:p w14:paraId="4CC37959" w14:textId="77777777" w:rsidR="00384FB6" w:rsidRPr="00850D7D" w:rsidRDefault="00384FB6">
            <w:pPr>
              <w:pStyle w:val="TableParagraph"/>
              <w:kinsoku w:val="0"/>
              <w:overflowPunct w:val="0"/>
              <w:spacing w:before="2"/>
              <w:ind w:left="187"/>
              <w:jc w:val="both"/>
              <w:rPr>
                <w:rFonts w:ascii="Calibri" w:hAnsi="Calibri"/>
                <w:sz w:val="18"/>
                <w:szCs w:val="18"/>
              </w:rPr>
            </w:pPr>
            <w:r w:rsidRPr="00850D7D">
              <w:rPr>
                <w:rFonts w:ascii="Calibri" w:hAnsi="Calibri"/>
                <w:sz w:val="18"/>
                <w:szCs w:val="18"/>
              </w:rPr>
              <w:t>$18.55</w:t>
            </w:r>
          </w:p>
        </w:tc>
        <w:tc>
          <w:tcPr>
            <w:tcW w:w="1005" w:type="dxa"/>
            <w:tcBorders>
              <w:top w:val="single" w:sz="4" w:space="0" w:color="808080"/>
              <w:left w:val="single" w:sz="4" w:space="0" w:color="808080"/>
              <w:bottom w:val="single" w:sz="4" w:space="0" w:color="808080"/>
              <w:right w:val="single" w:sz="4" w:space="0" w:color="808080"/>
            </w:tcBorders>
          </w:tcPr>
          <w:p w14:paraId="02133CA1" w14:textId="77777777" w:rsidR="00384FB6" w:rsidRPr="00850D7D" w:rsidRDefault="00384FB6">
            <w:pPr>
              <w:pStyle w:val="TableParagraph"/>
              <w:kinsoku w:val="0"/>
              <w:overflowPunct w:val="0"/>
              <w:spacing w:before="44"/>
              <w:ind w:left="209" w:right="194"/>
              <w:jc w:val="center"/>
              <w:rPr>
                <w:rFonts w:ascii="Calibri" w:hAnsi="Calibri"/>
                <w:sz w:val="18"/>
                <w:szCs w:val="18"/>
              </w:rPr>
            </w:pPr>
            <w:r w:rsidRPr="00850D7D">
              <w:rPr>
                <w:rFonts w:ascii="Calibri" w:hAnsi="Calibri"/>
                <w:sz w:val="18"/>
                <w:szCs w:val="18"/>
              </w:rPr>
              <w:t>51</w:t>
            </w:r>
          </w:p>
        </w:tc>
        <w:tc>
          <w:tcPr>
            <w:tcW w:w="1087" w:type="dxa"/>
            <w:tcBorders>
              <w:top w:val="single" w:sz="4" w:space="0" w:color="808080"/>
              <w:left w:val="single" w:sz="4" w:space="0" w:color="808080"/>
              <w:bottom w:val="single" w:sz="4" w:space="0" w:color="808080"/>
              <w:right w:val="single" w:sz="4" w:space="0" w:color="808080"/>
            </w:tcBorders>
          </w:tcPr>
          <w:p w14:paraId="3709922E" w14:textId="77777777" w:rsidR="00384FB6" w:rsidRPr="00850D7D" w:rsidRDefault="00384FB6">
            <w:pPr>
              <w:pStyle w:val="TableParagraph"/>
              <w:kinsoku w:val="0"/>
              <w:overflowPunct w:val="0"/>
              <w:spacing w:before="44"/>
              <w:ind w:left="147" w:right="137"/>
              <w:jc w:val="center"/>
              <w:rPr>
                <w:rFonts w:ascii="Calibri" w:hAnsi="Calibri"/>
                <w:sz w:val="18"/>
                <w:szCs w:val="18"/>
              </w:rPr>
            </w:pPr>
            <w:r w:rsidRPr="00850D7D">
              <w:rPr>
                <w:rFonts w:ascii="Calibri" w:hAnsi="Calibri"/>
                <w:sz w:val="18"/>
                <w:szCs w:val="18"/>
              </w:rPr>
              <w:t>$8,083</w:t>
            </w:r>
          </w:p>
        </w:tc>
        <w:tc>
          <w:tcPr>
            <w:tcW w:w="1205" w:type="dxa"/>
            <w:tcBorders>
              <w:top w:val="single" w:sz="4" w:space="0" w:color="808080"/>
              <w:left w:val="single" w:sz="4" w:space="0" w:color="808080"/>
              <w:bottom w:val="single" w:sz="4" w:space="0" w:color="808080"/>
              <w:right w:val="single" w:sz="4" w:space="0" w:color="808080"/>
            </w:tcBorders>
          </w:tcPr>
          <w:p w14:paraId="0539B034" w14:textId="77777777" w:rsidR="00384FB6" w:rsidRPr="00850D7D" w:rsidRDefault="00384FB6">
            <w:pPr>
              <w:pStyle w:val="TableParagraph"/>
              <w:kinsoku w:val="0"/>
              <w:overflowPunct w:val="0"/>
              <w:spacing w:before="44"/>
              <w:ind w:right="353"/>
              <w:jc w:val="right"/>
              <w:rPr>
                <w:rFonts w:ascii="Calibri" w:hAnsi="Calibri"/>
                <w:sz w:val="18"/>
                <w:szCs w:val="18"/>
              </w:rPr>
            </w:pPr>
            <w:r w:rsidRPr="00850D7D">
              <w:rPr>
                <w:rFonts w:ascii="Calibri" w:hAnsi="Calibri"/>
                <w:sz w:val="18"/>
                <w:szCs w:val="18"/>
              </w:rPr>
              <w:t>-1.1%</w:t>
            </w:r>
          </w:p>
        </w:tc>
      </w:tr>
      <w:tr w:rsidR="00384FB6" w:rsidRPr="00850D7D" w14:paraId="67BC2EEF" w14:textId="77777777">
        <w:trPr>
          <w:trHeight w:val="510"/>
        </w:trPr>
        <w:tc>
          <w:tcPr>
            <w:tcW w:w="722" w:type="dxa"/>
            <w:tcBorders>
              <w:top w:val="single" w:sz="4" w:space="0" w:color="808080"/>
              <w:left w:val="single" w:sz="4" w:space="0" w:color="808080"/>
              <w:bottom w:val="single" w:sz="4" w:space="0" w:color="808080"/>
              <w:right w:val="single" w:sz="4" w:space="0" w:color="808080"/>
            </w:tcBorders>
          </w:tcPr>
          <w:p w14:paraId="7F842669"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15012</w:t>
            </w:r>
          </w:p>
        </w:tc>
        <w:tc>
          <w:tcPr>
            <w:tcW w:w="4140" w:type="dxa"/>
            <w:tcBorders>
              <w:top w:val="single" w:sz="4" w:space="0" w:color="808080"/>
              <w:left w:val="single" w:sz="4" w:space="0" w:color="808080"/>
              <w:bottom w:val="single" w:sz="4" w:space="0" w:color="808080"/>
              <w:right w:val="single" w:sz="4" w:space="0" w:color="808080"/>
            </w:tcBorders>
          </w:tcPr>
          <w:p w14:paraId="0BC278E4" w14:textId="77777777" w:rsidR="00384FB6" w:rsidRPr="00850D7D" w:rsidRDefault="00384FB6">
            <w:pPr>
              <w:pStyle w:val="TableParagraph"/>
              <w:kinsoku w:val="0"/>
              <w:overflowPunct w:val="0"/>
              <w:ind w:left="26" w:right="371"/>
              <w:rPr>
                <w:rFonts w:ascii="Calibri" w:hAnsi="Calibri"/>
                <w:sz w:val="18"/>
                <w:szCs w:val="18"/>
              </w:rPr>
            </w:pPr>
            <w:r w:rsidRPr="00850D7D">
              <w:rPr>
                <w:rFonts w:ascii="Calibri" w:hAnsi="Calibri"/>
                <w:sz w:val="18"/>
                <w:szCs w:val="18"/>
              </w:rPr>
              <w:t>Radiotherapy, superficial – each attendance at which treatment is given to an eye.</w:t>
            </w:r>
          </w:p>
        </w:tc>
        <w:tc>
          <w:tcPr>
            <w:tcW w:w="924" w:type="dxa"/>
            <w:tcBorders>
              <w:top w:val="single" w:sz="4" w:space="0" w:color="808080"/>
              <w:left w:val="single" w:sz="4" w:space="0" w:color="808080"/>
              <w:bottom w:val="single" w:sz="4" w:space="0" w:color="808080"/>
              <w:right w:val="single" w:sz="4" w:space="0" w:color="808080"/>
            </w:tcBorders>
          </w:tcPr>
          <w:p w14:paraId="3EA48849" w14:textId="77777777" w:rsidR="00384FB6" w:rsidRPr="00850D7D" w:rsidRDefault="00384FB6">
            <w:pPr>
              <w:pStyle w:val="TableParagraph"/>
              <w:kinsoku w:val="0"/>
              <w:overflowPunct w:val="0"/>
              <w:ind w:right="173"/>
              <w:jc w:val="right"/>
              <w:rPr>
                <w:rFonts w:ascii="Calibri" w:hAnsi="Calibri"/>
                <w:sz w:val="18"/>
                <w:szCs w:val="18"/>
              </w:rPr>
            </w:pPr>
            <w:r w:rsidRPr="00850D7D">
              <w:rPr>
                <w:rFonts w:ascii="Calibri" w:hAnsi="Calibri"/>
                <w:sz w:val="18"/>
                <w:szCs w:val="18"/>
              </w:rPr>
              <w:t>$53.45</w:t>
            </w:r>
          </w:p>
        </w:tc>
        <w:tc>
          <w:tcPr>
            <w:tcW w:w="1005" w:type="dxa"/>
            <w:tcBorders>
              <w:top w:val="single" w:sz="4" w:space="0" w:color="808080"/>
              <w:left w:val="single" w:sz="4" w:space="0" w:color="808080"/>
              <w:bottom w:val="single" w:sz="4" w:space="0" w:color="808080"/>
              <w:right w:val="single" w:sz="4" w:space="0" w:color="808080"/>
            </w:tcBorders>
          </w:tcPr>
          <w:p w14:paraId="490D40F8" w14:textId="77777777" w:rsidR="00384FB6" w:rsidRPr="00850D7D" w:rsidRDefault="00384FB6">
            <w:pPr>
              <w:pStyle w:val="TableParagraph"/>
              <w:kinsoku w:val="0"/>
              <w:overflowPunct w:val="0"/>
              <w:ind w:left="209" w:right="194"/>
              <w:jc w:val="center"/>
              <w:rPr>
                <w:rFonts w:ascii="Calibri" w:hAnsi="Calibri"/>
                <w:sz w:val="18"/>
                <w:szCs w:val="18"/>
              </w:rPr>
            </w:pPr>
            <w:r w:rsidRPr="00850D7D">
              <w:rPr>
                <w:rFonts w:ascii="Calibri" w:hAnsi="Calibri"/>
                <w:sz w:val="18"/>
                <w:szCs w:val="18"/>
              </w:rPr>
              <w:t>386</w:t>
            </w:r>
          </w:p>
        </w:tc>
        <w:tc>
          <w:tcPr>
            <w:tcW w:w="1087" w:type="dxa"/>
            <w:tcBorders>
              <w:top w:val="single" w:sz="4" w:space="0" w:color="808080"/>
              <w:left w:val="single" w:sz="4" w:space="0" w:color="808080"/>
              <w:bottom w:val="single" w:sz="4" w:space="0" w:color="808080"/>
              <w:right w:val="single" w:sz="4" w:space="0" w:color="808080"/>
            </w:tcBorders>
          </w:tcPr>
          <w:p w14:paraId="1C824BE1" w14:textId="77777777" w:rsidR="00384FB6" w:rsidRPr="00850D7D" w:rsidRDefault="00384FB6">
            <w:pPr>
              <w:pStyle w:val="TableParagraph"/>
              <w:kinsoku w:val="0"/>
              <w:overflowPunct w:val="0"/>
              <w:ind w:left="147" w:right="138"/>
              <w:jc w:val="center"/>
              <w:rPr>
                <w:rFonts w:ascii="Calibri" w:hAnsi="Calibri"/>
                <w:sz w:val="18"/>
                <w:szCs w:val="18"/>
              </w:rPr>
            </w:pPr>
            <w:r w:rsidRPr="00850D7D">
              <w:rPr>
                <w:rFonts w:ascii="Calibri" w:hAnsi="Calibri"/>
                <w:sz w:val="18"/>
                <w:szCs w:val="18"/>
              </w:rPr>
              <w:t>$21,326</w:t>
            </w:r>
          </w:p>
        </w:tc>
        <w:tc>
          <w:tcPr>
            <w:tcW w:w="1205" w:type="dxa"/>
            <w:tcBorders>
              <w:top w:val="single" w:sz="4" w:space="0" w:color="808080"/>
              <w:left w:val="single" w:sz="4" w:space="0" w:color="808080"/>
              <w:bottom w:val="single" w:sz="4" w:space="0" w:color="808080"/>
              <w:right w:val="single" w:sz="4" w:space="0" w:color="808080"/>
            </w:tcBorders>
          </w:tcPr>
          <w:p w14:paraId="4DA5ABC9" w14:textId="77777777" w:rsidR="00384FB6" w:rsidRPr="00850D7D" w:rsidRDefault="00384FB6">
            <w:pPr>
              <w:pStyle w:val="TableParagraph"/>
              <w:kinsoku w:val="0"/>
              <w:overflowPunct w:val="0"/>
              <w:ind w:right="385"/>
              <w:jc w:val="right"/>
              <w:rPr>
                <w:rFonts w:ascii="Calibri" w:hAnsi="Calibri"/>
                <w:sz w:val="18"/>
                <w:szCs w:val="18"/>
              </w:rPr>
            </w:pPr>
            <w:r w:rsidRPr="00850D7D">
              <w:rPr>
                <w:rFonts w:ascii="Calibri" w:hAnsi="Calibri"/>
                <w:sz w:val="18"/>
                <w:szCs w:val="18"/>
              </w:rPr>
              <w:t>6.0%</w:t>
            </w:r>
          </w:p>
        </w:tc>
      </w:tr>
      <w:tr w:rsidR="00384FB6" w:rsidRPr="00850D7D" w14:paraId="60971E3B" w14:textId="77777777">
        <w:trPr>
          <w:trHeight w:val="714"/>
        </w:trPr>
        <w:tc>
          <w:tcPr>
            <w:tcW w:w="722" w:type="dxa"/>
            <w:tcBorders>
              <w:top w:val="single" w:sz="4" w:space="0" w:color="808080"/>
              <w:left w:val="single" w:sz="4" w:space="0" w:color="808080"/>
              <w:bottom w:val="single" w:sz="4" w:space="0" w:color="808080"/>
              <w:right w:val="single" w:sz="4" w:space="0" w:color="808080"/>
            </w:tcBorders>
          </w:tcPr>
          <w:p w14:paraId="39617CC3"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15100</w:t>
            </w:r>
          </w:p>
        </w:tc>
        <w:tc>
          <w:tcPr>
            <w:tcW w:w="4140" w:type="dxa"/>
            <w:tcBorders>
              <w:top w:val="single" w:sz="4" w:space="0" w:color="808080"/>
              <w:left w:val="single" w:sz="4" w:space="0" w:color="808080"/>
              <w:bottom w:val="single" w:sz="4" w:space="0" w:color="808080"/>
              <w:right w:val="single" w:sz="4" w:space="0" w:color="808080"/>
            </w:tcBorders>
          </w:tcPr>
          <w:p w14:paraId="6BFC1AEE" w14:textId="77777777" w:rsidR="00384FB6" w:rsidRPr="00850D7D" w:rsidRDefault="00384FB6">
            <w:pPr>
              <w:pStyle w:val="TableParagraph"/>
              <w:kinsoku w:val="0"/>
              <w:overflowPunct w:val="0"/>
              <w:spacing w:before="44"/>
              <w:ind w:left="26" w:right="21"/>
              <w:rPr>
                <w:rFonts w:ascii="Calibri" w:hAnsi="Calibri"/>
                <w:sz w:val="18"/>
                <w:szCs w:val="18"/>
              </w:rPr>
            </w:pPr>
            <w:r w:rsidRPr="00850D7D">
              <w:rPr>
                <w:rFonts w:ascii="Calibri" w:hAnsi="Calibri"/>
                <w:sz w:val="18"/>
                <w:szCs w:val="18"/>
              </w:rPr>
              <w:t>Radiotherapy, deep or orthovoltage – each attendance at which fractionated treatment is given at 3 or more treatments per week – 1 field.</w:t>
            </w:r>
          </w:p>
        </w:tc>
        <w:tc>
          <w:tcPr>
            <w:tcW w:w="924" w:type="dxa"/>
            <w:tcBorders>
              <w:top w:val="single" w:sz="4" w:space="0" w:color="808080"/>
              <w:left w:val="single" w:sz="4" w:space="0" w:color="808080"/>
              <w:bottom w:val="single" w:sz="4" w:space="0" w:color="808080"/>
              <w:right w:val="single" w:sz="4" w:space="0" w:color="808080"/>
            </w:tcBorders>
          </w:tcPr>
          <w:p w14:paraId="41A21159" w14:textId="77777777" w:rsidR="00384FB6" w:rsidRPr="00850D7D" w:rsidRDefault="00384FB6">
            <w:pPr>
              <w:pStyle w:val="TableParagraph"/>
              <w:kinsoku w:val="0"/>
              <w:overflowPunct w:val="0"/>
              <w:spacing w:before="44"/>
              <w:ind w:right="174"/>
              <w:jc w:val="right"/>
              <w:rPr>
                <w:rFonts w:ascii="Calibri" w:hAnsi="Calibri"/>
                <w:sz w:val="18"/>
                <w:szCs w:val="18"/>
              </w:rPr>
            </w:pPr>
            <w:r w:rsidRPr="00850D7D">
              <w:rPr>
                <w:rFonts w:ascii="Calibri" w:hAnsi="Calibri"/>
                <w:sz w:val="18"/>
                <w:szCs w:val="18"/>
              </w:rPr>
              <w:t>$47.70</w:t>
            </w:r>
          </w:p>
        </w:tc>
        <w:tc>
          <w:tcPr>
            <w:tcW w:w="1005" w:type="dxa"/>
            <w:tcBorders>
              <w:top w:val="single" w:sz="4" w:space="0" w:color="808080"/>
              <w:left w:val="single" w:sz="4" w:space="0" w:color="808080"/>
              <w:bottom w:val="single" w:sz="4" w:space="0" w:color="808080"/>
              <w:right w:val="single" w:sz="4" w:space="0" w:color="808080"/>
            </w:tcBorders>
          </w:tcPr>
          <w:p w14:paraId="01806AF6" w14:textId="77777777" w:rsidR="00384FB6" w:rsidRPr="00850D7D" w:rsidRDefault="00384FB6">
            <w:pPr>
              <w:pStyle w:val="TableParagraph"/>
              <w:kinsoku w:val="0"/>
              <w:overflowPunct w:val="0"/>
              <w:spacing w:before="44"/>
              <w:ind w:left="206" w:right="195"/>
              <w:jc w:val="center"/>
              <w:rPr>
                <w:rFonts w:ascii="Calibri" w:hAnsi="Calibri"/>
                <w:sz w:val="18"/>
                <w:szCs w:val="18"/>
              </w:rPr>
            </w:pPr>
            <w:r w:rsidRPr="00850D7D">
              <w:rPr>
                <w:rFonts w:ascii="Calibri" w:hAnsi="Calibri"/>
                <w:sz w:val="18"/>
                <w:szCs w:val="18"/>
              </w:rPr>
              <w:t>5,025</w:t>
            </w:r>
          </w:p>
        </w:tc>
        <w:tc>
          <w:tcPr>
            <w:tcW w:w="1087" w:type="dxa"/>
            <w:tcBorders>
              <w:top w:val="single" w:sz="4" w:space="0" w:color="808080"/>
              <w:left w:val="single" w:sz="4" w:space="0" w:color="808080"/>
              <w:bottom w:val="single" w:sz="4" w:space="0" w:color="808080"/>
              <w:right w:val="single" w:sz="4" w:space="0" w:color="808080"/>
            </w:tcBorders>
          </w:tcPr>
          <w:p w14:paraId="36941ADC" w14:textId="77777777" w:rsidR="00384FB6" w:rsidRPr="00850D7D" w:rsidRDefault="00384FB6">
            <w:pPr>
              <w:pStyle w:val="TableParagraph"/>
              <w:kinsoku w:val="0"/>
              <w:overflowPunct w:val="0"/>
              <w:spacing w:before="44"/>
              <w:ind w:left="147" w:right="138"/>
              <w:jc w:val="center"/>
              <w:rPr>
                <w:rFonts w:ascii="Calibri" w:hAnsi="Calibri"/>
                <w:sz w:val="18"/>
                <w:szCs w:val="18"/>
              </w:rPr>
            </w:pPr>
            <w:r w:rsidRPr="00850D7D">
              <w:rPr>
                <w:rFonts w:ascii="Calibri" w:hAnsi="Calibri"/>
                <w:sz w:val="18"/>
                <w:szCs w:val="18"/>
              </w:rPr>
              <w:t>$203,664</w:t>
            </w:r>
          </w:p>
        </w:tc>
        <w:tc>
          <w:tcPr>
            <w:tcW w:w="1205" w:type="dxa"/>
            <w:tcBorders>
              <w:top w:val="single" w:sz="4" w:space="0" w:color="808080"/>
              <w:left w:val="single" w:sz="4" w:space="0" w:color="808080"/>
              <w:bottom w:val="single" w:sz="4" w:space="0" w:color="808080"/>
              <w:right w:val="single" w:sz="4" w:space="0" w:color="808080"/>
            </w:tcBorders>
          </w:tcPr>
          <w:p w14:paraId="6AD74C4D" w14:textId="77777777" w:rsidR="00384FB6" w:rsidRPr="00850D7D" w:rsidRDefault="00384FB6">
            <w:pPr>
              <w:pStyle w:val="TableParagraph"/>
              <w:kinsoku w:val="0"/>
              <w:overflowPunct w:val="0"/>
              <w:spacing w:before="44"/>
              <w:ind w:right="353"/>
              <w:jc w:val="right"/>
              <w:rPr>
                <w:rFonts w:ascii="Calibri" w:hAnsi="Calibri"/>
                <w:sz w:val="18"/>
                <w:szCs w:val="18"/>
              </w:rPr>
            </w:pPr>
            <w:r w:rsidRPr="00850D7D">
              <w:rPr>
                <w:rFonts w:ascii="Calibri" w:hAnsi="Calibri"/>
                <w:sz w:val="18"/>
                <w:szCs w:val="18"/>
              </w:rPr>
              <w:t>-0.8%</w:t>
            </w:r>
          </w:p>
        </w:tc>
      </w:tr>
      <w:tr w:rsidR="00384FB6" w:rsidRPr="00850D7D" w14:paraId="6FA70653" w14:textId="77777777">
        <w:trPr>
          <w:trHeight w:val="1961"/>
        </w:trPr>
        <w:tc>
          <w:tcPr>
            <w:tcW w:w="722" w:type="dxa"/>
            <w:tcBorders>
              <w:top w:val="single" w:sz="4" w:space="0" w:color="808080"/>
              <w:left w:val="single" w:sz="4" w:space="0" w:color="808080"/>
              <w:bottom w:val="single" w:sz="4" w:space="0" w:color="808080"/>
              <w:right w:val="single" w:sz="4" w:space="0" w:color="808080"/>
            </w:tcBorders>
          </w:tcPr>
          <w:p w14:paraId="206FABCE"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15103</w:t>
            </w:r>
          </w:p>
        </w:tc>
        <w:tc>
          <w:tcPr>
            <w:tcW w:w="4140" w:type="dxa"/>
            <w:tcBorders>
              <w:top w:val="single" w:sz="4" w:space="0" w:color="808080"/>
              <w:left w:val="single" w:sz="4" w:space="0" w:color="808080"/>
              <w:bottom w:val="single" w:sz="4" w:space="0" w:color="808080"/>
              <w:right w:val="single" w:sz="4" w:space="0" w:color="808080"/>
            </w:tcBorders>
          </w:tcPr>
          <w:p w14:paraId="771EC6AA" w14:textId="77777777" w:rsidR="00384FB6" w:rsidRPr="00850D7D" w:rsidRDefault="00384FB6">
            <w:pPr>
              <w:pStyle w:val="TableParagraph"/>
              <w:kinsoku w:val="0"/>
              <w:overflowPunct w:val="0"/>
              <w:ind w:left="26" w:right="40"/>
              <w:rPr>
                <w:rFonts w:ascii="Calibri" w:hAnsi="Calibri"/>
                <w:sz w:val="18"/>
                <w:szCs w:val="18"/>
              </w:rPr>
            </w:pPr>
            <w:r w:rsidRPr="00850D7D">
              <w:rPr>
                <w:rFonts w:ascii="Calibri" w:hAnsi="Calibri"/>
                <w:sz w:val="18"/>
                <w:szCs w:val="18"/>
              </w:rPr>
              <w:t>Radiotherapy, deep or orthovoltage – each attendance at which fractionated treatment is</w:t>
            </w:r>
            <w:r w:rsidRPr="00850D7D">
              <w:rPr>
                <w:rFonts w:ascii="Calibri" w:hAnsi="Calibri"/>
                <w:spacing w:val="-19"/>
                <w:sz w:val="18"/>
                <w:szCs w:val="18"/>
              </w:rPr>
              <w:t xml:space="preserve"> </w:t>
            </w:r>
            <w:r w:rsidRPr="00850D7D">
              <w:rPr>
                <w:rFonts w:ascii="Calibri" w:hAnsi="Calibri"/>
                <w:sz w:val="18"/>
                <w:szCs w:val="18"/>
              </w:rPr>
              <w:t>given at 3 or more treatments per week – 2 or more fields up to a maximum of 5 additional fields (rotational therapy being 3</w:t>
            </w:r>
            <w:r w:rsidRPr="00850D7D">
              <w:rPr>
                <w:rFonts w:ascii="Calibri" w:hAnsi="Calibri"/>
                <w:spacing w:val="-7"/>
                <w:sz w:val="18"/>
                <w:szCs w:val="18"/>
              </w:rPr>
              <w:t xml:space="preserve"> </w:t>
            </w:r>
            <w:r w:rsidRPr="00850D7D">
              <w:rPr>
                <w:rFonts w:ascii="Calibri" w:hAnsi="Calibri"/>
                <w:sz w:val="18"/>
                <w:szCs w:val="18"/>
              </w:rPr>
              <w:t>fields).</w:t>
            </w:r>
          </w:p>
        </w:tc>
        <w:tc>
          <w:tcPr>
            <w:tcW w:w="924" w:type="dxa"/>
            <w:tcBorders>
              <w:top w:val="single" w:sz="4" w:space="0" w:color="808080"/>
              <w:left w:val="single" w:sz="4" w:space="0" w:color="808080"/>
              <w:bottom w:val="single" w:sz="4" w:space="0" w:color="808080"/>
              <w:right w:val="single" w:sz="4" w:space="0" w:color="808080"/>
            </w:tcBorders>
          </w:tcPr>
          <w:p w14:paraId="72B856E0" w14:textId="77777777" w:rsidR="00384FB6" w:rsidRPr="00850D7D" w:rsidRDefault="00384FB6">
            <w:pPr>
              <w:pStyle w:val="TableParagraph"/>
              <w:kinsoku w:val="0"/>
              <w:overflowPunct w:val="0"/>
              <w:ind w:left="161" w:right="143" w:hanging="5"/>
              <w:jc w:val="both"/>
              <w:rPr>
                <w:rFonts w:ascii="Calibri" w:hAnsi="Calibri"/>
                <w:sz w:val="18"/>
                <w:szCs w:val="18"/>
              </w:rPr>
            </w:pPr>
            <w:r w:rsidRPr="00850D7D">
              <w:rPr>
                <w:rFonts w:ascii="Calibri" w:hAnsi="Calibri"/>
                <w:sz w:val="18"/>
                <w:szCs w:val="18"/>
              </w:rPr>
              <w:t>The fee for item 15100</w:t>
            </w:r>
          </w:p>
          <w:p w14:paraId="24E9B79A" w14:textId="77777777" w:rsidR="00384FB6" w:rsidRPr="00850D7D" w:rsidRDefault="00384FB6">
            <w:pPr>
              <w:pStyle w:val="TableParagraph"/>
              <w:kinsoku w:val="0"/>
              <w:overflowPunct w:val="0"/>
              <w:spacing w:before="1"/>
              <w:ind w:left="63" w:right="46" w:hanging="5"/>
              <w:jc w:val="center"/>
              <w:rPr>
                <w:rFonts w:ascii="Calibri" w:hAnsi="Calibri"/>
                <w:sz w:val="18"/>
                <w:szCs w:val="18"/>
              </w:rPr>
            </w:pPr>
            <w:r w:rsidRPr="00850D7D">
              <w:rPr>
                <w:rFonts w:ascii="Calibri" w:hAnsi="Calibri"/>
                <w:sz w:val="18"/>
                <w:szCs w:val="18"/>
              </w:rPr>
              <w:t>plus for each field in excess of 1, an amount of</w:t>
            </w:r>
          </w:p>
          <w:p w14:paraId="35355BE6" w14:textId="77777777" w:rsidR="00384FB6" w:rsidRPr="00850D7D" w:rsidRDefault="00384FB6">
            <w:pPr>
              <w:pStyle w:val="TableParagraph"/>
              <w:kinsoku w:val="0"/>
              <w:overflowPunct w:val="0"/>
              <w:spacing w:before="2"/>
              <w:ind w:left="187"/>
              <w:jc w:val="both"/>
              <w:rPr>
                <w:rFonts w:ascii="Calibri" w:hAnsi="Calibri"/>
                <w:sz w:val="18"/>
                <w:szCs w:val="18"/>
              </w:rPr>
            </w:pPr>
            <w:r w:rsidRPr="00850D7D">
              <w:rPr>
                <w:rFonts w:ascii="Calibri" w:hAnsi="Calibri"/>
                <w:sz w:val="18"/>
                <w:szCs w:val="18"/>
              </w:rPr>
              <w:t>$18.80</w:t>
            </w:r>
          </w:p>
        </w:tc>
        <w:tc>
          <w:tcPr>
            <w:tcW w:w="1005" w:type="dxa"/>
            <w:tcBorders>
              <w:top w:val="single" w:sz="4" w:space="0" w:color="808080"/>
              <w:left w:val="single" w:sz="4" w:space="0" w:color="808080"/>
              <w:bottom w:val="single" w:sz="4" w:space="0" w:color="808080"/>
              <w:right w:val="single" w:sz="4" w:space="0" w:color="808080"/>
            </w:tcBorders>
          </w:tcPr>
          <w:p w14:paraId="5B134EEF" w14:textId="77777777" w:rsidR="00384FB6" w:rsidRPr="00850D7D" w:rsidRDefault="00384FB6">
            <w:pPr>
              <w:pStyle w:val="TableParagraph"/>
              <w:kinsoku w:val="0"/>
              <w:overflowPunct w:val="0"/>
              <w:ind w:left="209" w:right="194"/>
              <w:jc w:val="center"/>
              <w:rPr>
                <w:rFonts w:ascii="Calibri" w:hAnsi="Calibri"/>
                <w:sz w:val="18"/>
                <w:szCs w:val="18"/>
              </w:rPr>
            </w:pPr>
            <w:r w:rsidRPr="00850D7D">
              <w:rPr>
                <w:rFonts w:ascii="Calibri" w:hAnsi="Calibri"/>
                <w:sz w:val="18"/>
                <w:szCs w:val="18"/>
              </w:rPr>
              <w:t>420</w:t>
            </w:r>
          </w:p>
        </w:tc>
        <w:tc>
          <w:tcPr>
            <w:tcW w:w="1087" w:type="dxa"/>
            <w:tcBorders>
              <w:top w:val="single" w:sz="4" w:space="0" w:color="808080"/>
              <w:left w:val="single" w:sz="4" w:space="0" w:color="808080"/>
              <w:bottom w:val="single" w:sz="4" w:space="0" w:color="808080"/>
              <w:right w:val="single" w:sz="4" w:space="0" w:color="808080"/>
            </w:tcBorders>
          </w:tcPr>
          <w:p w14:paraId="0EC81280" w14:textId="77777777" w:rsidR="00384FB6" w:rsidRPr="00850D7D" w:rsidRDefault="00384FB6">
            <w:pPr>
              <w:pStyle w:val="TableParagraph"/>
              <w:kinsoku w:val="0"/>
              <w:overflowPunct w:val="0"/>
              <w:ind w:left="147" w:right="138"/>
              <w:jc w:val="center"/>
              <w:rPr>
                <w:rFonts w:ascii="Calibri" w:hAnsi="Calibri"/>
                <w:sz w:val="18"/>
                <w:szCs w:val="18"/>
              </w:rPr>
            </w:pPr>
            <w:r w:rsidRPr="00850D7D">
              <w:rPr>
                <w:rFonts w:ascii="Calibri" w:hAnsi="Calibri"/>
                <w:sz w:val="18"/>
                <w:szCs w:val="18"/>
              </w:rPr>
              <w:t>$24,924</w:t>
            </w:r>
          </w:p>
        </w:tc>
        <w:tc>
          <w:tcPr>
            <w:tcW w:w="1205" w:type="dxa"/>
            <w:tcBorders>
              <w:top w:val="single" w:sz="4" w:space="0" w:color="808080"/>
              <w:left w:val="single" w:sz="4" w:space="0" w:color="808080"/>
              <w:bottom w:val="single" w:sz="4" w:space="0" w:color="808080"/>
              <w:right w:val="single" w:sz="4" w:space="0" w:color="808080"/>
            </w:tcBorders>
          </w:tcPr>
          <w:p w14:paraId="2C7A6CA7" w14:textId="77777777" w:rsidR="00384FB6" w:rsidRPr="00850D7D" w:rsidRDefault="00384FB6">
            <w:pPr>
              <w:pStyle w:val="TableParagraph"/>
              <w:kinsoku w:val="0"/>
              <w:overflowPunct w:val="0"/>
              <w:ind w:right="353"/>
              <w:jc w:val="right"/>
              <w:rPr>
                <w:rFonts w:ascii="Calibri" w:hAnsi="Calibri"/>
                <w:sz w:val="18"/>
                <w:szCs w:val="18"/>
              </w:rPr>
            </w:pPr>
            <w:r w:rsidRPr="00850D7D">
              <w:rPr>
                <w:rFonts w:ascii="Calibri" w:hAnsi="Calibri"/>
                <w:sz w:val="18"/>
                <w:szCs w:val="18"/>
              </w:rPr>
              <w:t>-1.5%</w:t>
            </w:r>
          </w:p>
        </w:tc>
      </w:tr>
      <w:tr w:rsidR="008108B8" w:rsidRPr="00850D7D" w14:paraId="5565F0D0" w14:textId="77777777">
        <w:trPr>
          <w:trHeight w:val="695"/>
        </w:trPr>
        <w:tc>
          <w:tcPr>
            <w:tcW w:w="722" w:type="dxa"/>
            <w:tcBorders>
              <w:top w:val="single" w:sz="4" w:space="0" w:color="808080"/>
              <w:left w:val="single" w:sz="4" w:space="0" w:color="808080"/>
              <w:bottom w:val="single" w:sz="4" w:space="0" w:color="808080"/>
              <w:right w:val="single" w:sz="4" w:space="0" w:color="808080"/>
            </w:tcBorders>
          </w:tcPr>
          <w:p w14:paraId="75AA9F2D" w14:textId="77777777" w:rsidR="008108B8" w:rsidRPr="00850D7D" w:rsidRDefault="008108B8" w:rsidP="00F76BB4">
            <w:pPr>
              <w:pStyle w:val="TableParagraph"/>
              <w:kinsoku w:val="0"/>
              <w:overflowPunct w:val="0"/>
              <w:spacing w:before="0"/>
              <w:rPr>
                <w:rFonts w:ascii="Calibri" w:hAnsi="Calibri" w:cs="Calibri"/>
                <w:b/>
                <w:bCs/>
                <w:sz w:val="20"/>
                <w:szCs w:val="20"/>
              </w:rPr>
            </w:pPr>
          </w:p>
          <w:p w14:paraId="2DA97976" w14:textId="77777777" w:rsidR="008108B8" w:rsidRPr="00850D7D" w:rsidRDefault="008108B8" w:rsidP="00F76BB4">
            <w:pPr>
              <w:pStyle w:val="TableParagraph"/>
              <w:kinsoku w:val="0"/>
              <w:overflowPunct w:val="0"/>
              <w:spacing w:before="0"/>
              <w:rPr>
                <w:rFonts w:ascii="Calibri" w:hAnsi="Calibri" w:cs="Calibri"/>
                <w:b/>
                <w:bCs/>
                <w:sz w:val="20"/>
                <w:szCs w:val="20"/>
              </w:rPr>
            </w:pPr>
          </w:p>
          <w:p w14:paraId="59A55DEF" w14:textId="77777777" w:rsidR="008108B8" w:rsidRPr="00850D7D" w:rsidRDefault="008108B8" w:rsidP="00F76BB4">
            <w:pPr>
              <w:pStyle w:val="TableParagraph"/>
              <w:kinsoku w:val="0"/>
              <w:overflowPunct w:val="0"/>
              <w:spacing w:before="176"/>
              <w:ind w:left="28"/>
              <w:rPr>
                <w:rFonts w:ascii="Calibri" w:hAnsi="Calibri"/>
                <w:b/>
                <w:bCs/>
                <w:sz w:val="18"/>
                <w:szCs w:val="18"/>
              </w:rPr>
            </w:pPr>
            <w:r w:rsidRPr="00850D7D">
              <w:rPr>
                <w:rFonts w:ascii="Calibri" w:hAnsi="Calibri"/>
                <w:b/>
                <w:bCs/>
                <w:sz w:val="18"/>
                <w:szCs w:val="18"/>
              </w:rPr>
              <w:t>Item</w:t>
            </w:r>
          </w:p>
        </w:tc>
        <w:tc>
          <w:tcPr>
            <w:tcW w:w="4140" w:type="dxa"/>
            <w:tcBorders>
              <w:top w:val="single" w:sz="4" w:space="0" w:color="808080"/>
              <w:left w:val="single" w:sz="4" w:space="0" w:color="808080"/>
              <w:bottom w:val="single" w:sz="4" w:space="0" w:color="808080"/>
              <w:right w:val="single" w:sz="4" w:space="0" w:color="808080"/>
            </w:tcBorders>
          </w:tcPr>
          <w:p w14:paraId="38119143" w14:textId="77777777" w:rsidR="008108B8" w:rsidRPr="00850D7D" w:rsidRDefault="008108B8" w:rsidP="00F76BB4">
            <w:pPr>
              <w:pStyle w:val="TableParagraph"/>
              <w:kinsoku w:val="0"/>
              <w:overflowPunct w:val="0"/>
              <w:spacing w:before="0"/>
              <w:rPr>
                <w:rFonts w:ascii="Calibri" w:hAnsi="Calibri" w:cs="Calibri"/>
                <w:b/>
                <w:bCs/>
                <w:sz w:val="20"/>
                <w:szCs w:val="20"/>
              </w:rPr>
            </w:pPr>
          </w:p>
          <w:p w14:paraId="14FE7F59" w14:textId="77777777" w:rsidR="008108B8" w:rsidRPr="00850D7D" w:rsidRDefault="008108B8" w:rsidP="00F76BB4">
            <w:pPr>
              <w:pStyle w:val="TableParagraph"/>
              <w:kinsoku w:val="0"/>
              <w:overflowPunct w:val="0"/>
              <w:spacing w:before="0"/>
              <w:rPr>
                <w:rFonts w:ascii="Calibri" w:hAnsi="Calibri" w:cs="Calibri"/>
                <w:b/>
                <w:bCs/>
                <w:sz w:val="20"/>
                <w:szCs w:val="20"/>
              </w:rPr>
            </w:pPr>
          </w:p>
          <w:p w14:paraId="0268422B" w14:textId="77777777" w:rsidR="008108B8" w:rsidRPr="00850D7D" w:rsidRDefault="008108B8" w:rsidP="00F76BB4">
            <w:pPr>
              <w:pStyle w:val="TableParagraph"/>
              <w:kinsoku w:val="0"/>
              <w:overflowPunct w:val="0"/>
              <w:spacing w:before="176"/>
              <w:ind w:left="26"/>
              <w:rPr>
                <w:rFonts w:ascii="Calibri" w:hAnsi="Calibri"/>
                <w:b/>
                <w:bCs/>
                <w:sz w:val="18"/>
                <w:szCs w:val="18"/>
              </w:rPr>
            </w:pPr>
            <w:r w:rsidRPr="00850D7D">
              <w:rPr>
                <w:rFonts w:ascii="Calibri" w:hAnsi="Calibri"/>
                <w:b/>
                <w:bCs/>
                <w:sz w:val="18"/>
                <w:szCs w:val="18"/>
              </w:rPr>
              <w:t>Descriptor</w:t>
            </w:r>
          </w:p>
        </w:tc>
        <w:tc>
          <w:tcPr>
            <w:tcW w:w="924" w:type="dxa"/>
            <w:tcBorders>
              <w:top w:val="single" w:sz="4" w:space="0" w:color="808080"/>
              <w:left w:val="single" w:sz="4" w:space="0" w:color="808080"/>
              <w:bottom w:val="single" w:sz="4" w:space="0" w:color="808080"/>
              <w:right w:val="single" w:sz="4" w:space="0" w:color="808080"/>
            </w:tcBorders>
          </w:tcPr>
          <w:p w14:paraId="74BF0E03" w14:textId="77777777" w:rsidR="008108B8" w:rsidRPr="00850D7D" w:rsidRDefault="008108B8" w:rsidP="00F76BB4">
            <w:pPr>
              <w:pStyle w:val="TableParagraph"/>
              <w:kinsoku w:val="0"/>
              <w:overflowPunct w:val="0"/>
              <w:spacing w:before="0"/>
              <w:rPr>
                <w:rFonts w:ascii="Calibri" w:hAnsi="Calibri" w:cs="Calibri"/>
                <w:b/>
                <w:bCs/>
                <w:sz w:val="20"/>
                <w:szCs w:val="20"/>
              </w:rPr>
            </w:pPr>
          </w:p>
          <w:p w14:paraId="6089713E" w14:textId="77777777" w:rsidR="008108B8" w:rsidRPr="00850D7D" w:rsidRDefault="008108B8" w:rsidP="00F76BB4">
            <w:pPr>
              <w:pStyle w:val="TableParagraph"/>
              <w:kinsoku w:val="0"/>
              <w:overflowPunct w:val="0"/>
              <w:spacing w:before="9"/>
              <w:rPr>
                <w:rFonts w:ascii="Calibri" w:hAnsi="Calibri" w:cs="Calibri"/>
                <w:b/>
                <w:bCs/>
                <w:sz w:val="15"/>
                <w:szCs w:val="15"/>
              </w:rPr>
            </w:pPr>
          </w:p>
          <w:p w14:paraId="13CA3483" w14:textId="77777777" w:rsidR="008108B8" w:rsidRPr="00850D7D" w:rsidRDefault="008108B8" w:rsidP="00F76BB4">
            <w:pPr>
              <w:pStyle w:val="TableParagraph"/>
              <w:kinsoku w:val="0"/>
              <w:overflowPunct w:val="0"/>
              <w:spacing w:before="0" w:line="264" w:lineRule="auto"/>
              <w:ind w:left="29" w:right="64"/>
              <w:rPr>
                <w:rFonts w:ascii="Calibri" w:hAnsi="Calibri"/>
                <w:b/>
                <w:bCs/>
                <w:sz w:val="18"/>
                <w:szCs w:val="18"/>
              </w:rPr>
            </w:pPr>
            <w:r w:rsidRPr="00850D7D">
              <w:rPr>
                <w:rFonts w:ascii="Calibri" w:hAnsi="Calibri"/>
                <w:b/>
                <w:bCs/>
                <w:sz w:val="18"/>
                <w:szCs w:val="18"/>
              </w:rPr>
              <w:t>Schedule fee</w:t>
            </w:r>
          </w:p>
        </w:tc>
        <w:tc>
          <w:tcPr>
            <w:tcW w:w="1005" w:type="dxa"/>
            <w:tcBorders>
              <w:top w:val="single" w:sz="4" w:space="0" w:color="808080"/>
              <w:left w:val="single" w:sz="4" w:space="0" w:color="808080"/>
              <w:bottom w:val="single" w:sz="4" w:space="0" w:color="808080"/>
              <w:right w:val="single" w:sz="4" w:space="0" w:color="808080"/>
            </w:tcBorders>
          </w:tcPr>
          <w:p w14:paraId="4F4D4906" w14:textId="77777777" w:rsidR="008108B8" w:rsidRPr="00850D7D" w:rsidRDefault="008108B8" w:rsidP="00F76BB4">
            <w:pPr>
              <w:pStyle w:val="TableParagraph"/>
              <w:kinsoku w:val="0"/>
              <w:overflowPunct w:val="0"/>
              <w:spacing w:before="4"/>
              <w:rPr>
                <w:rFonts w:ascii="Calibri" w:hAnsi="Calibri" w:cs="Calibri"/>
                <w:b/>
                <w:bCs/>
                <w:sz w:val="20"/>
                <w:szCs w:val="20"/>
              </w:rPr>
            </w:pPr>
          </w:p>
          <w:p w14:paraId="62F7574D" w14:textId="77777777" w:rsidR="008108B8" w:rsidRPr="00850D7D" w:rsidRDefault="008108B8" w:rsidP="00F76BB4">
            <w:pPr>
              <w:pStyle w:val="TableParagraph"/>
              <w:kinsoku w:val="0"/>
              <w:overflowPunct w:val="0"/>
              <w:spacing w:before="0"/>
              <w:ind w:left="29" w:right="65"/>
              <w:rPr>
                <w:rFonts w:ascii="Calibri" w:hAnsi="Calibri"/>
                <w:b/>
                <w:bCs/>
                <w:sz w:val="18"/>
                <w:szCs w:val="18"/>
              </w:rPr>
            </w:pPr>
            <w:r w:rsidRPr="00850D7D">
              <w:rPr>
                <w:rFonts w:ascii="Calibri" w:hAnsi="Calibri"/>
                <w:b/>
                <w:bCs/>
                <w:sz w:val="18"/>
                <w:szCs w:val="18"/>
              </w:rPr>
              <w:t>Volume of services FY2014/15</w:t>
            </w:r>
          </w:p>
        </w:tc>
        <w:tc>
          <w:tcPr>
            <w:tcW w:w="1087" w:type="dxa"/>
            <w:tcBorders>
              <w:top w:val="single" w:sz="4" w:space="0" w:color="808080"/>
              <w:left w:val="single" w:sz="4" w:space="0" w:color="808080"/>
              <w:bottom w:val="single" w:sz="4" w:space="0" w:color="808080"/>
              <w:right w:val="single" w:sz="4" w:space="0" w:color="808080"/>
            </w:tcBorders>
          </w:tcPr>
          <w:p w14:paraId="45DD02EF" w14:textId="77777777" w:rsidR="008108B8" w:rsidRPr="00850D7D" w:rsidRDefault="008108B8" w:rsidP="00F76BB4">
            <w:pPr>
              <w:pStyle w:val="TableParagraph"/>
              <w:kinsoku w:val="0"/>
              <w:overflowPunct w:val="0"/>
              <w:spacing w:before="4"/>
              <w:rPr>
                <w:rFonts w:ascii="Calibri" w:hAnsi="Calibri" w:cs="Calibri"/>
                <w:b/>
                <w:bCs/>
                <w:sz w:val="20"/>
                <w:szCs w:val="20"/>
              </w:rPr>
            </w:pPr>
          </w:p>
          <w:p w14:paraId="4AC65C1F" w14:textId="77777777" w:rsidR="008108B8" w:rsidRPr="00850D7D" w:rsidRDefault="008108B8" w:rsidP="00F76BB4">
            <w:pPr>
              <w:pStyle w:val="TableParagraph"/>
              <w:kinsoku w:val="0"/>
              <w:overflowPunct w:val="0"/>
              <w:spacing w:before="0"/>
              <w:ind w:left="28" w:right="148"/>
              <w:rPr>
                <w:rFonts w:ascii="Calibri" w:hAnsi="Calibri"/>
                <w:b/>
                <w:bCs/>
                <w:sz w:val="18"/>
                <w:szCs w:val="18"/>
              </w:rPr>
            </w:pPr>
            <w:r w:rsidRPr="00850D7D">
              <w:rPr>
                <w:rFonts w:ascii="Calibri" w:hAnsi="Calibri"/>
                <w:b/>
                <w:bCs/>
                <w:sz w:val="18"/>
                <w:szCs w:val="18"/>
              </w:rPr>
              <w:t>Total benefits FY2014/15</w:t>
            </w:r>
          </w:p>
        </w:tc>
        <w:tc>
          <w:tcPr>
            <w:tcW w:w="1205" w:type="dxa"/>
            <w:tcBorders>
              <w:top w:val="single" w:sz="4" w:space="0" w:color="808080"/>
              <w:left w:val="single" w:sz="4" w:space="0" w:color="808080"/>
              <w:bottom w:val="single" w:sz="4" w:space="0" w:color="808080"/>
              <w:right w:val="single" w:sz="4" w:space="0" w:color="808080"/>
            </w:tcBorders>
          </w:tcPr>
          <w:p w14:paraId="36C8EE2C" w14:textId="77777777" w:rsidR="008108B8" w:rsidRPr="00850D7D" w:rsidRDefault="008108B8" w:rsidP="00F76BB4">
            <w:pPr>
              <w:pStyle w:val="TableParagraph"/>
              <w:kinsoku w:val="0"/>
              <w:overflowPunct w:val="0"/>
              <w:spacing w:before="42"/>
              <w:ind w:left="28" w:right="54"/>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31AF5D7D" w14:textId="77777777">
        <w:trPr>
          <w:trHeight w:val="695"/>
        </w:trPr>
        <w:tc>
          <w:tcPr>
            <w:tcW w:w="722" w:type="dxa"/>
            <w:tcBorders>
              <w:top w:val="single" w:sz="4" w:space="0" w:color="808080"/>
              <w:left w:val="single" w:sz="4" w:space="0" w:color="808080"/>
              <w:bottom w:val="single" w:sz="4" w:space="0" w:color="808080"/>
              <w:right w:val="single" w:sz="4" w:space="0" w:color="808080"/>
            </w:tcBorders>
          </w:tcPr>
          <w:p w14:paraId="42D44BCE"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15106</w:t>
            </w:r>
          </w:p>
        </w:tc>
        <w:tc>
          <w:tcPr>
            <w:tcW w:w="4140" w:type="dxa"/>
            <w:tcBorders>
              <w:top w:val="single" w:sz="4" w:space="0" w:color="808080"/>
              <w:left w:val="single" w:sz="4" w:space="0" w:color="808080"/>
              <w:bottom w:val="single" w:sz="4" w:space="0" w:color="808080"/>
              <w:right w:val="single" w:sz="4" w:space="0" w:color="808080"/>
            </w:tcBorders>
          </w:tcPr>
          <w:p w14:paraId="656CFB6B" w14:textId="77777777" w:rsidR="00384FB6" w:rsidRPr="00850D7D" w:rsidRDefault="00384FB6">
            <w:pPr>
              <w:pStyle w:val="TableParagraph"/>
              <w:kinsoku w:val="0"/>
              <w:overflowPunct w:val="0"/>
              <w:ind w:left="26" w:right="21"/>
              <w:rPr>
                <w:rFonts w:ascii="Calibri" w:hAnsi="Calibri"/>
                <w:sz w:val="18"/>
                <w:szCs w:val="18"/>
              </w:rPr>
            </w:pPr>
            <w:r w:rsidRPr="00850D7D">
              <w:rPr>
                <w:rFonts w:ascii="Calibri" w:hAnsi="Calibri"/>
                <w:sz w:val="18"/>
                <w:szCs w:val="18"/>
              </w:rPr>
              <w:t>Radiotherapy, deep or orthovoltage – each attendance at which fractionated treatment is given at 2 treatments per week or less frequently – 1</w:t>
            </w:r>
            <w:r w:rsidR="00304B62">
              <w:rPr>
                <w:rFonts w:ascii="Calibri" w:hAnsi="Calibri"/>
                <w:sz w:val="18"/>
                <w:szCs w:val="18"/>
              </w:rPr>
              <w:t xml:space="preserve"> field </w:t>
            </w:r>
          </w:p>
        </w:tc>
        <w:tc>
          <w:tcPr>
            <w:tcW w:w="924" w:type="dxa"/>
            <w:tcBorders>
              <w:top w:val="single" w:sz="4" w:space="0" w:color="808080"/>
              <w:left w:val="single" w:sz="4" w:space="0" w:color="808080"/>
              <w:bottom w:val="single" w:sz="4" w:space="0" w:color="808080"/>
              <w:right w:val="single" w:sz="4" w:space="0" w:color="808080"/>
            </w:tcBorders>
          </w:tcPr>
          <w:p w14:paraId="20F6330E" w14:textId="77777777" w:rsidR="00384FB6" w:rsidRPr="00850D7D" w:rsidRDefault="00384FB6">
            <w:pPr>
              <w:pStyle w:val="TableParagraph"/>
              <w:kinsoku w:val="0"/>
              <w:overflowPunct w:val="0"/>
              <w:ind w:right="173"/>
              <w:jc w:val="right"/>
              <w:rPr>
                <w:rFonts w:ascii="Calibri" w:hAnsi="Calibri"/>
                <w:sz w:val="18"/>
                <w:szCs w:val="18"/>
              </w:rPr>
            </w:pPr>
            <w:r w:rsidRPr="00850D7D">
              <w:rPr>
                <w:rFonts w:ascii="Calibri" w:hAnsi="Calibri"/>
                <w:sz w:val="18"/>
                <w:szCs w:val="18"/>
              </w:rPr>
              <w:t>$56.30</w:t>
            </w:r>
          </w:p>
        </w:tc>
        <w:tc>
          <w:tcPr>
            <w:tcW w:w="1005" w:type="dxa"/>
            <w:tcBorders>
              <w:top w:val="single" w:sz="4" w:space="0" w:color="808080"/>
              <w:left w:val="single" w:sz="4" w:space="0" w:color="808080"/>
              <w:bottom w:val="single" w:sz="4" w:space="0" w:color="808080"/>
              <w:right w:val="single" w:sz="4" w:space="0" w:color="808080"/>
            </w:tcBorders>
          </w:tcPr>
          <w:p w14:paraId="20116B3E" w14:textId="77777777" w:rsidR="00384FB6" w:rsidRPr="00850D7D" w:rsidRDefault="00384FB6">
            <w:pPr>
              <w:pStyle w:val="TableParagraph"/>
              <w:kinsoku w:val="0"/>
              <w:overflowPunct w:val="0"/>
              <w:ind w:left="209" w:right="194"/>
              <w:jc w:val="center"/>
              <w:rPr>
                <w:rFonts w:ascii="Calibri" w:hAnsi="Calibri"/>
                <w:sz w:val="18"/>
                <w:szCs w:val="18"/>
              </w:rPr>
            </w:pPr>
            <w:r w:rsidRPr="00850D7D">
              <w:rPr>
                <w:rFonts w:ascii="Calibri" w:hAnsi="Calibri"/>
                <w:sz w:val="18"/>
                <w:szCs w:val="18"/>
              </w:rPr>
              <w:t>157</w:t>
            </w:r>
          </w:p>
        </w:tc>
        <w:tc>
          <w:tcPr>
            <w:tcW w:w="1087" w:type="dxa"/>
            <w:tcBorders>
              <w:top w:val="single" w:sz="4" w:space="0" w:color="808080"/>
              <w:left w:val="single" w:sz="4" w:space="0" w:color="808080"/>
              <w:bottom w:val="single" w:sz="4" w:space="0" w:color="808080"/>
              <w:right w:val="single" w:sz="4" w:space="0" w:color="808080"/>
            </w:tcBorders>
          </w:tcPr>
          <w:p w14:paraId="574BE41E" w14:textId="77777777" w:rsidR="00384FB6" w:rsidRPr="00850D7D" w:rsidRDefault="00384FB6">
            <w:pPr>
              <w:pStyle w:val="TableParagraph"/>
              <w:kinsoku w:val="0"/>
              <w:overflowPunct w:val="0"/>
              <w:ind w:left="147" w:right="137"/>
              <w:jc w:val="center"/>
              <w:rPr>
                <w:rFonts w:ascii="Calibri" w:hAnsi="Calibri"/>
                <w:sz w:val="18"/>
                <w:szCs w:val="18"/>
              </w:rPr>
            </w:pPr>
            <w:r w:rsidRPr="00850D7D">
              <w:rPr>
                <w:rFonts w:ascii="Calibri" w:hAnsi="Calibri"/>
                <w:sz w:val="18"/>
                <w:szCs w:val="18"/>
              </w:rPr>
              <w:t>$7,520</w:t>
            </w:r>
          </w:p>
        </w:tc>
        <w:tc>
          <w:tcPr>
            <w:tcW w:w="1205" w:type="dxa"/>
            <w:tcBorders>
              <w:top w:val="single" w:sz="4" w:space="0" w:color="808080"/>
              <w:left w:val="single" w:sz="4" w:space="0" w:color="808080"/>
              <w:bottom w:val="single" w:sz="4" w:space="0" w:color="808080"/>
              <w:right w:val="single" w:sz="4" w:space="0" w:color="808080"/>
            </w:tcBorders>
          </w:tcPr>
          <w:p w14:paraId="157B2E64" w14:textId="77777777" w:rsidR="00384FB6" w:rsidRPr="00850D7D" w:rsidRDefault="00384FB6">
            <w:pPr>
              <w:pStyle w:val="TableParagraph"/>
              <w:kinsoku w:val="0"/>
              <w:overflowPunct w:val="0"/>
              <w:ind w:right="334"/>
              <w:jc w:val="right"/>
              <w:rPr>
                <w:rFonts w:ascii="Calibri" w:hAnsi="Calibri"/>
                <w:sz w:val="18"/>
                <w:szCs w:val="18"/>
              </w:rPr>
            </w:pPr>
            <w:r w:rsidRPr="00850D7D">
              <w:rPr>
                <w:rFonts w:ascii="Calibri" w:hAnsi="Calibri"/>
                <w:sz w:val="18"/>
                <w:szCs w:val="18"/>
              </w:rPr>
              <w:t>14.2%</w:t>
            </w:r>
          </w:p>
        </w:tc>
      </w:tr>
      <w:tr w:rsidR="00384FB6" w:rsidRPr="00850D7D" w14:paraId="1E034052" w14:textId="77777777">
        <w:trPr>
          <w:trHeight w:val="1960"/>
        </w:trPr>
        <w:tc>
          <w:tcPr>
            <w:tcW w:w="722" w:type="dxa"/>
            <w:tcBorders>
              <w:top w:val="single" w:sz="4" w:space="0" w:color="808080"/>
              <w:left w:val="single" w:sz="4" w:space="0" w:color="808080"/>
              <w:bottom w:val="single" w:sz="4" w:space="0" w:color="808080"/>
              <w:right w:val="single" w:sz="4" w:space="0" w:color="808080"/>
            </w:tcBorders>
          </w:tcPr>
          <w:p w14:paraId="2FA24FDD"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15109</w:t>
            </w:r>
          </w:p>
        </w:tc>
        <w:tc>
          <w:tcPr>
            <w:tcW w:w="4140" w:type="dxa"/>
            <w:tcBorders>
              <w:top w:val="single" w:sz="4" w:space="0" w:color="808080"/>
              <w:left w:val="single" w:sz="4" w:space="0" w:color="808080"/>
              <w:bottom w:val="single" w:sz="4" w:space="0" w:color="808080"/>
              <w:right w:val="single" w:sz="4" w:space="0" w:color="808080"/>
            </w:tcBorders>
          </w:tcPr>
          <w:p w14:paraId="00DEA7C2" w14:textId="77777777" w:rsidR="00384FB6" w:rsidRPr="00850D7D" w:rsidRDefault="00384FB6">
            <w:pPr>
              <w:pStyle w:val="TableParagraph"/>
              <w:kinsoku w:val="0"/>
              <w:overflowPunct w:val="0"/>
              <w:ind w:left="26" w:right="21"/>
              <w:rPr>
                <w:rFonts w:ascii="Calibri" w:hAnsi="Calibri"/>
                <w:sz w:val="18"/>
                <w:szCs w:val="18"/>
              </w:rPr>
            </w:pPr>
            <w:r w:rsidRPr="00850D7D">
              <w:rPr>
                <w:rFonts w:ascii="Calibri" w:hAnsi="Calibri"/>
                <w:sz w:val="18"/>
                <w:szCs w:val="18"/>
              </w:rPr>
              <w:t>Radiotherapy, deep or orthovoltage – each attendance at which fractionated treatment is given at 2 treatments per week or less frequently – 2 or more fields up to a maximum of 5 additional fields (rotational therapy being 3 fields).</w:t>
            </w:r>
          </w:p>
        </w:tc>
        <w:tc>
          <w:tcPr>
            <w:tcW w:w="924" w:type="dxa"/>
            <w:tcBorders>
              <w:top w:val="single" w:sz="4" w:space="0" w:color="808080"/>
              <w:left w:val="single" w:sz="4" w:space="0" w:color="808080"/>
              <w:bottom w:val="single" w:sz="4" w:space="0" w:color="808080"/>
              <w:right w:val="single" w:sz="4" w:space="0" w:color="808080"/>
            </w:tcBorders>
          </w:tcPr>
          <w:p w14:paraId="78D6621D" w14:textId="77777777" w:rsidR="00384FB6" w:rsidRPr="00850D7D" w:rsidRDefault="00384FB6">
            <w:pPr>
              <w:pStyle w:val="TableParagraph"/>
              <w:kinsoku w:val="0"/>
              <w:overflowPunct w:val="0"/>
              <w:ind w:left="161" w:right="144" w:hanging="5"/>
              <w:jc w:val="both"/>
              <w:rPr>
                <w:rFonts w:ascii="Calibri" w:hAnsi="Calibri"/>
                <w:sz w:val="18"/>
                <w:szCs w:val="18"/>
              </w:rPr>
            </w:pPr>
            <w:r w:rsidRPr="00850D7D">
              <w:rPr>
                <w:rFonts w:ascii="Calibri" w:hAnsi="Calibri"/>
                <w:sz w:val="18"/>
                <w:szCs w:val="18"/>
              </w:rPr>
              <w:t>The fee for item 15106</w:t>
            </w:r>
          </w:p>
          <w:p w14:paraId="537EEBEB" w14:textId="77777777" w:rsidR="00384FB6" w:rsidRPr="00850D7D" w:rsidRDefault="00384FB6">
            <w:pPr>
              <w:pStyle w:val="TableParagraph"/>
              <w:kinsoku w:val="0"/>
              <w:overflowPunct w:val="0"/>
              <w:spacing w:before="0"/>
              <w:ind w:left="63" w:right="46" w:hanging="5"/>
              <w:jc w:val="center"/>
              <w:rPr>
                <w:rFonts w:ascii="Calibri" w:hAnsi="Calibri"/>
                <w:sz w:val="18"/>
                <w:szCs w:val="18"/>
              </w:rPr>
            </w:pPr>
            <w:r w:rsidRPr="00850D7D">
              <w:rPr>
                <w:rFonts w:ascii="Calibri" w:hAnsi="Calibri"/>
                <w:sz w:val="18"/>
                <w:szCs w:val="18"/>
              </w:rPr>
              <w:t>plus for each field in excess of 1, an amount of</w:t>
            </w:r>
          </w:p>
          <w:p w14:paraId="472D85A4" w14:textId="77777777" w:rsidR="00384FB6" w:rsidRPr="00850D7D" w:rsidRDefault="00384FB6">
            <w:pPr>
              <w:pStyle w:val="TableParagraph"/>
              <w:kinsoku w:val="0"/>
              <w:overflowPunct w:val="0"/>
              <w:spacing w:before="0" w:line="206" w:lineRule="exact"/>
              <w:ind w:left="187"/>
              <w:jc w:val="both"/>
              <w:rPr>
                <w:rFonts w:ascii="Calibri" w:hAnsi="Calibri"/>
                <w:sz w:val="18"/>
                <w:szCs w:val="18"/>
              </w:rPr>
            </w:pPr>
            <w:r w:rsidRPr="00850D7D">
              <w:rPr>
                <w:rFonts w:ascii="Calibri" w:hAnsi="Calibri"/>
                <w:sz w:val="18"/>
                <w:szCs w:val="18"/>
              </w:rPr>
              <w:t>$22.70</w:t>
            </w:r>
          </w:p>
        </w:tc>
        <w:tc>
          <w:tcPr>
            <w:tcW w:w="1005" w:type="dxa"/>
            <w:tcBorders>
              <w:top w:val="single" w:sz="4" w:space="0" w:color="808080"/>
              <w:left w:val="single" w:sz="4" w:space="0" w:color="808080"/>
              <w:bottom w:val="single" w:sz="4" w:space="0" w:color="808080"/>
              <w:right w:val="single" w:sz="4" w:space="0" w:color="808080"/>
            </w:tcBorders>
          </w:tcPr>
          <w:p w14:paraId="386CB44D" w14:textId="77777777" w:rsidR="00384FB6" w:rsidRPr="00850D7D" w:rsidRDefault="00384FB6">
            <w:pPr>
              <w:pStyle w:val="TableParagraph"/>
              <w:kinsoku w:val="0"/>
              <w:overflowPunct w:val="0"/>
              <w:ind w:right="387"/>
              <w:jc w:val="right"/>
              <w:rPr>
                <w:rFonts w:ascii="Calibri" w:hAnsi="Calibri"/>
                <w:sz w:val="18"/>
                <w:szCs w:val="18"/>
              </w:rPr>
            </w:pPr>
            <w:r w:rsidRPr="00850D7D">
              <w:rPr>
                <w:rFonts w:ascii="Calibri" w:hAnsi="Calibri"/>
                <w:sz w:val="18"/>
                <w:szCs w:val="18"/>
              </w:rPr>
              <w:t>33</w:t>
            </w:r>
          </w:p>
        </w:tc>
        <w:tc>
          <w:tcPr>
            <w:tcW w:w="1087" w:type="dxa"/>
            <w:tcBorders>
              <w:top w:val="single" w:sz="4" w:space="0" w:color="808080"/>
              <w:left w:val="single" w:sz="4" w:space="0" w:color="808080"/>
              <w:bottom w:val="single" w:sz="4" w:space="0" w:color="808080"/>
              <w:right w:val="single" w:sz="4" w:space="0" w:color="808080"/>
            </w:tcBorders>
          </w:tcPr>
          <w:p w14:paraId="3D4DD201" w14:textId="77777777" w:rsidR="00384FB6" w:rsidRPr="00850D7D" w:rsidRDefault="00384FB6">
            <w:pPr>
              <w:pStyle w:val="TableParagraph"/>
              <w:kinsoku w:val="0"/>
              <w:overflowPunct w:val="0"/>
              <w:ind w:left="268"/>
              <w:rPr>
                <w:rFonts w:ascii="Calibri" w:hAnsi="Calibri"/>
                <w:sz w:val="18"/>
                <w:szCs w:val="18"/>
              </w:rPr>
            </w:pPr>
            <w:r w:rsidRPr="00850D7D">
              <w:rPr>
                <w:rFonts w:ascii="Calibri" w:hAnsi="Calibri"/>
                <w:sz w:val="18"/>
                <w:szCs w:val="18"/>
              </w:rPr>
              <w:t>$2,305</w:t>
            </w:r>
          </w:p>
        </w:tc>
        <w:tc>
          <w:tcPr>
            <w:tcW w:w="1205" w:type="dxa"/>
            <w:tcBorders>
              <w:top w:val="single" w:sz="4" w:space="0" w:color="808080"/>
              <w:left w:val="single" w:sz="4" w:space="0" w:color="808080"/>
              <w:bottom w:val="single" w:sz="4" w:space="0" w:color="808080"/>
              <w:right w:val="single" w:sz="4" w:space="0" w:color="808080"/>
            </w:tcBorders>
          </w:tcPr>
          <w:p w14:paraId="6D7E36A5" w14:textId="77777777" w:rsidR="00384FB6" w:rsidRPr="00850D7D" w:rsidRDefault="00384FB6">
            <w:pPr>
              <w:pStyle w:val="TableParagraph"/>
              <w:kinsoku w:val="0"/>
              <w:overflowPunct w:val="0"/>
              <w:ind w:right="334"/>
              <w:jc w:val="right"/>
              <w:rPr>
                <w:rFonts w:ascii="Calibri" w:hAnsi="Calibri"/>
                <w:sz w:val="18"/>
                <w:szCs w:val="18"/>
              </w:rPr>
            </w:pPr>
            <w:r w:rsidRPr="00850D7D">
              <w:rPr>
                <w:rFonts w:ascii="Calibri" w:hAnsi="Calibri"/>
                <w:sz w:val="18"/>
                <w:szCs w:val="18"/>
              </w:rPr>
              <w:t>22.4%</w:t>
            </w:r>
          </w:p>
        </w:tc>
      </w:tr>
      <w:tr w:rsidR="00384FB6" w:rsidRPr="00850D7D" w14:paraId="1585C60D" w14:textId="77777777">
        <w:trPr>
          <w:trHeight w:val="714"/>
        </w:trPr>
        <w:tc>
          <w:tcPr>
            <w:tcW w:w="722" w:type="dxa"/>
            <w:tcBorders>
              <w:top w:val="single" w:sz="4" w:space="0" w:color="808080"/>
              <w:left w:val="single" w:sz="4" w:space="0" w:color="808080"/>
              <w:bottom w:val="single" w:sz="4" w:space="0" w:color="808080"/>
              <w:right w:val="single" w:sz="4" w:space="0" w:color="808080"/>
            </w:tcBorders>
          </w:tcPr>
          <w:p w14:paraId="7DC73E4F"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15112</w:t>
            </w:r>
          </w:p>
        </w:tc>
        <w:tc>
          <w:tcPr>
            <w:tcW w:w="4140" w:type="dxa"/>
            <w:tcBorders>
              <w:top w:val="single" w:sz="4" w:space="0" w:color="808080"/>
              <w:left w:val="single" w:sz="4" w:space="0" w:color="808080"/>
              <w:bottom w:val="single" w:sz="4" w:space="0" w:color="808080"/>
              <w:right w:val="single" w:sz="4" w:space="0" w:color="808080"/>
            </w:tcBorders>
          </w:tcPr>
          <w:p w14:paraId="5FAE6990" w14:textId="77777777" w:rsidR="00384FB6" w:rsidRPr="00850D7D" w:rsidRDefault="00384FB6">
            <w:pPr>
              <w:pStyle w:val="TableParagraph"/>
              <w:kinsoku w:val="0"/>
              <w:overflowPunct w:val="0"/>
              <w:spacing w:before="44"/>
              <w:ind w:left="26" w:right="171"/>
              <w:rPr>
                <w:rFonts w:ascii="Calibri" w:hAnsi="Calibri"/>
                <w:sz w:val="18"/>
                <w:szCs w:val="18"/>
              </w:rPr>
            </w:pPr>
            <w:r w:rsidRPr="00850D7D">
              <w:rPr>
                <w:rFonts w:ascii="Calibri" w:hAnsi="Calibri"/>
                <w:sz w:val="18"/>
                <w:szCs w:val="18"/>
              </w:rPr>
              <w:t>Radiotherapy, deep or orthovoltage – attendance at which a single dose technique is applied – 1 field.</w:t>
            </w:r>
          </w:p>
        </w:tc>
        <w:tc>
          <w:tcPr>
            <w:tcW w:w="924" w:type="dxa"/>
            <w:tcBorders>
              <w:top w:val="single" w:sz="4" w:space="0" w:color="808080"/>
              <w:left w:val="single" w:sz="4" w:space="0" w:color="808080"/>
              <w:bottom w:val="single" w:sz="4" w:space="0" w:color="808080"/>
              <w:right w:val="single" w:sz="4" w:space="0" w:color="808080"/>
            </w:tcBorders>
          </w:tcPr>
          <w:p w14:paraId="4114A5BC" w14:textId="77777777" w:rsidR="00384FB6" w:rsidRPr="00850D7D" w:rsidRDefault="00384FB6">
            <w:pPr>
              <w:pStyle w:val="TableParagraph"/>
              <w:kinsoku w:val="0"/>
              <w:overflowPunct w:val="0"/>
              <w:spacing w:before="44"/>
              <w:ind w:left="137"/>
              <w:rPr>
                <w:rFonts w:ascii="Calibri" w:hAnsi="Calibri"/>
                <w:sz w:val="18"/>
                <w:szCs w:val="18"/>
              </w:rPr>
            </w:pPr>
            <w:r w:rsidRPr="00850D7D">
              <w:rPr>
                <w:rFonts w:ascii="Calibri" w:hAnsi="Calibri"/>
                <w:sz w:val="18"/>
                <w:szCs w:val="18"/>
              </w:rPr>
              <w:t>$120.25</w:t>
            </w:r>
          </w:p>
        </w:tc>
        <w:tc>
          <w:tcPr>
            <w:tcW w:w="1005" w:type="dxa"/>
            <w:tcBorders>
              <w:top w:val="single" w:sz="4" w:space="0" w:color="808080"/>
              <w:left w:val="single" w:sz="4" w:space="0" w:color="808080"/>
              <w:bottom w:val="single" w:sz="4" w:space="0" w:color="808080"/>
              <w:right w:val="single" w:sz="4" w:space="0" w:color="808080"/>
            </w:tcBorders>
          </w:tcPr>
          <w:p w14:paraId="5026F0C4" w14:textId="77777777" w:rsidR="00384FB6" w:rsidRPr="00850D7D" w:rsidRDefault="00384FB6">
            <w:pPr>
              <w:pStyle w:val="TableParagraph"/>
              <w:kinsoku w:val="0"/>
              <w:overflowPunct w:val="0"/>
              <w:spacing w:before="44"/>
              <w:ind w:right="336"/>
              <w:jc w:val="right"/>
              <w:rPr>
                <w:rFonts w:ascii="Calibri" w:hAnsi="Calibri"/>
                <w:sz w:val="18"/>
                <w:szCs w:val="18"/>
              </w:rPr>
            </w:pPr>
            <w:r w:rsidRPr="00850D7D">
              <w:rPr>
                <w:rFonts w:ascii="Calibri" w:hAnsi="Calibri"/>
                <w:sz w:val="18"/>
                <w:szCs w:val="18"/>
              </w:rPr>
              <w:t>141</w:t>
            </w:r>
          </w:p>
        </w:tc>
        <w:tc>
          <w:tcPr>
            <w:tcW w:w="1087" w:type="dxa"/>
            <w:tcBorders>
              <w:top w:val="single" w:sz="4" w:space="0" w:color="808080"/>
              <w:left w:val="single" w:sz="4" w:space="0" w:color="808080"/>
              <w:bottom w:val="single" w:sz="4" w:space="0" w:color="808080"/>
              <w:right w:val="single" w:sz="4" w:space="0" w:color="808080"/>
            </w:tcBorders>
          </w:tcPr>
          <w:p w14:paraId="00EF7662" w14:textId="77777777" w:rsidR="00384FB6" w:rsidRPr="00850D7D" w:rsidRDefault="00384FB6">
            <w:pPr>
              <w:pStyle w:val="TableParagraph"/>
              <w:kinsoku w:val="0"/>
              <w:overflowPunct w:val="0"/>
              <w:spacing w:before="44"/>
              <w:ind w:left="217"/>
              <w:rPr>
                <w:rFonts w:ascii="Calibri" w:hAnsi="Calibri"/>
                <w:sz w:val="18"/>
                <w:szCs w:val="18"/>
              </w:rPr>
            </w:pPr>
            <w:r w:rsidRPr="00850D7D">
              <w:rPr>
                <w:rFonts w:ascii="Calibri" w:hAnsi="Calibri"/>
                <w:sz w:val="18"/>
                <w:szCs w:val="18"/>
              </w:rPr>
              <w:t>$14,369</w:t>
            </w:r>
          </w:p>
        </w:tc>
        <w:tc>
          <w:tcPr>
            <w:tcW w:w="1205" w:type="dxa"/>
            <w:tcBorders>
              <w:top w:val="single" w:sz="4" w:space="0" w:color="808080"/>
              <w:left w:val="single" w:sz="4" w:space="0" w:color="808080"/>
              <w:bottom w:val="single" w:sz="4" w:space="0" w:color="808080"/>
              <w:right w:val="single" w:sz="4" w:space="0" w:color="808080"/>
            </w:tcBorders>
          </w:tcPr>
          <w:p w14:paraId="7D9D45A5" w14:textId="77777777" w:rsidR="00384FB6" w:rsidRPr="00850D7D" w:rsidRDefault="00384FB6">
            <w:pPr>
              <w:pStyle w:val="TableParagraph"/>
              <w:kinsoku w:val="0"/>
              <w:overflowPunct w:val="0"/>
              <w:spacing w:before="44"/>
              <w:ind w:right="385"/>
              <w:jc w:val="right"/>
              <w:rPr>
                <w:rFonts w:ascii="Calibri" w:hAnsi="Calibri"/>
                <w:sz w:val="18"/>
                <w:szCs w:val="18"/>
              </w:rPr>
            </w:pPr>
            <w:r w:rsidRPr="00850D7D">
              <w:rPr>
                <w:rFonts w:ascii="Calibri" w:hAnsi="Calibri"/>
                <w:sz w:val="18"/>
                <w:szCs w:val="18"/>
              </w:rPr>
              <w:t>2.9%</w:t>
            </w:r>
          </w:p>
        </w:tc>
      </w:tr>
      <w:tr w:rsidR="00384FB6" w:rsidRPr="00850D7D" w14:paraId="2E44503B" w14:textId="77777777">
        <w:trPr>
          <w:trHeight w:val="1961"/>
        </w:trPr>
        <w:tc>
          <w:tcPr>
            <w:tcW w:w="722" w:type="dxa"/>
            <w:tcBorders>
              <w:top w:val="single" w:sz="4" w:space="0" w:color="808080"/>
              <w:left w:val="single" w:sz="4" w:space="0" w:color="808080"/>
              <w:bottom w:val="single" w:sz="4" w:space="0" w:color="808080"/>
              <w:right w:val="single" w:sz="4" w:space="0" w:color="808080"/>
            </w:tcBorders>
          </w:tcPr>
          <w:p w14:paraId="480BB085"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15115</w:t>
            </w:r>
          </w:p>
        </w:tc>
        <w:tc>
          <w:tcPr>
            <w:tcW w:w="4140" w:type="dxa"/>
            <w:tcBorders>
              <w:top w:val="single" w:sz="4" w:space="0" w:color="808080"/>
              <w:left w:val="single" w:sz="4" w:space="0" w:color="808080"/>
              <w:bottom w:val="single" w:sz="4" w:space="0" w:color="808080"/>
              <w:right w:val="single" w:sz="4" w:space="0" w:color="808080"/>
            </w:tcBorders>
          </w:tcPr>
          <w:p w14:paraId="037FC951" w14:textId="77777777" w:rsidR="00384FB6" w:rsidRPr="00850D7D" w:rsidRDefault="00384FB6">
            <w:pPr>
              <w:pStyle w:val="TableParagraph"/>
              <w:kinsoku w:val="0"/>
              <w:overflowPunct w:val="0"/>
              <w:ind w:left="26" w:right="151"/>
              <w:jc w:val="both"/>
              <w:rPr>
                <w:rFonts w:ascii="Calibri" w:hAnsi="Calibri"/>
                <w:sz w:val="18"/>
                <w:szCs w:val="18"/>
              </w:rPr>
            </w:pPr>
            <w:r w:rsidRPr="00850D7D">
              <w:rPr>
                <w:rFonts w:ascii="Calibri" w:hAnsi="Calibri"/>
                <w:sz w:val="18"/>
                <w:szCs w:val="18"/>
              </w:rPr>
              <w:t>Radiotherapy, deep or orthovoltage – attendance at which a single dose technique is applied – 2 or more fields up to a maximum of 5 additional fields (rotational therapy being 3 fields).</w:t>
            </w:r>
          </w:p>
        </w:tc>
        <w:tc>
          <w:tcPr>
            <w:tcW w:w="924" w:type="dxa"/>
            <w:tcBorders>
              <w:top w:val="single" w:sz="4" w:space="0" w:color="808080"/>
              <w:left w:val="single" w:sz="4" w:space="0" w:color="808080"/>
              <w:bottom w:val="single" w:sz="4" w:space="0" w:color="808080"/>
              <w:right w:val="single" w:sz="4" w:space="0" w:color="808080"/>
            </w:tcBorders>
          </w:tcPr>
          <w:p w14:paraId="585AEA96" w14:textId="77777777" w:rsidR="00384FB6" w:rsidRPr="00850D7D" w:rsidRDefault="00384FB6">
            <w:pPr>
              <w:pStyle w:val="TableParagraph"/>
              <w:kinsoku w:val="0"/>
              <w:overflowPunct w:val="0"/>
              <w:ind w:left="161" w:right="144" w:hanging="5"/>
              <w:jc w:val="both"/>
              <w:rPr>
                <w:rFonts w:ascii="Calibri" w:hAnsi="Calibri"/>
                <w:sz w:val="18"/>
                <w:szCs w:val="18"/>
              </w:rPr>
            </w:pPr>
            <w:r w:rsidRPr="00850D7D">
              <w:rPr>
                <w:rFonts w:ascii="Calibri" w:hAnsi="Calibri"/>
                <w:sz w:val="18"/>
                <w:szCs w:val="18"/>
              </w:rPr>
              <w:t>The fee for item 15112</w:t>
            </w:r>
          </w:p>
          <w:p w14:paraId="32E6653E" w14:textId="77777777" w:rsidR="00384FB6" w:rsidRPr="00850D7D" w:rsidRDefault="00384FB6">
            <w:pPr>
              <w:pStyle w:val="TableParagraph"/>
              <w:kinsoku w:val="0"/>
              <w:overflowPunct w:val="0"/>
              <w:spacing w:before="1"/>
              <w:ind w:left="63" w:right="45" w:hanging="6"/>
              <w:jc w:val="center"/>
              <w:rPr>
                <w:rFonts w:ascii="Calibri" w:hAnsi="Calibri"/>
                <w:sz w:val="18"/>
                <w:szCs w:val="18"/>
              </w:rPr>
            </w:pPr>
            <w:r w:rsidRPr="00850D7D">
              <w:rPr>
                <w:rFonts w:ascii="Calibri" w:hAnsi="Calibri"/>
                <w:sz w:val="18"/>
                <w:szCs w:val="18"/>
              </w:rPr>
              <w:t>plus for each field in excess of 1, an amount of</w:t>
            </w:r>
          </w:p>
          <w:p w14:paraId="4BC6D2D1" w14:textId="77777777" w:rsidR="00384FB6" w:rsidRPr="00850D7D" w:rsidRDefault="00384FB6">
            <w:pPr>
              <w:pStyle w:val="TableParagraph"/>
              <w:kinsoku w:val="0"/>
              <w:overflowPunct w:val="0"/>
              <w:spacing w:before="2"/>
              <w:ind w:left="187"/>
              <w:jc w:val="both"/>
              <w:rPr>
                <w:rFonts w:ascii="Calibri" w:hAnsi="Calibri"/>
                <w:sz w:val="18"/>
                <w:szCs w:val="18"/>
              </w:rPr>
            </w:pPr>
            <w:r w:rsidRPr="00850D7D">
              <w:rPr>
                <w:rFonts w:ascii="Calibri" w:hAnsi="Calibri"/>
                <w:sz w:val="18"/>
                <w:szCs w:val="18"/>
              </w:rPr>
              <w:t>$47.30</w:t>
            </w:r>
          </w:p>
        </w:tc>
        <w:tc>
          <w:tcPr>
            <w:tcW w:w="1005" w:type="dxa"/>
            <w:tcBorders>
              <w:top w:val="single" w:sz="4" w:space="0" w:color="808080"/>
              <w:left w:val="single" w:sz="4" w:space="0" w:color="808080"/>
              <w:bottom w:val="single" w:sz="4" w:space="0" w:color="808080"/>
              <w:right w:val="single" w:sz="4" w:space="0" w:color="808080"/>
            </w:tcBorders>
          </w:tcPr>
          <w:p w14:paraId="259266DB" w14:textId="77777777" w:rsidR="00384FB6" w:rsidRPr="00850D7D" w:rsidRDefault="00384FB6">
            <w:pPr>
              <w:pStyle w:val="TableParagraph"/>
              <w:kinsoku w:val="0"/>
              <w:overflowPunct w:val="0"/>
              <w:ind w:right="387"/>
              <w:jc w:val="right"/>
              <w:rPr>
                <w:rFonts w:ascii="Calibri" w:hAnsi="Calibri"/>
                <w:sz w:val="18"/>
                <w:szCs w:val="18"/>
              </w:rPr>
            </w:pPr>
            <w:r w:rsidRPr="00850D7D">
              <w:rPr>
                <w:rFonts w:ascii="Calibri" w:hAnsi="Calibri"/>
                <w:sz w:val="18"/>
                <w:szCs w:val="18"/>
              </w:rPr>
              <w:t>23</w:t>
            </w:r>
          </w:p>
        </w:tc>
        <w:tc>
          <w:tcPr>
            <w:tcW w:w="1087" w:type="dxa"/>
            <w:tcBorders>
              <w:top w:val="single" w:sz="4" w:space="0" w:color="808080"/>
              <w:left w:val="single" w:sz="4" w:space="0" w:color="808080"/>
              <w:bottom w:val="single" w:sz="4" w:space="0" w:color="808080"/>
              <w:right w:val="single" w:sz="4" w:space="0" w:color="808080"/>
            </w:tcBorders>
          </w:tcPr>
          <w:p w14:paraId="7C80AB9C" w14:textId="77777777" w:rsidR="00384FB6" w:rsidRPr="00850D7D" w:rsidRDefault="00384FB6">
            <w:pPr>
              <w:pStyle w:val="TableParagraph"/>
              <w:kinsoku w:val="0"/>
              <w:overflowPunct w:val="0"/>
              <w:ind w:left="268"/>
              <w:rPr>
                <w:rFonts w:ascii="Calibri" w:hAnsi="Calibri"/>
                <w:sz w:val="18"/>
                <w:szCs w:val="18"/>
              </w:rPr>
            </w:pPr>
            <w:r w:rsidRPr="00850D7D">
              <w:rPr>
                <w:rFonts w:ascii="Calibri" w:hAnsi="Calibri"/>
                <w:sz w:val="18"/>
                <w:szCs w:val="18"/>
              </w:rPr>
              <w:t>$3,496</w:t>
            </w:r>
          </w:p>
        </w:tc>
        <w:tc>
          <w:tcPr>
            <w:tcW w:w="1205" w:type="dxa"/>
            <w:tcBorders>
              <w:top w:val="single" w:sz="4" w:space="0" w:color="808080"/>
              <w:left w:val="single" w:sz="4" w:space="0" w:color="808080"/>
              <w:bottom w:val="single" w:sz="4" w:space="0" w:color="808080"/>
              <w:right w:val="single" w:sz="4" w:space="0" w:color="808080"/>
            </w:tcBorders>
          </w:tcPr>
          <w:p w14:paraId="6F446785" w14:textId="77777777" w:rsidR="00384FB6" w:rsidRPr="00850D7D" w:rsidRDefault="00384FB6">
            <w:pPr>
              <w:pStyle w:val="TableParagraph"/>
              <w:kinsoku w:val="0"/>
              <w:overflowPunct w:val="0"/>
              <w:ind w:right="353"/>
              <w:jc w:val="right"/>
              <w:rPr>
                <w:rFonts w:ascii="Calibri" w:hAnsi="Calibri"/>
                <w:sz w:val="18"/>
                <w:szCs w:val="18"/>
              </w:rPr>
            </w:pPr>
            <w:r w:rsidRPr="00850D7D">
              <w:rPr>
                <w:rFonts w:ascii="Calibri" w:hAnsi="Calibri"/>
                <w:sz w:val="18"/>
                <w:szCs w:val="18"/>
              </w:rPr>
              <w:t>-3.9%</w:t>
            </w:r>
          </w:p>
        </w:tc>
      </w:tr>
    </w:tbl>
    <w:p w14:paraId="0DC6A51A" w14:textId="77777777" w:rsidR="00384FB6" w:rsidRPr="00850D7D" w:rsidRDefault="00384FB6">
      <w:pPr>
        <w:pStyle w:val="BodyText"/>
        <w:kinsoku w:val="0"/>
        <w:overflowPunct w:val="0"/>
        <w:spacing w:line="219" w:lineRule="exact"/>
        <w:ind w:left="220"/>
        <w:rPr>
          <w:sz w:val="18"/>
          <w:szCs w:val="18"/>
        </w:rPr>
      </w:pPr>
      <w:r w:rsidRPr="00850D7D">
        <w:rPr>
          <w:sz w:val="18"/>
          <w:szCs w:val="18"/>
        </w:rPr>
        <w:t>Public data (Department of Human Services).</w:t>
      </w:r>
    </w:p>
    <w:p w14:paraId="18B89CBB" w14:textId="77777777" w:rsidR="00384FB6" w:rsidRPr="00850D7D" w:rsidRDefault="00384FB6">
      <w:pPr>
        <w:pStyle w:val="BodyText"/>
        <w:kinsoku w:val="0"/>
        <w:overflowPunct w:val="0"/>
        <w:spacing w:before="10"/>
      </w:pPr>
    </w:p>
    <w:p w14:paraId="7D6173F1" w14:textId="77777777" w:rsidR="00384FB6" w:rsidRPr="00850D7D" w:rsidRDefault="00384FB6">
      <w:pPr>
        <w:pStyle w:val="BodyText"/>
        <w:kinsoku w:val="0"/>
        <w:overflowPunct w:val="0"/>
        <w:spacing w:before="1"/>
        <w:ind w:left="220" w:right="248"/>
        <w:rPr>
          <w:sz w:val="18"/>
          <w:szCs w:val="18"/>
        </w:rPr>
      </w:pPr>
      <w:r w:rsidRPr="00850D7D">
        <w:rPr>
          <w:sz w:val="18"/>
          <w:szCs w:val="18"/>
        </w:rPr>
        <w:t>Note: In 2013-14 a total of 1,764,824 radiation oncology services were rendered, totalling $296,927,532.38 in benefits, of which 13.9 per cent was paid through the Medicare safety nets. In 2014-15 a total of 1,931,537 radiation oncology services were rendered, totalling $339,784,784.74 in benefits of which 16.6 per cent was paid through the Medicare safety nets.</w:t>
      </w:r>
    </w:p>
    <w:p w14:paraId="1EA9E5BB" w14:textId="77777777" w:rsidR="00384FB6" w:rsidRPr="00850D7D" w:rsidRDefault="00384FB6">
      <w:pPr>
        <w:pStyle w:val="BodyText"/>
        <w:kinsoku w:val="0"/>
        <w:overflowPunct w:val="0"/>
        <w:spacing w:before="2"/>
        <w:rPr>
          <w:sz w:val="26"/>
          <w:szCs w:val="26"/>
        </w:rPr>
      </w:pPr>
    </w:p>
    <w:p w14:paraId="76DEF01A" w14:textId="77777777" w:rsidR="00384FB6" w:rsidRPr="00850D7D" w:rsidRDefault="00745632" w:rsidP="0094373B">
      <w:pPr>
        <w:pStyle w:val="Heading4"/>
        <w:numPr>
          <w:ilvl w:val="2"/>
          <w:numId w:val="11"/>
        </w:numPr>
        <w:kinsoku w:val="0"/>
        <w:overflowPunct w:val="0"/>
        <w:spacing w:before="1"/>
        <w:rPr>
          <w:i/>
          <w:iCs/>
          <w:color w:val="B66012"/>
          <w:sz w:val="24"/>
          <w:szCs w:val="24"/>
        </w:rPr>
      </w:pPr>
      <w:bookmarkStart w:id="86" w:name="_bookmark43"/>
      <w:bookmarkEnd w:id="86"/>
      <w:r w:rsidRPr="00850D7D">
        <w:rPr>
          <w:i/>
          <w:iCs/>
          <w:color w:val="B66012"/>
          <w:sz w:val="24"/>
          <w:szCs w:val="24"/>
        </w:rPr>
        <w:t xml:space="preserve"> </w:t>
      </w:r>
      <w:r w:rsidR="00384FB6" w:rsidRPr="00850D7D">
        <w:rPr>
          <w:i/>
          <w:iCs/>
          <w:color w:val="B66012"/>
          <w:sz w:val="24"/>
          <w:szCs w:val="24"/>
        </w:rPr>
        <w:t xml:space="preserve">Recommendation </w:t>
      </w:r>
      <w:r w:rsidR="00EB634D" w:rsidRPr="00850D7D">
        <w:rPr>
          <w:i/>
          <w:iCs/>
          <w:color w:val="B66012"/>
          <w:sz w:val="24"/>
          <w:szCs w:val="24"/>
        </w:rPr>
        <w:t>6</w:t>
      </w:r>
      <w:r w:rsidR="007F2246" w:rsidRPr="00850D7D">
        <w:rPr>
          <w:i/>
          <w:iCs/>
          <w:color w:val="B66012"/>
          <w:sz w:val="24"/>
          <w:szCs w:val="24"/>
        </w:rPr>
        <w:t>: Consolidation of superficial</w:t>
      </w:r>
      <w:r w:rsidR="00504457" w:rsidRPr="00850D7D">
        <w:rPr>
          <w:i/>
          <w:iCs/>
          <w:color w:val="B66012"/>
          <w:sz w:val="24"/>
          <w:szCs w:val="24"/>
        </w:rPr>
        <w:t xml:space="preserve"> and orthovoltage radiotherapy</w:t>
      </w:r>
    </w:p>
    <w:p w14:paraId="61AE05FC" w14:textId="77777777" w:rsidR="007F2246" w:rsidRPr="00850D7D" w:rsidRDefault="007F2246" w:rsidP="007F2246">
      <w:pPr>
        <w:ind w:left="940"/>
      </w:pPr>
    </w:p>
    <w:p w14:paraId="6C288E27" w14:textId="77777777" w:rsidR="00384FB6" w:rsidRPr="00577673" w:rsidRDefault="00384FB6" w:rsidP="00577673">
      <w:pPr>
        <w:ind w:left="220"/>
        <w:rPr>
          <w:bCs/>
        </w:rPr>
      </w:pPr>
      <w:r w:rsidRPr="00577673">
        <w:rPr>
          <w:bCs/>
        </w:rPr>
        <w:t>Consolidate superficial and orthovoltage radiotherapy items (15000–15115) into three items for kilovoltage therapy to the first anatomical site, subsequent anatomical site(s) or the orbit or orbital structures.</w:t>
      </w:r>
    </w:p>
    <w:p w14:paraId="6AE266CD" w14:textId="77777777" w:rsidR="00384FB6" w:rsidRPr="00850D7D" w:rsidRDefault="00384FB6" w:rsidP="008108B8">
      <w:pPr>
        <w:pStyle w:val="BodyText"/>
        <w:kinsoku w:val="0"/>
        <w:overflowPunct w:val="0"/>
        <w:spacing w:before="122"/>
        <w:ind w:left="580"/>
        <w:rPr>
          <w:sz w:val="19"/>
          <w:szCs w:val="19"/>
        </w:rPr>
      </w:pPr>
      <w:r w:rsidRPr="00850D7D">
        <w:t>The proposed item descriptors are below.</w:t>
      </w:r>
    </w:p>
    <w:p w14:paraId="0A8EB166" w14:textId="77777777" w:rsidR="008108B8" w:rsidRDefault="008108B8" w:rsidP="00577673"/>
    <w:p w14:paraId="1F385153" w14:textId="77777777" w:rsidR="00384FB6" w:rsidRPr="00756237" w:rsidRDefault="00384FB6" w:rsidP="00CD74F2">
      <w:pPr>
        <w:ind w:left="220"/>
        <w:rPr>
          <w:b/>
          <w:bCs/>
          <w:sz w:val="19"/>
          <w:szCs w:val="19"/>
        </w:rPr>
      </w:pPr>
      <w:r w:rsidRPr="00CD74F2">
        <w:rPr>
          <w:b/>
        </w:rPr>
        <w:t>Item 1500X:</w:t>
      </w:r>
    </w:p>
    <w:p w14:paraId="4E94AAA1" w14:textId="77777777" w:rsidR="00384FB6" w:rsidRPr="00850D7D" w:rsidRDefault="00384FB6">
      <w:pPr>
        <w:pStyle w:val="BodyText"/>
        <w:kinsoku w:val="0"/>
        <w:overflowPunct w:val="0"/>
        <w:ind w:left="220" w:right="447"/>
      </w:pPr>
      <w:r w:rsidRPr="00850D7D">
        <w:t>Delivery of kilovoltage radiation therapy (50 kV to 500 kV range) to the first anatomical site (excluding orbital structures where there is placement of an internal eyeshield), payable once only for a single attendance.</w:t>
      </w:r>
    </w:p>
    <w:p w14:paraId="3862B549" w14:textId="77777777" w:rsidR="00384FB6" w:rsidRPr="00850D7D" w:rsidRDefault="00384FB6">
      <w:pPr>
        <w:pStyle w:val="BodyText"/>
        <w:kinsoku w:val="0"/>
        <w:overflowPunct w:val="0"/>
        <w:spacing w:before="8"/>
        <w:rPr>
          <w:sz w:val="19"/>
          <w:szCs w:val="19"/>
        </w:rPr>
      </w:pPr>
    </w:p>
    <w:p w14:paraId="3DD18058" w14:textId="77777777" w:rsidR="00384FB6" w:rsidRPr="00CD74F2" w:rsidRDefault="00384FB6" w:rsidP="00CD74F2">
      <w:pPr>
        <w:ind w:left="220"/>
        <w:rPr>
          <w:b/>
        </w:rPr>
      </w:pPr>
      <w:r w:rsidRPr="00CD74F2">
        <w:rPr>
          <w:b/>
        </w:rPr>
        <w:t>Item 1500Y:</w:t>
      </w:r>
    </w:p>
    <w:p w14:paraId="29358D1B" w14:textId="77777777" w:rsidR="00384FB6" w:rsidRPr="00850D7D" w:rsidRDefault="00384FB6">
      <w:pPr>
        <w:pStyle w:val="BodyText"/>
        <w:kinsoku w:val="0"/>
        <w:overflowPunct w:val="0"/>
        <w:spacing w:before="120"/>
        <w:ind w:left="220" w:right="229"/>
        <w:jc w:val="both"/>
      </w:pPr>
      <w:r w:rsidRPr="00850D7D">
        <w:t>Delivery of kilovoltage radiation therapy (50 kV to 500 kV range) to each anatomical site subsequent to the first (excluding orbital structures where there is placement of an internal eyeshield), up to and including five sites, payable once only for each additional site in a single attendance.</w:t>
      </w:r>
    </w:p>
    <w:p w14:paraId="0673162F" w14:textId="77777777" w:rsidR="00384FB6" w:rsidRPr="00850D7D" w:rsidRDefault="00384FB6">
      <w:pPr>
        <w:pStyle w:val="BodyText"/>
        <w:kinsoku w:val="0"/>
        <w:overflowPunct w:val="0"/>
        <w:spacing w:before="9"/>
        <w:rPr>
          <w:sz w:val="19"/>
          <w:szCs w:val="19"/>
        </w:rPr>
      </w:pPr>
    </w:p>
    <w:p w14:paraId="0826C698" w14:textId="77777777" w:rsidR="00384FB6" w:rsidRPr="00CD74F2" w:rsidRDefault="00384FB6" w:rsidP="00CD74F2">
      <w:pPr>
        <w:ind w:left="220"/>
        <w:rPr>
          <w:b/>
        </w:rPr>
      </w:pPr>
      <w:r w:rsidRPr="00CD74F2">
        <w:rPr>
          <w:b/>
        </w:rPr>
        <w:t>Item 1500Z:</w:t>
      </w:r>
    </w:p>
    <w:p w14:paraId="529D6D90" w14:textId="77777777" w:rsidR="00384FB6" w:rsidRPr="00850D7D" w:rsidRDefault="00384FB6">
      <w:pPr>
        <w:pStyle w:val="BodyText"/>
        <w:kinsoku w:val="0"/>
        <w:overflowPunct w:val="0"/>
        <w:spacing w:before="123" w:line="237" w:lineRule="auto"/>
        <w:ind w:left="220" w:right="269"/>
      </w:pPr>
      <w:r w:rsidRPr="00850D7D">
        <w:t>Delivery of kilovoltage radiation therapy (50 kV to 500 kV range) to orbital structures, where there is placement of an internal eyeshield, payable once only for a single attendance.</w:t>
      </w:r>
    </w:p>
    <w:p w14:paraId="7C811DED" w14:textId="77777777" w:rsidR="00384FB6" w:rsidRPr="00850D7D" w:rsidRDefault="00384FB6">
      <w:pPr>
        <w:pStyle w:val="BodyText"/>
        <w:kinsoku w:val="0"/>
        <w:overflowPunct w:val="0"/>
        <w:spacing w:before="121"/>
        <w:ind w:left="220"/>
        <w:rPr>
          <w:i/>
          <w:iCs/>
        </w:rPr>
      </w:pPr>
      <w:r w:rsidRPr="00850D7D">
        <w:rPr>
          <w:i/>
          <w:iCs/>
        </w:rPr>
        <w:t>Explanatory notes: [None]</w:t>
      </w:r>
    </w:p>
    <w:p w14:paraId="00660D87" w14:textId="77777777" w:rsidR="00384FB6" w:rsidRPr="00850D7D" w:rsidRDefault="00384FB6">
      <w:pPr>
        <w:pStyle w:val="BodyText"/>
        <w:kinsoku w:val="0"/>
        <w:overflowPunct w:val="0"/>
        <w:spacing w:before="121"/>
        <w:ind w:left="220"/>
        <w:rPr>
          <w:i/>
          <w:iCs/>
        </w:rPr>
        <w:sectPr w:rsidR="00384FB6" w:rsidRPr="00850D7D">
          <w:pgSz w:w="11910" w:h="16840"/>
          <w:pgMar w:top="1420" w:right="1220" w:bottom="980" w:left="1220" w:header="0" w:footer="726" w:gutter="0"/>
          <w:cols w:space="720"/>
          <w:noEndnote/>
        </w:sectPr>
      </w:pPr>
    </w:p>
    <w:p w14:paraId="6621B468" w14:textId="77777777" w:rsidR="00384FB6" w:rsidRPr="00850D7D" w:rsidRDefault="00384FB6" w:rsidP="0094373B">
      <w:pPr>
        <w:pStyle w:val="Heading4"/>
        <w:numPr>
          <w:ilvl w:val="2"/>
          <w:numId w:val="11"/>
        </w:numPr>
        <w:kinsoku w:val="0"/>
        <w:overflowPunct w:val="0"/>
        <w:spacing w:before="41"/>
        <w:rPr>
          <w:i/>
          <w:iCs/>
          <w:color w:val="B66012"/>
          <w:sz w:val="24"/>
          <w:szCs w:val="24"/>
        </w:rPr>
      </w:pPr>
      <w:r w:rsidRPr="00850D7D">
        <w:rPr>
          <w:i/>
          <w:iCs/>
          <w:color w:val="B66012"/>
          <w:sz w:val="24"/>
          <w:szCs w:val="24"/>
        </w:rPr>
        <w:t>Rationale</w:t>
      </w:r>
    </w:p>
    <w:p w14:paraId="3612D4BF" w14:textId="77777777" w:rsidR="00384FB6" w:rsidRPr="00850D7D" w:rsidRDefault="00384FB6">
      <w:pPr>
        <w:pStyle w:val="BodyText"/>
        <w:kinsoku w:val="0"/>
        <w:overflowPunct w:val="0"/>
        <w:spacing w:before="118"/>
        <w:ind w:left="220" w:right="307"/>
      </w:pPr>
      <w:r w:rsidRPr="00850D7D">
        <w:t>This recommendation focuses on ensuring that items reflect current best-practice. It is based on the following observations.</w:t>
      </w:r>
    </w:p>
    <w:p w14:paraId="0B7878E2" w14:textId="77777777" w:rsidR="00384FB6" w:rsidRPr="00850D7D" w:rsidRDefault="00384FB6">
      <w:pPr>
        <w:pStyle w:val="BodyText"/>
        <w:tabs>
          <w:tab w:val="left" w:pos="580"/>
        </w:tabs>
        <w:kinsoku w:val="0"/>
        <w:overflowPunct w:val="0"/>
        <w:spacing w:before="123" w:line="237" w:lineRule="auto"/>
        <w:ind w:left="580" w:right="677" w:hanging="360"/>
        <w:rPr>
          <w:color w:val="000000"/>
        </w:rPr>
      </w:pPr>
      <w:r w:rsidRPr="00850D7D">
        <w:rPr>
          <w:color w:val="B66012"/>
          <w:sz w:val="24"/>
          <w:szCs w:val="24"/>
        </w:rPr>
        <w:t>Δ</w:t>
      </w:r>
      <w:r w:rsidRPr="00850D7D">
        <w:rPr>
          <w:color w:val="B66012"/>
          <w:sz w:val="24"/>
          <w:szCs w:val="24"/>
        </w:rPr>
        <w:tab/>
      </w:r>
      <w:r w:rsidRPr="00850D7D">
        <w:rPr>
          <w:color w:val="000000"/>
        </w:rPr>
        <w:t>The distinction between superficial and orthovoltage items is clinically obsolete due to the decline in use of deep x-ray therapy in definitive cancer management. The distinction is also potentially ambiguous, given that superficial radiation therapy may be considered a type of orthovoltage radiation</w:t>
      </w:r>
      <w:r w:rsidRPr="00850D7D">
        <w:rPr>
          <w:color w:val="000000"/>
          <w:spacing w:val="-4"/>
        </w:rPr>
        <w:t xml:space="preserve"> </w:t>
      </w:r>
      <w:r w:rsidRPr="00850D7D">
        <w:rPr>
          <w:color w:val="000000"/>
        </w:rPr>
        <w:t>therapy.</w:t>
      </w:r>
    </w:p>
    <w:p w14:paraId="27C2333F" w14:textId="77777777" w:rsidR="00384FB6" w:rsidRPr="00850D7D" w:rsidRDefault="00384FB6" w:rsidP="000C20D3">
      <w:pPr>
        <w:pStyle w:val="BodyText"/>
        <w:tabs>
          <w:tab w:val="left" w:pos="580"/>
        </w:tabs>
        <w:kinsoku w:val="0"/>
        <w:overflowPunct w:val="0"/>
        <w:spacing w:before="124" w:line="237" w:lineRule="auto"/>
        <w:ind w:left="580" w:right="1085" w:hanging="360"/>
        <w:rPr>
          <w:color w:val="000000"/>
        </w:rPr>
      </w:pPr>
      <w:r w:rsidRPr="00850D7D">
        <w:rPr>
          <w:color w:val="B66012"/>
          <w:sz w:val="24"/>
          <w:szCs w:val="24"/>
        </w:rPr>
        <w:t>Δ</w:t>
      </w:r>
      <w:r w:rsidRPr="00850D7D">
        <w:rPr>
          <w:color w:val="B66012"/>
          <w:sz w:val="24"/>
          <w:szCs w:val="24"/>
        </w:rPr>
        <w:tab/>
      </w:r>
      <w:r w:rsidRPr="00850D7D">
        <w:rPr>
          <w:color w:val="000000"/>
        </w:rPr>
        <w:t>The current distinction between the delivery of single-dose therapy versus fractionated therapy does not reflect significant differences in professional involvement and may inappropriately incentivise severe</w:t>
      </w:r>
      <w:r w:rsidRPr="00850D7D">
        <w:rPr>
          <w:color w:val="000000"/>
          <w:spacing w:val="-4"/>
        </w:rPr>
        <w:t xml:space="preserve"> </w:t>
      </w:r>
      <w:r w:rsidRPr="00850D7D">
        <w:rPr>
          <w:color w:val="000000"/>
        </w:rPr>
        <w:t>hypofractionation..</w:t>
      </w:r>
    </w:p>
    <w:p w14:paraId="6034B3C1" w14:textId="77777777" w:rsidR="00384FB6" w:rsidRPr="00850D7D" w:rsidRDefault="00384FB6">
      <w:pPr>
        <w:pStyle w:val="BodyText"/>
        <w:tabs>
          <w:tab w:val="left" w:pos="580"/>
        </w:tabs>
        <w:kinsoku w:val="0"/>
        <w:overflowPunct w:val="0"/>
        <w:spacing w:before="115"/>
        <w:ind w:left="580" w:right="468" w:hanging="360"/>
        <w:rPr>
          <w:color w:val="000000"/>
        </w:rPr>
      </w:pPr>
      <w:r w:rsidRPr="00850D7D">
        <w:rPr>
          <w:color w:val="B66012"/>
          <w:sz w:val="24"/>
          <w:szCs w:val="24"/>
        </w:rPr>
        <w:t>Δ</w:t>
      </w:r>
      <w:r w:rsidRPr="00850D7D">
        <w:rPr>
          <w:color w:val="B66012"/>
          <w:sz w:val="24"/>
          <w:szCs w:val="24"/>
        </w:rPr>
        <w:tab/>
      </w:r>
      <w:r w:rsidRPr="00850D7D">
        <w:rPr>
          <w:color w:val="000000"/>
        </w:rPr>
        <w:t>Provider types other than Radiation Oncologists also use the existing superficial and orthovoltage MBS items. In FY2014/15, for example, Dermatologists accounted for 3 per cent of service volume for item 15000, 11 per cent of service volume for item 15003 and 1 per cent of service volume for item 15012 (totalling less than 1,500 services in the year); Ophthalmologists accounted for 32 per cent of service volume for item 15006 and 20 per cent of service volume for item 15012 (totalling less than 150 services in the</w:t>
      </w:r>
      <w:r w:rsidRPr="00850D7D">
        <w:rPr>
          <w:color w:val="000000"/>
          <w:spacing w:val="-12"/>
        </w:rPr>
        <w:t xml:space="preserve"> </w:t>
      </w:r>
      <w:r w:rsidRPr="00850D7D">
        <w:rPr>
          <w:color w:val="000000"/>
        </w:rPr>
        <w:t>year).</w:t>
      </w:r>
    </w:p>
    <w:p w14:paraId="60E0D1F9" w14:textId="77777777" w:rsidR="00304B62" w:rsidRDefault="00384FB6" w:rsidP="0094373B">
      <w:pPr>
        <w:pStyle w:val="ListParagraph"/>
        <w:numPr>
          <w:ilvl w:val="0"/>
          <w:numId w:val="107"/>
        </w:numPr>
        <w:tabs>
          <w:tab w:val="left" w:pos="864"/>
        </w:tabs>
        <w:kinsoku w:val="0"/>
        <w:overflowPunct w:val="0"/>
        <w:spacing w:before="115"/>
        <w:ind w:right="376"/>
        <w:rPr>
          <w:sz w:val="22"/>
          <w:szCs w:val="22"/>
        </w:rPr>
      </w:pPr>
      <w:r w:rsidRPr="00850D7D">
        <w:rPr>
          <w:sz w:val="22"/>
          <w:szCs w:val="22"/>
        </w:rPr>
        <w:t>The Dermatology, Immunology and Allergy Clinical Committee of the MBS Review unanimously endorsed a recommendation to consolidate orthovoltage and superficial items (in principle), with a simplified descriptor that accounts for both practices, based on the assumption that the combined items’ schedule fees will ensure that the consolidation does not adversely impact patient</w:t>
      </w:r>
      <w:r w:rsidRPr="00850D7D">
        <w:rPr>
          <w:spacing w:val="-3"/>
          <w:sz w:val="22"/>
          <w:szCs w:val="22"/>
        </w:rPr>
        <w:t xml:space="preserve"> </w:t>
      </w:r>
      <w:r w:rsidRPr="00850D7D">
        <w:rPr>
          <w:sz w:val="22"/>
          <w:szCs w:val="22"/>
        </w:rPr>
        <w:t>access.</w:t>
      </w:r>
    </w:p>
    <w:p w14:paraId="2BE415A6" w14:textId="77777777" w:rsidR="000C20D3" w:rsidRPr="00850D7D" w:rsidRDefault="00304B62" w:rsidP="00304B62">
      <w:pPr>
        <w:pStyle w:val="ListParagraph"/>
        <w:tabs>
          <w:tab w:val="left" w:pos="864"/>
        </w:tabs>
        <w:kinsoku w:val="0"/>
        <w:overflowPunct w:val="0"/>
        <w:spacing w:before="115"/>
        <w:ind w:left="863" w:right="376" w:firstLine="0"/>
        <w:rPr>
          <w:sz w:val="22"/>
          <w:szCs w:val="22"/>
        </w:rPr>
      </w:pPr>
      <w:r w:rsidRPr="00850D7D">
        <w:rPr>
          <w:sz w:val="22"/>
          <w:szCs w:val="22"/>
        </w:rPr>
        <w:t xml:space="preserve"> </w:t>
      </w:r>
    </w:p>
    <w:p w14:paraId="681F5320" w14:textId="77777777" w:rsidR="000C20D3" w:rsidRDefault="000C20D3">
      <w:pPr>
        <w:pStyle w:val="BodyText"/>
        <w:kinsoku w:val="0"/>
        <w:overflowPunct w:val="0"/>
        <w:rPr>
          <w:color w:val="000000"/>
        </w:rPr>
      </w:pPr>
      <w:r w:rsidRPr="00850D7D">
        <w:rPr>
          <w:color w:val="B66012"/>
          <w:sz w:val="24"/>
          <w:szCs w:val="24"/>
        </w:rPr>
        <w:t>Δ</w:t>
      </w:r>
      <w:r w:rsidRPr="00850D7D">
        <w:rPr>
          <w:color w:val="B66012"/>
          <w:sz w:val="24"/>
          <w:szCs w:val="24"/>
        </w:rPr>
        <w:tab/>
      </w:r>
      <w:r w:rsidRPr="00850D7D">
        <w:rPr>
          <w:color w:val="000000"/>
        </w:rPr>
        <w:t>RANZCR has recommended consolidation into three items, as outlined in the</w:t>
      </w:r>
      <w:r w:rsidRPr="00850D7D">
        <w:rPr>
          <w:color w:val="000000"/>
          <w:spacing w:val="-16"/>
        </w:rPr>
        <w:t xml:space="preserve"> </w:t>
      </w:r>
      <w:r w:rsidRPr="00850D7D">
        <w:rPr>
          <w:color w:val="000000"/>
        </w:rPr>
        <w:t>recommendation</w:t>
      </w:r>
    </w:p>
    <w:p w14:paraId="14C4D9F4" w14:textId="77777777" w:rsidR="00C75D22" w:rsidRPr="00850D7D" w:rsidRDefault="00C75D22">
      <w:pPr>
        <w:pStyle w:val="BodyText"/>
        <w:kinsoku w:val="0"/>
        <w:overflowPunct w:val="0"/>
        <w:rPr>
          <w:sz w:val="26"/>
          <w:szCs w:val="26"/>
        </w:rPr>
      </w:pPr>
    </w:p>
    <w:p w14:paraId="5EEA2B9F" w14:textId="77777777" w:rsidR="00384FB6" w:rsidRPr="00850D7D" w:rsidRDefault="00384FB6" w:rsidP="0094373B">
      <w:pPr>
        <w:pStyle w:val="Heading2"/>
        <w:numPr>
          <w:ilvl w:val="1"/>
          <w:numId w:val="11"/>
        </w:numPr>
        <w:tabs>
          <w:tab w:val="left" w:pos="1073"/>
        </w:tabs>
        <w:kinsoku w:val="0"/>
        <w:overflowPunct w:val="0"/>
        <w:spacing w:before="163"/>
        <w:rPr>
          <w:color w:val="00643E"/>
        </w:rPr>
      </w:pPr>
      <w:bookmarkStart w:id="87" w:name="_bookmark44"/>
      <w:bookmarkStart w:id="88" w:name="_Toc524014560"/>
      <w:bookmarkEnd w:id="87"/>
      <w:r w:rsidRPr="00850D7D">
        <w:rPr>
          <w:color w:val="00643E"/>
        </w:rPr>
        <w:t>Brachytherapy</w:t>
      </w:r>
      <w:bookmarkEnd w:id="88"/>
    </w:p>
    <w:p w14:paraId="589865A0" w14:textId="77777777" w:rsidR="00384FB6" w:rsidRPr="00850D7D" w:rsidRDefault="00384FB6">
      <w:pPr>
        <w:pStyle w:val="BodyText"/>
        <w:kinsoku w:val="0"/>
        <w:overflowPunct w:val="0"/>
        <w:spacing w:before="122" w:after="21"/>
        <w:ind w:left="220"/>
        <w:rPr>
          <w:b/>
          <w:bCs/>
          <w:sz w:val="18"/>
          <w:szCs w:val="18"/>
        </w:rPr>
      </w:pPr>
      <w:bookmarkStart w:id="89" w:name="_bookmark45"/>
      <w:bookmarkEnd w:id="89"/>
      <w:r w:rsidRPr="00850D7D">
        <w:rPr>
          <w:b/>
          <w:bCs/>
          <w:sz w:val="18"/>
          <w:szCs w:val="18"/>
        </w:rPr>
        <w:t>Table 8: Item introduction table for items 15303–15357, 15513, 15536–15539, 15800–15850</w:t>
      </w:r>
    </w:p>
    <w:tbl>
      <w:tblPr>
        <w:tblW w:w="0" w:type="auto"/>
        <w:tblInd w:w="197" w:type="dxa"/>
        <w:tblLayout w:type="fixed"/>
        <w:tblCellMar>
          <w:left w:w="0" w:type="dxa"/>
          <w:right w:w="0" w:type="dxa"/>
        </w:tblCellMar>
        <w:tblLook w:val="0000" w:firstRow="0" w:lastRow="0" w:firstColumn="0" w:lastColumn="0" w:noHBand="0" w:noVBand="0"/>
        <w:tblCaption w:val="Table 8: Item introduction table for items 15303–15357, 15513, 15536–15539, 15800–15850"/>
        <w:tblDescription w:val="Table 8 has 6 Columns and 31Rows. Column 1 Items .Column 2 lengthy Descriptor.Column 3 Schedule fee.Column 4 Volume of services FY2014/15 .Column 5 Total benefits FY2014/15 and Column 6 Services 5 year average annual growth."/>
      </w:tblPr>
      <w:tblGrid>
        <w:gridCol w:w="710"/>
        <w:gridCol w:w="3883"/>
        <w:gridCol w:w="1228"/>
        <w:gridCol w:w="1004"/>
        <w:gridCol w:w="1078"/>
        <w:gridCol w:w="1175"/>
      </w:tblGrid>
      <w:tr w:rsidR="00384FB6" w:rsidRPr="00850D7D" w14:paraId="05F23FE9" w14:textId="77777777">
        <w:trPr>
          <w:trHeight w:val="923"/>
        </w:trPr>
        <w:tc>
          <w:tcPr>
            <w:tcW w:w="710" w:type="dxa"/>
            <w:tcBorders>
              <w:top w:val="single" w:sz="4" w:space="0" w:color="808080"/>
              <w:left w:val="single" w:sz="4" w:space="0" w:color="808080"/>
              <w:bottom w:val="single" w:sz="4" w:space="0" w:color="808080"/>
              <w:right w:val="single" w:sz="4" w:space="0" w:color="808080"/>
            </w:tcBorders>
            <w:shd w:val="clear" w:color="auto" w:fill="F1F1F1"/>
          </w:tcPr>
          <w:p w14:paraId="697F966C" w14:textId="77777777" w:rsidR="00384FB6" w:rsidRPr="00850D7D" w:rsidRDefault="00384FB6">
            <w:pPr>
              <w:pStyle w:val="TableParagraph"/>
              <w:kinsoku w:val="0"/>
              <w:overflowPunct w:val="0"/>
              <w:spacing w:before="0"/>
              <w:rPr>
                <w:rFonts w:ascii="Calibri" w:hAnsi="Calibri" w:cs="Calibri"/>
                <w:b/>
                <w:bCs/>
                <w:sz w:val="20"/>
                <w:szCs w:val="20"/>
              </w:rPr>
            </w:pPr>
          </w:p>
          <w:p w14:paraId="5EBA8B45" w14:textId="77777777" w:rsidR="00384FB6" w:rsidRPr="00850D7D" w:rsidRDefault="00384FB6">
            <w:pPr>
              <w:pStyle w:val="TableParagraph"/>
              <w:kinsoku w:val="0"/>
              <w:overflowPunct w:val="0"/>
              <w:spacing w:before="0"/>
              <w:rPr>
                <w:rFonts w:ascii="Calibri" w:hAnsi="Calibri" w:cs="Calibri"/>
                <w:b/>
                <w:bCs/>
                <w:sz w:val="20"/>
                <w:szCs w:val="20"/>
              </w:rPr>
            </w:pPr>
          </w:p>
          <w:p w14:paraId="357DAE55" w14:textId="77777777" w:rsidR="00384FB6" w:rsidRPr="00850D7D" w:rsidRDefault="00384FB6">
            <w:pPr>
              <w:pStyle w:val="TableParagraph"/>
              <w:kinsoku w:val="0"/>
              <w:overflowPunct w:val="0"/>
              <w:spacing w:before="173"/>
              <w:ind w:left="28"/>
              <w:rPr>
                <w:rFonts w:ascii="Calibri" w:hAnsi="Calibri"/>
                <w:b/>
                <w:bCs/>
                <w:sz w:val="18"/>
                <w:szCs w:val="18"/>
              </w:rPr>
            </w:pPr>
            <w:r w:rsidRPr="00850D7D">
              <w:rPr>
                <w:rFonts w:ascii="Calibri" w:hAnsi="Calibri"/>
                <w:b/>
                <w:bCs/>
                <w:sz w:val="18"/>
                <w:szCs w:val="18"/>
              </w:rPr>
              <w:t>Item</w:t>
            </w:r>
          </w:p>
        </w:tc>
        <w:tc>
          <w:tcPr>
            <w:tcW w:w="3883" w:type="dxa"/>
            <w:tcBorders>
              <w:top w:val="single" w:sz="4" w:space="0" w:color="808080"/>
              <w:left w:val="single" w:sz="4" w:space="0" w:color="808080"/>
              <w:bottom w:val="single" w:sz="4" w:space="0" w:color="808080"/>
              <w:right w:val="single" w:sz="4" w:space="0" w:color="808080"/>
            </w:tcBorders>
            <w:shd w:val="clear" w:color="auto" w:fill="F1F1F1"/>
          </w:tcPr>
          <w:p w14:paraId="3195CBAC" w14:textId="77777777" w:rsidR="00384FB6" w:rsidRPr="00850D7D" w:rsidRDefault="00384FB6">
            <w:pPr>
              <w:pStyle w:val="TableParagraph"/>
              <w:kinsoku w:val="0"/>
              <w:overflowPunct w:val="0"/>
              <w:spacing w:before="0"/>
              <w:rPr>
                <w:rFonts w:ascii="Calibri" w:hAnsi="Calibri" w:cs="Calibri"/>
                <w:b/>
                <w:bCs/>
                <w:sz w:val="20"/>
                <w:szCs w:val="20"/>
              </w:rPr>
            </w:pPr>
          </w:p>
          <w:p w14:paraId="5AB34253" w14:textId="77777777" w:rsidR="00384FB6" w:rsidRPr="00850D7D" w:rsidRDefault="00384FB6">
            <w:pPr>
              <w:pStyle w:val="TableParagraph"/>
              <w:kinsoku w:val="0"/>
              <w:overflowPunct w:val="0"/>
              <w:spacing w:before="0"/>
              <w:rPr>
                <w:rFonts w:ascii="Calibri" w:hAnsi="Calibri" w:cs="Calibri"/>
                <w:b/>
                <w:bCs/>
                <w:sz w:val="20"/>
                <w:szCs w:val="20"/>
              </w:rPr>
            </w:pPr>
          </w:p>
          <w:p w14:paraId="2A0456E0" w14:textId="77777777" w:rsidR="00384FB6" w:rsidRPr="00850D7D" w:rsidRDefault="00384FB6">
            <w:pPr>
              <w:pStyle w:val="TableParagraph"/>
              <w:kinsoku w:val="0"/>
              <w:overflowPunct w:val="0"/>
              <w:spacing w:before="173"/>
              <w:ind w:left="28"/>
              <w:rPr>
                <w:rFonts w:ascii="Calibri" w:hAnsi="Calibri"/>
                <w:b/>
                <w:bCs/>
                <w:sz w:val="18"/>
                <w:szCs w:val="18"/>
              </w:rPr>
            </w:pPr>
            <w:r w:rsidRPr="00850D7D">
              <w:rPr>
                <w:rFonts w:ascii="Calibri" w:hAnsi="Calibri"/>
                <w:b/>
                <w:bCs/>
                <w:sz w:val="18"/>
                <w:szCs w:val="18"/>
              </w:rPr>
              <w:t>Descriptor</w:t>
            </w:r>
          </w:p>
        </w:tc>
        <w:tc>
          <w:tcPr>
            <w:tcW w:w="1228" w:type="dxa"/>
            <w:tcBorders>
              <w:top w:val="single" w:sz="4" w:space="0" w:color="808080"/>
              <w:left w:val="single" w:sz="4" w:space="0" w:color="808080"/>
              <w:bottom w:val="single" w:sz="4" w:space="0" w:color="808080"/>
              <w:right w:val="single" w:sz="4" w:space="0" w:color="808080"/>
            </w:tcBorders>
            <w:shd w:val="clear" w:color="auto" w:fill="F1F1F1"/>
          </w:tcPr>
          <w:p w14:paraId="0385985C"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3732B1C0" w14:textId="77777777" w:rsidR="00384FB6" w:rsidRPr="00850D7D" w:rsidRDefault="00384FB6" w:rsidP="00C75D22">
            <w:pPr>
              <w:pStyle w:val="TableParagraph"/>
              <w:kinsoku w:val="0"/>
              <w:overflowPunct w:val="0"/>
              <w:spacing w:before="8"/>
              <w:jc w:val="center"/>
              <w:rPr>
                <w:rFonts w:ascii="Calibri" w:hAnsi="Calibri" w:cs="Calibri"/>
                <w:b/>
                <w:bCs/>
                <w:sz w:val="15"/>
                <w:szCs w:val="15"/>
              </w:rPr>
            </w:pPr>
          </w:p>
          <w:p w14:paraId="2ED9F2A9" w14:textId="77777777" w:rsidR="00384FB6" w:rsidRPr="00850D7D" w:rsidRDefault="00384FB6" w:rsidP="00C75D22">
            <w:pPr>
              <w:pStyle w:val="TableParagraph"/>
              <w:kinsoku w:val="0"/>
              <w:overflowPunct w:val="0"/>
              <w:spacing w:before="0" w:line="264" w:lineRule="auto"/>
              <w:ind w:left="27" w:right="370"/>
              <w:jc w:val="center"/>
              <w:rPr>
                <w:rFonts w:ascii="Calibri" w:hAnsi="Calibri"/>
                <w:b/>
                <w:bCs/>
                <w:sz w:val="18"/>
                <w:szCs w:val="18"/>
              </w:rPr>
            </w:pPr>
            <w:r w:rsidRPr="00850D7D">
              <w:rPr>
                <w:rFonts w:ascii="Calibri" w:hAnsi="Calibri"/>
                <w:b/>
                <w:bCs/>
                <w:sz w:val="18"/>
                <w:szCs w:val="18"/>
              </w:rPr>
              <w:t>Schedule fee</w:t>
            </w:r>
          </w:p>
        </w:tc>
        <w:tc>
          <w:tcPr>
            <w:tcW w:w="1004" w:type="dxa"/>
            <w:tcBorders>
              <w:top w:val="single" w:sz="4" w:space="0" w:color="808080"/>
              <w:left w:val="single" w:sz="4" w:space="0" w:color="808080"/>
              <w:bottom w:val="single" w:sz="4" w:space="0" w:color="808080"/>
              <w:right w:val="single" w:sz="4" w:space="0" w:color="808080"/>
            </w:tcBorders>
            <w:shd w:val="clear" w:color="auto" w:fill="F1F1F1"/>
          </w:tcPr>
          <w:p w14:paraId="7A3F040C" w14:textId="77777777" w:rsidR="00384FB6" w:rsidRPr="00850D7D" w:rsidRDefault="00384FB6" w:rsidP="00C75D22">
            <w:pPr>
              <w:pStyle w:val="TableParagraph"/>
              <w:kinsoku w:val="0"/>
              <w:overflowPunct w:val="0"/>
              <w:spacing w:before="4"/>
              <w:jc w:val="center"/>
              <w:rPr>
                <w:rFonts w:ascii="Calibri" w:hAnsi="Calibri" w:cs="Calibri"/>
                <w:b/>
                <w:bCs/>
                <w:sz w:val="20"/>
                <w:szCs w:val="20"/>
              </w:rPr>
            </w:pPr>
          </w:p>
          <w:p w14:paraId="5E8B4B93" w14:textId="77777777" w:rsidR="00384FB6" w:rsidRPr="00850D7D" w:rsidRDefault="00384FB6" w:rsidP="00C75D22">
            <w:pPr>
              <w:pStyle w:val="TableParagraph"/>
              <w:kinsoku w:val="0"/>
              <w:overflowPunct w:val="0"/>
              <w:spacing w:before="0"/>
              <w:ind w:left="28" w:right="65"/>
              <w:jc w:val="center"/>
              <w:rPr>
                <w:rFonts w:ascii="Calibri" w:hAnsi="Calibri"/>
                <w:b/>
                <w:bCs/>
                <w:sz w:val="18"/>
                <w:szCs w:val="18"/>
              </w:rPr>
            </w:pPr>
            <w:r w:rsidRPr="00850D7D">
              <w:rPr>
                <w:rFonts w:ascii="Calibri" w:hAnsi="Calibri"/>
                <w:b/>
                <w:bCs/>
                <w:sz w:val="18"/>
                <w:szCs w:val="18"/>
              </w:rPr>
              <w:t>Volume of services FY2014/15</w:t>
            </w:r>
          </w:p>
        </w:tc>
        <w:tc>
          <w:tcPr>
            <w:tcW w:w="1078" w:type="dxa"/>
            <w:tcBorders>
              <w:top w:val="single" w:sz="4" w:space="0" w:color="808080"/>
              <w:left w:val="single" w:sz="4" w:space="0" w:color="808080"/>
              <w:bottom w:val="single" w:sz="4" w:space="0" w:color="808080"/>
              <w:right w:val="single" w:sz="4" w:space="0" w:color="808080"/>
            </w:tcBorders>
            <w:shd w:val="clear" w:color="auto" w:fill="F1F1F1"/>
          </w:tcPr>
          <w:p w14:paraId="20DF3320" w14:textId="77777777" w:rsidR="00384FB6" w:rsidRPr="00850D7D" w:rsidRDefault="00384FB6" w:rsidP="00C75D22">
            <w:pPr>
              <w:pStyle w:val="TableParagraph"/>
              <w:kinsoku w:val="0"/>
              <w:overflowPunct w:val="0"/>
              <w:spacing w:before="4"/>
              <w:jc w:val="center"/>
              <w:rPr>
                <w:rFonts w:ascii="Calibri" w:hAnsi="Calibri" w:cs="Calibri"/>
                <w:b/>
                <w:bCs/>
                <w:sz w:val="20"/>
                <w:szCs w:val="20"/>
              </w:rPr>
            </w:pPr>
          </w:p>
          <w:p w14:paraId="2DB91B9B" w14:textId="77777777" w:rsidR="00384FB6" w:rsidRPr="00850D7D" w:rsidRDefault="00384FB6" w:rsidP="00C75D22">
            <w:pPr>
              <w:pStyle w:val="TableParagraph"/>
              <w:kinsoku w:val="0"/>
              <w:overflowPunct w:val="0"/>
              <w:spacing w:before="0"/>
              <w:ind w:left="30" w:right="137"/>
              <w:jc w:val="center"/>
              <w:rPr>
                <w:rFonts w:ascii="Calibri" w:hAnsi="Calibri"/>
                <w:b/>
                <w:bCs/>
                <w:sz w:val="18"/>
                <w:szCs w:val="18"/>
              </w:rPr>
            </w:pPr>
            <w:r w:rsidRPr="00850D7D">
              <w:rPr>
                <w:rFonts w:ascii="Calibri" w:hAnsi="Calibri"/>
                <w:b/>
                <w:bCs/>
                <w:sz w:val="18"/>
                <w:szCs w:val="18"/>
              </w:rPr>
              <w:t>Total benefits FY2014/15</w:t>
            </w:r>
          </w:p>
        </w:tc>
        <w:tc>
          <w:tcPr>
            <w:tcW w:w="1175" w:type="dxa"/>
            <w:tcBorders>
              <w:top w:val="single" w:sz="4" w:space="0" w:color="808080"/>
              <w:left w:val="single" w:sz="4" w:space="0" w:color="808080"/>
              <w:bottom w:val="single" w:sz="4" w:space="0" w:color="808080"/>
              <w:right w:val="single" w:sz="4" w:space="0" w:color="808080"/>
            </w:tcBorders>
            <w:shd w:val="clear" w:color="auto" w:fill="F1F1F1"/>
          </w:tcPr>
          <w:p w14:paraId="3164E000" w14:textId="77777777" w:rsidR="00384FB6" w:rsidRPr="00850D7D" w:rsidRDefault="00C75D22" w:rsidP="00C75D22">
            <w:pPr>
              <w:pStyle w:val="TableParagraph"/>
              <w:kinsoku w:val="0"/>
              <w:overflowPunct w:val="0"/>
              <w:spacing w:before="42"/>
              <w:ind w:left="34" w:right="17"/>
              <w:jc w:val="center"/>
              <w:rPr>
                <w:rFonts w:ascii="Calibri" w:hAnsi="Calibri"/>
                <w:b/>
                <w:bCs/>
                <w:sz w:val="18"/>
                <w:szCs w:val="18"/>
              </w:rPr>
            </w:pPr>
            <w:r>
              <w:rPr>
                <w:rFonts w:ascii="Calibri" w:hAnsi="Calibri"/>
                <w:b/>
                <w:bCs/>
                <w:sz w:val="18"/>
                <w:szCs w:val="18"/>
              </w:rPr>
              <w:t xml:space="preserve"> </w:t>
            </w:r>
            <w:r w:rsidR="00384FB6" w:rsidRPr="00850D7D">
              <w:rPr>
                <w:rFonts w:ascii="Calibri" w:hAnsi="Calibri"/>
                <w:b/>
                <w:bCs/>
                <w:sz w:val="18"/>
                <w:szCs w:val="18"/>
              </w:rPr>
              <w:t>Services 5- year-average annual growth</w:t>
            </w:r>
          </w:p>
        </w:tc>
      </w:tr>
      <w:tr w:rsidR="00384FB6" w:rsidRPr="00850D7D" w14:paraId="311DFBD1" w14:textId="77777777">
        <w:trPr>
          <w:trHeight w:val="923"/>
        </w:trPr>
        <w:tc>
          <w:tcPr>
            <w:tcW w:w="710" w:type="dxa"/>
            <w:tcBorders>
              <w:top w:val="single" w:sz="4" w:space="0" w:color="808080"/>
              <w:left w:val="single" w:sz="4" w:space="0" w:color="808080"/>
              <w:bottom w:val="single" w:sz="4" w:space="0" w:color="808080"/>
              <w:right w:val="single" w:sz="4" w:space="0" w:color="808080"/>
            </w:tcBorders>
          </w:tcPr>
          <w:p w14:paraId="398A944D"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15303</w:t>
            </w:r>
          </w:p>
        </w:tc>
        <w:tc>
          <w:tcPr>
            <w:tcW w:w="3883" w:type="dxa"/>
            <w:tcBorders>
              <w:top w:val="single" w:sz="4" w:space="0" w:color="808080"/>
              <w:left w:val="single" w:sz="4" w:space="0" w:color="808080"/>
              <w:bottom w:val="single" w:sz="4" w:space="0" w:color="808080"/>
              <w:right w:val="single" w:sz="4" w:space="0" w:color="808080"/>
            </w:tcBorders>
          </w:tcPr>
          <w:p w14:paraId="146832D4" w14:textId="77777777" w:rsidR="00384FB6" w:rsidRPr="00850D7D" w:rsidRDefault="00384FB6">
            <w:pPr>
              <w:pStyle w:val="TableParagraph"/>
              <w:kinsoku w:val="0"/>
              <w:overflowPunct w:val="0"/>
              <w:ind w:left="28" w:right="12"/>
              <w:rPr>
                <w:rFonts w:ascii="Calibri" w:hAnsi="Calibri"/>
                <w:sz w:val="18"/>
                <w:szCs w:val="18"/>
              </w:rPr>
            </w:pPr>
            <w:r w:rsidRPr="00850D7D">
              <w:rPr>
                <w:rFonts w:ascii="Calibri" w:hAnsi="Calibri"/>
                <w:sz w:val="18"/>
                <w:szCs w:val="18"/>
              </w:rPr>
              <w:t>Intrauterine treatment alone using radioactive sealed sources having a half-life greater than 115 days using manual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7C72B538"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$357.00</w:t>
            </w:r>
          </w:p>
        </w:tc>
        <w:tc>
          <w:tcPr>
            <w:tcW w:w="1004" w:type="dxa"/>
            <w:tcBorders>
              <w:top w:val="single" w:sz="4" w:space="0" w:color="808080"/>
              <w:left w:val="single" w:sz="4" w:space="0" w:color="808080"/>
              <w:bottom w:val="single" w:sz="4" w:space="0" w:color="808080"/>
              <w:right w:val="single" w:sz="4" w:space="0" w:color="808080"/>
            </w:tcBorders>
          </w:tcPr>
          <w:p w14:paraId="579F2D1D" w14:textId="77777777" w:rsidR="00384FB6" w:rsidRPr="00850D7D" w:rsidRDefault="00384FB6">
            <w:pPr>
              <w:pStyle w:val="TableParagraph"/>
              <w:kinsoku w:val="0"/>
              <w:overflowPunct w:val="0"/>
              <w:ind w:right="440"/>
              <w:jc w:val="right"/>
              <w:rPr>
                <w:rFonts w:ascii="Calibri" w:hAnsi="Calibri"/>
                <w:sz w:val="18"/>
                <w:szCs w:val="18"/>
              </w:rPr>
            </w:pPr>
            <w:r w:rsidRPr="00850D7D">
              <w:rPr>
                <w:rFonts w:ascii="Calibri" w:hAnsi="Calibri"/>
                <w:sz w:val="18"/>
                <w:szCs w:val="18"/>
              </w:rPr>
              <w:t>0</w:t>
            </w:r>
          </w:p>
        </w:tc>
        <w:tc>
          <w:tcPr>
            <w:tcW w:w="1078" w:type="dxa"/>
            <w:tcBorders>
              <w:top w:val="single" w:sz="4" w:space="0" w:color="808080"/>
              <w:left w:val="single" w:sz="4" w:space="0" w:color="808080"/>
              <w:bottom w:val="single" w:sz="4" w:space="0" w:color="808080"/>
              <w:right w:val="single" w:sz="4" w:space="0" w:color="808080"/>
            </w:tcBorders>
          </w:tcPr>
          <w:p w14:paraId="10929079" w14:textId="77777777" w:rsidR="00384FB6" w:rsidRPr="00850D7D" w:rsidRDefault="00384FB6">
            <w:pPr>
              <w:pStyle w:val="TableParagraph"/>
              <w:kinsoku w:val="0"/>
              <w:overflowPunct w:val="0"/>
              <w:ind w:left="147" w:right="128"/>
              <w:jc w:val="center"/>
              <w:rPr>
                <w:rFonts w:ascii="Calibri" w:hAnsi="Calibri"/>
                <w:sz w:val="18"/>
                <w:szCs w:val="18"/>
              </w:rPr>
            </w:pPr>
            <w:r w:rsidRPr="00850D7D">
              <w:rPr>
                <w:rFonts w:ascii="Calibri" w:hAnsi="Calibri"/>
                <w:sz w:val="18"/>
                <w:szCs w:val="18"/>
              </w:rPr>
              <w:t>$0</w:t>
            </w:r>
          </w:p>
        </w:tc>
        <w:tc>
          <w:tcPr>
            <w:tcW w:w="1175" w:type="dxa"/>
            <w:tcBorders>
              <w:top w:val="single" w:sz="4" w:space="0" w:color="808080"/>
              <w:left w:val="single" w:sz="4" w:space="0" w:color="808080"/>
              <w:bottom w:val="single" w:sz="4" w:space="0" w:color="808080"/>
              <w:right w:val="single" w:sz="4" w:space="0" w:color="808080"/>
            </w:tcBorders>
          </w:tcPr>
          <w:p w14:paraId="61BD2AC0" w14:textId="77777777" w:rsidR="00384FB6" w:rsidRPr="00850D7D" w:rsidRDefault="00384FB6">
            <w:pPr>
              <w:pStyle w:val="TableParagraph"/>
              <w:kinsoku w:val="0"/>
              <w:overflowPunct w:val="0"/>
              <w:ind w:left="21"/>
              <w:jc w:val="center"/>
              <w:rPr>
                <w:rFonts w:ascii="Calibri" w:hAnsi="Calibri"/>
                <w:sz w:val="18"/>
                <w:szCs w:val="18"/>
              </w:rPr>
            </w:pPr>
            <w:r w:rsidRPr="00850D7D">
              <w:rPr>
                <w:rFonts w:ascii="Calibri" w:hAnsi="Calibri"/>
                <w:sz w:val="18"/>
                <w:szCs w:val="18"/>
              </w:rPr>
              <w:t>-</w:t>
            </w:r>
          </w:p>
        </w:tc>
      </w:tr>
      <w:tr w:rsidR="00384FB6" w:rsidRPr="00850D7D" w14:paraId="3A8E131A" w14:textId="77777777">
        <w:trPr>
          <w:trHeight w:val="923"/>
        </w:trPr>
        <w:tc>
          <w:tcPr>
            <w:tcW w:w="710" w:type="dxa"/>
            <w:tcBorders>
              <w:top w:val="single" w:sz="4" w:space="0" w:color="808080"/>
              <w:left w:val="single" w:sz="4" w:space="0" w:color="808080"/>
              <w:bottom w:val="single" w:sz="4" w:space="0" w:color="808080"/>
              <w:right w:val="single" w:sz="4" w:space="0" w:color="808080"/>
            </w:tcBorders>
          </w:tcPr>
          <w:p w14:paraId="66524243"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15304</w:t>
            </w:r>
          </w:p>
        </w:tc>
        <w:tc>
          <w:tcPr>
            <w:tcW w:w="3883" w:type="dxa"/>
            <w:tcBorders>
              <w:top w:val="single" w:sz="4" w:space="0" w:color="808080"/>
              <w:left w:val="single" w:sz="4" w:space="0" w:color="808080"/>
              <w:bottom w:val="single" w:sz="4" w:space="0" w:color="808080"/>
              <w:right w:val="single" w:sz="4" w:space="0" w:color="808080"/>
            </w:tcBorders>
          </w:tcPr>
          <w:p w14:paraId="7CC4ED29" w14:textId="77777777" w:rsidR="00384FB6" w:rsidRPr="00850D7D" w:rsidRDefault="00384FB6">
            <w:pPr>
              <w:pStyle w:val="TableParagraph"/>
              <w:kinsoku w:val="0"/>
              <w:overflowPunct w:val="0"/>
              <w:ind w:left="28" w:right="212"/>
              <w:rPr>
                <w:rFonts w:ascii="Calibri" w:hAnsi="Calibri"/>
                <w:sz w:val="18"/>
                <w:szCs w:val="18"/>
              </w:rPr>
            </w:pPr>
            <w:r w:rsidRPr="00850D7D">
              <w:rPr>
                <w:rFonts w:ascii="Calibri" w:hAnsi="Calibri"/>
                <w:sz w:val="18"/>
                <w:szCs w:val="18"/>
              </w:rPr>
              <w:t>Intrauterine treatment alone using radioactive sealed sources having a half-life greater than 115 days using automatic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29CB4285"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$357.00</w:t>
            </w:r>
          </w:p>
        </w:tc>
        <w:tc>
          <w:tcPr>
            <w:tcW w:w="1004" w:type="dxa"/>
            <w:tcBorders>
              <w:top w:val="single" w:sz="4" w:space="0" w:color="808080"/>
              <w:left w:val="single" w:sz="4" w:space="0" w:color="808080"/>
              <w:bottom w:val="single" w:sz="4" w:space="0" w:color="808080"/>
              <w:right w:val="single" w:sz="4" w:space="0" w:color="808080"/>
            </w:tcBorders>
          </w:tcPr>
          <w:p w14:paraId="75C3AF45" w14:textId="77777777" w:rsidR="00384FB6" w:rsidRPr="00850D7D" w:rsidRDefault="00384FB6">
            <w:pPr>
              <w:pStyle w:val="TableParagraph"/>
              <w:kinsoku w:val="0"/>
              <w:overflowPunct w:val="0"/>
              <w:ind w:right="440"/>
              <w:jc w:val="right"/>
              <w:rPr>
                <w:rFonts w:ascii="Calibri" w:hAnsi="Calibri"/>
                <w:sz w:val="18"/>
                <w:szCs w:val="18"/>
              </w:rPr>
            </w:pPr>
            <w:r w:rsidRPr="00850D7D">
              <w:rPr>
                <w:rFonts w:ascii="Calibri" w:hAnsi="Calibri"/>
                <w:sz w:val="18"/>
                <w:szCs w:val="18"/>
              </w:rPr>
              <w:t>0</w:t>
            </w:r>
          </w:p>
        </w:tc>
        <w:tc>
          <w:tcPr>
            <w:tcW w:w="1078" w:type="dxa"/>
            <w:tcBorders>
              <w:top w:val="single" w:sz="4" w:space="0" w:color="808080"/>
              <w:left w:val="single" w:sz="4" w:space="0" w:color="808080"/>
              <w:bottom w:val="single" w:sz="4" w:space="0" w:color="808080"/>
              <w:right w:val="single" w:sz="4" w:space="0" w:color="808080"/>
            </w:tcBorders>
          </w:tcPr>
          <w:p w14:paraId="6F27EACA" w14:textId="77777777" w:rsidR="00384FB6" w:rsidRPr="00850D7D" w:rsidRDefault="00384FB6">
            <w:pPr>
              <w:pStyle w:val="TableParagraph"/>
              <w:kinsoku w:val="0"/>
              <w:overflowPunct w:val="0"/>
              <w:ind w:left="147" w:right="128"/>
              <w:jc w:val="center"/>
              <w:rPr>
                <w:rFonts w:ascii="Calibri" w:hAnsi="Calibri"/>
                <w:sz w:val="18"/>
                <w:szCs w:val="18"/>
              </w:rPr>
            </w:pPr>
            <w:r w:rsidRPr="00850D7D">
              <w:rPr>
                <w:rFonts w:ascii="Calibri" w:hAnsi="Calibri"/>
                <w:sz w:val="18"/>
                <w:szCs w:val="18"/>
              </w:rPr>
              <w:t>$0</w:t>
            </w:r>
          </w:p>
        </w:tc>
        <w:tc>
          <w:tcPr>
            <w:tcW w:w="1175" w:type="dxa"/>
            <w:tcBorders>
              <w:top w:val="single" w:sz="4" w:space="0" w:color="808080"/>
              <w:left w:val="single" w:sz="4" w:space="0" w:color="808080"/>
              <w:bottom w:val="single" w:sz="4" w:space="0" w:color="808080"/>
              <w:right w:val="single" w:sz="4" w:space="0" w:color="808080"/>
            </w:tcBorders>
          </w:tcPr>
          <w:p w14:paraId="696749FB" w14:textId="77777777" w:rsidR="00384FB6" w:rsidRPr="00850D7D" w:rsidRDefault="00384FB6">
            <w:pPr>
              <w:pStyle w:val="TableParagraph"/>
              <w:kinsoku w:val="0"/>
              <w:overflowPunct w:val="0"/>
              <w:ind w:left="21"/>
              <w:jc w:val="center"/>
              <w:rPr>
                <w:rFonts w:ascii="Calibri" w:hAnsi="Calibri"/>
                <w:sz w:val="18"/>
                <w:szCs w:val="18"/>
              </w:rPr>
            </w:pPr>
            <w:r w:rsidRPr="00850D7D">
              <w:rPr>
                <w:rFonts w:ascii="Calibri" w:hAnsi="Calibri"/>
                <w:sz w:val="18"/>
                <w:szCs w:val="18"/>
              </w:rPr>
              <w:t>-</w:t>
            </w:r>
          </w:p>
        </w:tc>
      </w:tr>
      <w:tr w:rsidR="00384FB6" w:rsidRPr="00850D7D" w14:paraId="4A24E7C9" w14:textId="77777777">
        <w:trPr>
          <w:trHeight w:val="1132"/>
        </w:trPr>
        <w:tc>
          <w:tcPr>
            <w:tcW w:w="710" w:type="dxa"/>
            <w:tcBorders>
              <w:top w:val="single" w:sz="4" w:space="0" w:color="808080"/>
              <w:left w:val="single" w:sz="4" w:space="0" w:color="808080"/>
              <w:bottom w:val="single" w:sz="4" w:space="0" w:color="808080"/>
              <w:right w:val="single" w:sz="4" w:space="0" w:color="808080"/>
            </w:tcBorders>
          </w:tcPr>
          <w:p w14:paraId="777F9C04"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15307</w:t>
            </w:r>
          </w:p>
        </w:tc>
        <w:tc>
          <w:tcPr>
            <w:tcW w:w="3883" w:type="dxa"/>
            <w:tcBorders>
              <w:top w:val="single" w:sz="4" w:space="0" w:color="808080"/>
              <w:left w:val="single" w:sz="4" w:space="0" w:color="808080"/>
              <w:bottom w:val="single" w:sz="4" w:space="0" w:color="808080"/>
              <w:right w:val="single" w:sz="4" w:space="0" w:color="808080"/>
            </w:tcBorders>
          </w:tcPr>
          <w:p w14:paraId="759141E8" w14:textId="77777777" w:rsidR="00384FB6" w:rsidRPr="00850D7D" w:rsidRDefault="00384FB6">
            <w:pPr>
              <w:pStyle w:val="TableParagraph"/>
              <w:kinsoku w:val="0"/>
              <w:overflowPunct w:val="0"/>
              <w:ind w:left="28" w:right="52"/>
              <w:rPr>
                <w:rFonts w:ascii="Calibri" w:hAnsi="Calibri"/>
                <w:sz w:val="18"/>
                <w:szCs w:val="18"/>
              </w:rPr>
            </w:pPr>
            <w:r w:rsidRPr="00850D7D">
              <w:rPr>
                <w:rFonts w:ascii="Calibri" w:hAnsi="Calibri"/>
                <w:sz w:val="18"/>
                <w:szCs w:val="18"/>
              </w:rPr>
              <w:t>Intrauterine treatment alone using radioactive sealed sources having a half-life of less than 115 days including iodine, gold, iridium or tantalum using manual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609A563E"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$676.80</w:t>
            </w:r>
          </w:p>
        </w:tc>
        <w:tc>
          <w:tcPr>
            <w:tcW w:w="1004" w:type="dxa"/>
            <w:tcBorders>
              <w:top w:val="single" w:sz="4" w:space="0" w:color="808080"/>
              <w:left w:val="single" w:sz="4" w:space="0" w:color="808080"/>
              <w:bottom w:val="single" w:sz="4" w:space="0" w:color="808080"/>
              <w:right w:val="single" w:sz="4" w:space="0" w:color="808080"/>
            </w:tcBorders>
          </w:tcPr>
          <w:p w14:paraId="1BEB7732" w14:textId="77777777" w:rsidR="00384FB6" w:rsidRPr="00850D7D" w:rsidRDefault="00384FB6">
            <w:pPr>
              <w:pStyle w:val="TableParagraph"/>
              <w:kinsoku w:val="0"/>
              <w:overflowPunct w:val="0"/>
              <w:ind w:right="440"/>
              <w:jc w:val="right"/>
              <w:rPr>
                <w:rFonts w:ascii="Calibri" w:hAnsi="Calibri"/>
                <w:sz w:val="18"/>
                <w:szCs w:val="18"/>
              </w:rPr>
            </w:pPr>
            <w:r w:rsidRPr="00850D7D">
              <w:rPr>
                <w:rFonts w:ascii="Calibri" w:hAnsi="Calibri"/>
                <w:sz w:val="18"/>
                <w:szCs w:val="18"/>
              </w:rPr>
              <w:t>0</w:t>
            </w:r>
          </w:p>
        </w:tc>
        <w:tc>
          <w:tcPr>
            <w:tcW w:w="1078" w:type="dxa"/>
            <w:tcBorders>
              <w:top w:val="single" w:sz="4" w:space="0" w:color="808080"/>
              <w:left w:val="single" w:sz="4" w:space="0" w:color="808080"/>
              <w:bottom w:val="single" w:sz="4" w:space="0" w:color="808080"/>
              <w:right w:val="single" w:sz="4" w:space="0" w:color="808080"/>
            </w:tcBorders>
          </w:tcPr>
          <w:p w14:paraId="33487781" w14:textId="77777777" w:rsidR="00384FB6" w:rsidRPr="00850D7D" w:rsidRDefault="00384FB6">
            <w:pPr>
              <w:pStyle w:val="TableParagraph"/>
              <w:kinsoku w:val="0"/>
              <w:overflowPunct w:val="0"/>
              <w:ind w:left="147" w:right="128"/>
              <w:jc w:val="center"/>
              <w:rPr>
                <w:rFonts w:ascii="Calibri" w:hAnsi="Calibri"/>
                <w:sz w:val="18"/>
                <w:szCs w:val="18"/>
              </w:rPr>
            </w:pPr>
            <w:r w:rsidRPr="00850D7D">
              <w:rPr>
                <w:rFonts w:ascii="Calibri" w:hAnsi="Calibri"/>
                <w:sz w:val="18"/>
                <w:szCs w:val="18"/>
              </w:rPr>
              <w:t>$0</w:t>
            </w:r>
          </w:p>
        </w:tc>
        <w:tc>
          <w:tcPr>
            <w:tcW w:w="1175" w:type="dxa"/>
            <w:tcBorders>
              <w:top w:val="single" w:sz="4" w:space="0" w:color="808080"/>
              <w:left w:val="single" w:sz="4" w:space="0" w:color="808080"/>
              <w:bottom w:val="single" w:sz="4" w:space="0" w:color="808080"/>
              <w:right w:val="single" w:sz="4" w:space="0" w:color="808080"/>
            </w:tcBorders>
          </w:tcPr>
          <w:p w14:paraId="7E1D6E7F" w14:textId="77777777" w:rsidR="00384FB6" w:rsidRPr="00850D7D" w:rsidRDefault="00384FB6">
            <w:pPr>
              <w:pStyle w:val="TableParagraph"/>
              <w:kinsoku w:val="0"/>
              <w:overflowPunct w:val="0"/>
              <w:ind w:left="21"/>
              <w:jc w:val="center"/>
              <w:rPr>
                <w:rFonts w:ascii="Calibri" w:hAnsi="Calibri"/>
                <w:sz w:val="18"/>
                <w:szCs w:val="18"/>
              </w:rPr>
            </w:pPr>
            <w:r w:rsidRPr="00850D7D">
              <w:rPr>
                <w:rFonts w:ascii="Calibri" w:hAnsi="Calibri"/>
                <w:sz w:val="18"/>
                <w:szCs w:val="18"/>
              </w:rPr>
              <w:t>-</w:t>
            </w:r>
          </w:p>
        </w:tc>
      </w:tr>
      <w:tr w:rsidR="00384FB6" w:rsidRPr="00850D7D" w14:paraId="28B11200" w14:textId="77777777">
        <w:trPr>
          <w:trHeight w:val="1129"/>
        </w:trPr>
        <w:tc>
          <w:tcPr>
            <w:tcW w:w="710" w:type="dxa"/>
            <w:tcBorders>
              <w:top w:val="single" w:sz="4" w:space="0" w:color="808080"/>
              <w:left w:val="single" w:sz="4" w:space="0" w:color="808080"/>
              <w:bottom w:val="single" w:sz="4" w:space="0" w:color="808080"/>
              <w:right w:val="single" w:sz="4" w:space="0" w:color="808080"/>
            </w:tcBorders>
          </w:tcPr>
          <w:p w14:paraId="04DCE85C"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15308</w:t>
            </w:r>
          </w:p>
        </w:tc>
        <w:tc>
          <w:tcPr>
            <w:tcW w:w="3883" w:type="dxa"/>
            <w:tcBorders>
              <w:top w:val="single" w:sz="4" w:space="0" w:color="808080"/>
              <w:left w:val="single" w:sz="4" w:space="0" w:color="808080"/>
              <w:bottom w:val="single" w:sz="4" w:space="0" w:color="808080"/>
              <w:right w:val="single" w:sz="4" w:space="0" w:color="808080"/>
            </w:tcBorders>
          </w:tcPr>
          <w:p w14:paraId="29CAB8D6" w14:textId="77777777" w:rsidR="00384FB6" w:rsidRPr="00850D7D" w:rsidRDefault="00384FB6">
            <w:pPr>
              <w:pStyle w:val="TableParagraph"/>
              <w:kinsoku w:val="0"/>
              <w:overflowPunct w:val="0"/>
              <w:spacing w:before="44"/>
              <w:ind w:left="28" w:right="212"/>
              <w:rPr>
                <w:rFonts w:ascii="Calibri" w:hAnsi="Calibri"/>
                <w:sz w:val="18"/>
                <w:szCs w:val="18"/>
              </w:rPr>
            </w:pPr>
            <w:r w:rsidRPr="00850D7D">
              <w:rPr>
                <w:rFonts w:ascii="Calibri" w:hAnsi="Calibri"/>
                <w:sz w:val="18"/>
                <w:szCs w:val="18"/>
              </w:rPr>
              <w:t>Intrauterine treatment alone using radioactive sealed sources having a half-life of less than 115 days including iodine, gold, iridium or tantalum using automatic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6121B20C" w14:textId="77777777" w:rsidR="00384FB6" w:rsidRPr="00850D7D" w:rsidRDefault="00384FB6">
            <w:pPr>
              <w:pStyle w:val="TableParagraph"/>
              <w:kinsoku w:val="0"/>
              <w:overflowPunct w:val="0"/>
              <w:spacing w:before="44"/>
              <w:ind w:right="251"/>
              <w:jc w:val="right"/>
              <w:rPr>
                <w:rFonts w:ascii="Calibri" w:hAnsi="Calibri"/>
                <w:sz w:val="18"/>
                <w:szCs w:val="18"/>
              </w:rPr>
            </w:pPr>
            <w:r w:rsidRPr="00850D7D">
              <w:rPr>
                <w:rFonts w:ascii="Calibri" w:hAnsi="Calibri"/>
                <w:sz w:val="18"/>
                <w:szCs w:val="18"/>
              </w:rPr>
              <w:t>$676.80</w:t>
            </w:r>
          </w:p>
        </w:tc>
        <w:tc>
          <w:tcPr>
            <w:tcW w:w="1004" w:type="dxa"/>
            <w:tcBorders>
              <w:top w:val="single" w:sz="4" w:space="0" w:color="808080"/>
              <w:left w:val="single" w:sz="4" w:space="0" w:color="808080"/>
              <w:bottom w:val="single" w:sz="4" w:space="0" w:color="808080"/>
              <w:right w:val="single" w:sz="4" w:space="0" w:color="808080"/>
            </w:tcBorders>
          </w:tcPr>
          <w:p w14:paraId="64B85B10" w14:textId="77777777" w:rsidR="00384FB6" w:rsidRPr="00850D7D" w:rsidRDefault="00384FB6">
            <w:pPr>
              <w:pStyle w:val="TableParagraph"/>
              <w:kinsoku w:val="0"/>
              <w:overflowPunct w:val="0"/>
              <w:spacing w:before="44"/>
              <w:ind w:right="387"/>
              <w:jc w:val="right"/>
              <w:rPr>
                <w:rFonts w:ascii="Calibri" w:hAnsi="Calibri"/>
                <w:sz w:val="18"/>
                <w:szCs w:val="18"/>
              </w:rPr>
            </w:pPr>
            <w:r w:rsidRPr="00850D7D">
              <w:rPr>
                <w:rFonts w:ascii="Calibri" w:hAnsi="Calibri"/>
                <w:sz w:val="18"/>
                <w:szCs w:val="18"/>
              </w:rPr>
              <w:t>43</w:t>
            </w:r>
          </w:p>
        </w:tc>
        <w:tc>
          <w:tcPr>
            <w:tcW w:w="1078" w:type="dxa"/>
            <w:tcBorders>
              <w:top w:val="single" w:sz="4" w:space="0" w:color="808080"/>
              <w:left w:val="single" w:sz="4" w:space="0" w:color="808080"/>
              <w:bottom w:val="single" w:sz="4" w:space="0" w:color="808080"/>
              <w:right w:val="single" w:sz="4" w:space="0" w:color="808080"/>
            </w:tcBorders>
          </w:tcPr>
          <w:p w14:paraId="0F8A5373" w14:textId="77777777" w:rsidR="00384FB6" w:rsidRPr="00850D7D" w:rsidRDefault="00384FB6">
            <w:pPr>
              <w:pStyle w:val="TableParagraph"/>
              <w:kinsoku w:val="0"/>
              <w:overflowPunct w:val="0"/>
              <w:spacing w:before="44"/>
              <w:ind w:left="147" w:right="129"/>
              <w:jc w:val="center"/>
              <w:rPr>
                <w:rFonts w:ascii="Calibri" w:hAnsi="Calibri"/>
                <w:sz w:val="18"/>
                <w:szCs w:val="18"/>
              </w:rPr>
            </w:pPr>
            <w:r w:rsidRPr="00850D7D">
              <w:rPr>
                <w:rFonts w:ascii="Calibri" w:hAnsi="Calibri"/>
                <w:sz w:val="18"/>
                <w:szCs w:val="18"/>
              </w:rPr>
              <w:t>$25,126</w:t>
            </w:r>
          </w:p>
        </w:tc>
        <w:tc>
          <w:tcPr>
            <w:tcW w:w="1175" w:type="dxa"/>
            <w:tcBorders>
              <w:top w:val="single" w:sz="4" w:space="0" w:color="808080"/>
              <w:left w:val="single" w:sz="4" w:space="0" w:color="808080"/>
              <w:bottom w:val="single" w:sz="4" w:space="0" w:color="808080"/>
              <w:right w:val="single" w:sz="4" w:space="0" w:color="808080"/>
            </w:tcBorders>
          </w:tcPr>
          <w:p w14:paraId="48B02610" w14:textId="77777777" w:rsidR="00384FB6" w:rsidRPr="00850D7D" w:rsidRDefault="00384FB6">
            <w:pPr>
              <w:pStyle w:val="TableParagraph"/>
              <w:kinsoku w:val="0"/>
              <w:overflowPunct w:val="0"/>
              <w:spacing w:before="44"/>
              <w:ind w:left="289" w:right="265"/>
              <w:jc w:val="center"/>
              <w:rPr>
                <w:rFonts w:ascii="Calibri" w:hAnsi="Calibri"/>
                <w:sz w:val="18"/>
                <w:szCs w:val="18"/>
              </w:rPr>
            </w:pPr>
            <w:r w:rsidRPr="00850D7D">
              <w:rPr>
                <w:rFonts w:ascii="Calibri" w:hAnsi="Calibri"/>
                <w:sz w:val="18"/>
                <w:szCs w:val="18"/>
              </w:rPr>
              <w:t>-5.5%</w:t>
            </w:r>
          </w:p>
        </w:tc>
      </w:tr>
      <w:tr w:rsidR="00384FB6" w:rsidRPr="00850D7D" w14:paraId="6E52A30C" w14:textId="77777777">
        <w:trPr>
          <w:trHeight w:val="698"/>
        </w:trPr>
        <w:tc>
          <w:tcPr>
            <w:tcW w:w="710" w:type="dxa"/>
            <w:tcBorders>
              <w:top w:val="single" w:sz="4" w:space="0" w:color="808080"/>
              <w:left w:val="single" w:sz="4" w:space="0" w:color="808080"/>
              <w:bottom w:val="single" w:sz="4" w:space="0" w:color="808080"/>
              <w:right w:val="single" w:sz="4" w:space="0" w:color="808080"/>
            </w:tcBorders>
          </w:tcPr>
          <w:p w14:paraId="2C0C49D7"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15311</w:t>
            </w:r>
          </w:p>
        </w:tc>
        <w:tc>
          <w:tcPr>
            <w:tcW w:w="3883" w:type="dxa"/>
            <w:tcBorders>
              <w:top w:val="single" w:sz="4" w:space="0" w:color="808080"/>
              <w:left w:val="single" w:sz="4" w:space="0" w:color="808080"/>
              <w:bottom w:val="single" w:sz="4" w:space="0" w:color="808080"/>
              <w:right w:val="single" w:sz="4" w:space="0" w:color="808080"/>
            </w:tcBorders>
          </w:tcPr>
          <w:p w14:paraId="6E798DA7" w14:textId="77777777" w:rsidR="00384FB6" w:rsidRPr="00850D7D" w:rsidRDefault="00384FB6">
            <w:pPr>
              <w:pStyle w:val="TableParagraph"/>
              <w:kinsoku w:val="0"/>
              <w:overflowPunct w:val="0"/>
              <w:ind w:left="28" w:right="12"/>
              <w:rPr>
                <w:rFonts w:ascii="Calibri" w:hAnsi="Calibri"/>
                <w:sz w:val="18"/>
                <w:szCs w:val="18"/>
              </w:rPr>
            </w:pPr>
            <w:r w:rsidRPr="00850D7D">
              <w:rPr>
                <w:rFonts w:ascii="Calibri" w:hAnsi="Calibri"/>
                <w:sz w:val="18"/>
                <w:szCs w:val="18"/>
              </w:rPr>
              <w:t>Intravaginal treatment alone using radioactive sealed sources having a half-life greater than 115 days using manual afterloading techniques.</w:t>
            </w:r>
          </w:p>
        </w:tc>
        <w:tc>
          <w:tcPr>
            <w:tcW w:w="1228" w:type="dxa"/>
            <w:tcBorders>
              <w:top w:val="single" w:sz="4" w:space="0" w:color="808080"/>
              <w:left w:val="single" w:sz="4" w:space="0" w:color="808080"/>
              <w:bottom w:val="single" w:sz="4" w:space="0" w:color="808080"/>
              <w:right w:val="single" w:sz="4" w:space="0" w:color="808080"/>
            </w:tcBorders>
          </w:tcPr>
          <w:p w14:paraId="483C239F"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$333.20</w:t>
            </w:r>
          </w:p>
        </w:tc>
        <w:tc>
          <w:tcPr>
            <w:tcW w:w="1004" w:type="dxa"/>
            <w:tcBorders>
              <w:top w:val="single" w:sz="4" w:space="0" w:color="808080"/>
              <w:left w:val="single" w:sz="4" w:space="0" w:color="808080"/>
              <w:bottom w:val="single" w:sz="4" w:space="0" w:color="808080"/>
              <w:right w:val="single" w:sz="4" w:space="0" w:color="808080"/>
            </w:tcBorders>
          </w:tcPr>
          <w:p w14:paraId="462F7097" w14:textId="77777777" w:rsidR="00384FB6" w:rsidRPr="00850D7D" w:rsidRDefault="00384FB6">
            <w:pPr>
              <w:pStyle w:val="TableParagraph"/>
              <w:kinsoku w:val="0"/>
              <w:overflowPunct w:val="0"/>
              <w:ind w:right="440"/>
              <w:jc w:val="right"/>
              <w:rPr>
                <w:rFonts w:ascii="Calibri" w:hAnsi="Calibri"/>
                <w:sz w:val="18"/>
                <w:szCs w:val="18"/>
              </w:rPr>
            </w:pPr>
            <w:r w:rsidRPr="00850D7D">
              <w:rPr>
                <w:rFonts w:ascii="Calibri" w:hAnsi="Calibri"/>
                <w:sz w:val="18"/>
                <w:szCs w:val="18"/>
              </w:rPr>
              <w:t>0</w:t>
            </w:r>
          </w:p>
        </w:tc>
        <w:tc>
          <w:tcPr>
            <w:tcW w:w="1078" w:type="dxa"/>
            <w:tcBorders>
              <w:top w:val="single" w:sz="4" w:space="0" w:color="808080"/>
              <w:left w:val="single" w:sz="4" w:space="0" w:color="808080"/>
              <w:bottom w:val="single" w:sz="4" w:space="0" w:color="808080"/>
              <w:right w:val="single" w:sz="4" w:space="0" w:color="808080"/>
            </w:tcBorders>
          </w:tcPr>
          <w:p w14:paraId="24FF24ED" w14:textId="77777777" w:rsidR="00384FB6" w:rsidRPr="00850D7D" w:rsidRDefault="00384FB6">
            <w:pPr>
              <w:pStyle w:val="TableParagraph"/>
              <w:kinsoku w:val="0"/>
              <w:overflowPunct w:val="0"/>
              <w:ind w:left="147" w:right="128"/>
              <w:jc w:val="center"/>
              <w:rPr>
                <w:rFonts w:ascii="Calibri" w:hAnsi="Calibri"/>
                <w:sz w:val="18"/>
                <w:szCs w:val="18"/>
              </w:rPr>
            </w:pPr>
            <w:r w:rsidRPr="00850D7D">
              <w:rPr>
                <w:rFonts w:ascii="Calibri" w:hAnsi="Calibri"/>
                <w:sz w:val="18"/>
                <w:szCs w:val="18"/>
              </w:rPr>
              <w:t>$0</w:t>
            </w:r>
          </w:p>
        </w:tc>
        <w:tc>
          <w:tcPr>
            <w:tcW w:w="1175" w:type="dxa"/>
            <w:tcBorders>
              <w:top w:val="single" w:sz="4" w:space="0" w:color="808080"/>
              <w:left w:val="single" w:sz="4" w:space="0" w:color="808080"/>
              <w:bottom w:val="single" w:sz="4" w:space="0" w:color="808080"/>
              <w:right w:val="single" w:sz="4" w:space="0" w:color="808080"/>
            </w:tcBorders>
          </w:tcPr>
          <w:p w14:paraId="6B386A4B" w14:textId="77777777" w:rsidR="00384FB6" w:rsidRPr="00850D7D" w:rsidRDefault="00384FB6">
            <w:pPr>
              <w:pStyle w:val="TableParagraph"/>
              <w:kinsoku w:val="0"/>
              <w:overflowPunct w:val="0"/>
              <w:ind w:left="21"/>
              <w:jc w:val="center"/>
              <w:rPr>
                <w:rFonts w:ascii="Calibri" w:hAnsi="Calibri"/>
                <w:sz w:val="18"/>
                <w:szCs w:val="18"/>
              </w:rPr>
            </w:pPr>
            <w:r w:rsidRPr="00850D7D">
              <w:rPr>
                <w:rFonts w:ascii="Calibri" w:hAnsi="Calibri"/>
                <w:sz w:val="18"/>
                <w:szCs w:val="18"/>
              </w:rPr>
              <w:t>-</w:t>
            </w:r>
          </w:p>
        </w:tc>
      </w:tr>
    </w:tbl>
    <w:p w14:paraId="73460176" w14:textId="77777777" w:rsidR="00384FB6" w:rsidRPr="00850D7D" w:rsidRDefault="00384FB6">
      <w:pPr>
        <w:rPr>
          <w:b/>
          <w:bCs/>
          <w:sz w:val="18"/>
          <w:szCs w:val="18"/>
        </w:rPr>
        <w:sectPr w:rsidR="00384FB6" w:rsidRPr="00850D7D">
          <w:pgSz w:w="11910" w:h="16840"/>
          <w:pgMar w:top="1380" w:right="1220" w:bottom="980" w:left="1220" w:header="0" w:footer="726" w:gutter="0"/>
          <w:cols w:space="720"/>
          <w:noEndnote/>
        </w:sectPr>
      </w:pPr>
    </w:p>
    <w:tbl>
      <w:tblPr>
        <w:tblW w:w="0" w:type="auto"/>
        <w:tblInd w:w="197" w:type="dxa"/>
        <w:tblLayout w:type="fixed"/>
        <w:tblCellMar>
          <w:left w:w="0" w:type="dxa"/>
          <w:right w:w="0" w:type="dxa"/>
        </w:tblCellMar>
        <w:tblLook w:val="0000" w:firstRow="0" w:lastRow="0" w:firstColumn="0" w:lastColumn="0" w:noHBand="0" w:noVBand="0"/>
        <w:tblCaption w:val="Table 8: Item introduction table for items 15303–15357, 15513, 15536–15539, 15800–15850"/>
        <w:tblDescription w:val="Table 8 continued. 6 Columns and 31Rows. Column 1 Items .Column 2 lengthy Descriptor.Column 3 Schedule fee.Column 4 Volume of services FY2014/15 .Column 5 Total benefits FY2014/15 and Column 6 Services 5 year average annual growth.&#10;"/>
      </w:tblPr>
      <w:tblGrid>
        <w:gridCol w:w="710"/>
        <w:gridCol w:w="3883"/>
        <w:gridCol w:w="1228"/>
        <w:gridCol w:w="1004"/>
        <w:gridCol w:w="1078"/>
        <w:gridCol w:w="1175"/>
      </w:tblGrid>
      <w:tr w:rsidR="00384FB6" w:rsidRPr="00850D7D" w14:paraId="10C2CCC6" w14:textId="77777777">
        <w:trPr>
          <w:trHeight w:val="924"/>
        </w:trPr>
        <w:tc>
          <w:tcPr>
            <w:tcW w:w="710" w:type="dxa"/>
            <w:tcBorders>
              <w:top w:val="single" w:sz="4" w:space="0" w:color="808080"/>
              <w:left w:val="single" w:sz="4" w:space="0" w:color="808080"/>
              <w:bottom w:val="single" w:sz="4" w:space="0" w:color="808080"/>
              <w:right w:val="single" w:sz="4" w:space="0" w:color="808080"/>
            </w:tcBorders>
            <w:shd w:val="clear" w:color="auto" w:fill="F1F1F1"/>
          </w:tcPr>
          <w:p w14:paraId="5FB300AE"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712DF3F1"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0AF45180" w14:textId="77777777" w:rsidR="00384FB6" w:rsidRPr="00850D7D" w:rsidRDefault="00384FB6" w:rsidP="00C75D22">
            <w:pPr>
              <w:pStyle w:val="TableParagraph"/>
              <w:kinsoku w:val="0"/>
              <w:overflowPunct w:val="0"/>
              <w:spacing w:before="176"/>
              <w:ind w:left="28"/>
              <w:jc w:val="center"/>
              <w:rPr>
                <w:rFonts w:ascii="Calibri" w:hAnsi="Calibri"/>
                <w:b/>
                <w:bCs/>
                <w:sz w:val="18"/>
                <w:szCs w:val="18"/>
              </w:rPr>
            </w:pPr>
            <w:r w:rsidRPr="00850D7D">
              <w:rPr>
                <w:rFonts w:ascii="Calibri" w:hAnsi="Calibri"/>
                <w:b/>
                <w:bCs/>
                <w:sz w:val="18"/>
                <w:szCs w:val="18"/>
              </w:rPr>
              <w:t>Item</w:t>
            </w:r>
          </w:p>
        </w:tc>
        <w:tc>
          <w:tcPr>
            <w:tcW w:w="3883" w:type="dxa"/>
            <w:tcBorders>
              <w:top w:val="single" w:sz="4" w:space="0" w:color="808080"/>
              <w:left w:val="single" w:sz="4" w:space="0" w:color="808080"/>
              <w:bottom w:val="single" w:sz="4" w:space="0" w:color="808080"/>
              <w:right w:val="single" w:sz="4" w:space="0" w:color="808080"/>
            </w:tcBorders>
            <w:shd w:val="clear" w:color="auto" w:fill="F1F1F1"/>
          </w:tcPr>
          <w:p w14:paraId="59E7532C"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1A6E9741"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1FAD4B0B" w14:textId="77777777" w:rsidR="00384FB6" w:rsidRPr="00850D7D" w:rsidRDefault="00384FB6" w:rsidP="00C75D22">
            <w:pPr>
              <w:pStyle w:val="TableParagraph"/>
              <w:kinsoku w:val="0"/>
              <w:overflowPunct w:val="0"/>
              <w:spacing w:before="176"/>
              <w:ind w:left="28"/>
              <w:jc w:val="center"/>
              <w:rPr>
                <w:rFonts w:ascii="Calibri" w:hAnsi="Calibri"/>
                <w:b/>
                <w:bCs/>
                <w:sz w:val="18"/>
                <w:szCs w:val="18"/>
              </w:rPr>
            </w:pPr>
            <w:r w:rsidRPr="00850D7D">
              <w:rPr>
                <w:rFonts w:ascii="Calibri" w:hAnsi="Calibri"/>
                <w:b/>
                <w:bCs/>
                <w:sz w:val="18"/>
                <w:szCs w:val="18"/>
              </w:rPr>
              <w:t>Descriptor</w:t>
            </w:r>
          </w:p>
        </w:tc>
        <w:tc>
          <w:tcPr>
            <w:tcW w:w="1228" w:type="dxa"/>
            <w:tcBorders>
              <w:top w:val="single" w:sz="4" w:space="0" w:color="808080"/>
              <w:left w:val="single" w:sz="4" w:space="0" w:color="808080"/>
              <w:bottom w:val="single" w:sz="4" w:space="0" w:color="808080"/>
              <w:right w:val="single" w:sz="4" w:space="0" w:color="808080"/>
            </w:tcBorders>
            <w:shd w:val="clear" w:color="auto" w:fill="F1F1F1"/>
          </w:tcPr>
          <w:p w14:paraId="5624A1D6"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56617B76" w14:textId="77777777" w:rsidR="00384FB6" w:rsidRPr="00850D7D" w:rsidRDefault="00384FB6" w:rsidP="00C75D22">
            <w:pPr>
              <w:pStyle w:val="TableParagraph"/>
              <w:kinsoku w:val="0"/>
              <w:overflowPunct w:val="0"/>
              <w:spacing w:before="8"/>
              <w:jc w:val="center"/>
              <w:rPr>
                <w:rFonts w:ascii="Calibri" w:hAnsi="Calibri" w:cs="Calibri"/>
                <w:b/>
                <w:bCs/>
                <w:sz w:val="15"/>
                <w:szCs w:val="15"/>
              </w:rPr>
            </w:pPr>
          </w:p>
          <w:p w14:paraId="74CA4D35" w14:textId="77777777" w:rsidR="00384FB6" w:rsidRPr="00850D7D" w:rsidRDefault="00384FB6" w:rsidP="00C75D22">
            <w:pPr>
              <w:pStyle w:val="TableParagraph"/>
              <w:kinsoku w:val="0"/>
              <w:overflowPunct w:val="0"/>
              <w:spacing w:before="1" w:line="264" w:lineRule="auto"/>
              <w:ind w:left="27" w:right="370"/>
              <w:jc w:val="center"/>
              <w:rPr>
                <w:rFonts w:ascii="Calibri" w:hAnsi="Calibri"/>
                <w:b/>
                <w:bCs/>
                <w:sz w:val="18"/>
                <w:szCs w:val="18"/>
              </w:rPr>
            </w:pPr>
            <w:r w:rsidRPr="00850D7D">
              <w:rPr>
                <w:rFonts w:ascii="Calibri" w:hAnsi="Calibri"/>
                <w:b/>
                <w:bCs/>
                <w:sz w:val="18"/>
                <w:szCs w:val="18"/>
              </w:rPr>
              <w:t>Schedule fee</w:t>
            </w:r>
          </w:p>
        </w:tc>
        <w:tc>
          <w:tcPr>
            <w:tcW w:w="1004" w:type="dxa"/>
            <w:tcBorders>
              <w:top w:val="single" w:sz="4" w:space="0" w:color="808080"/>
              <w:left w:val="single" w:sz="4" w:space="0" w:color="808080"/>
              <w:bottom w:val="single" w:sz="4" w:space="0" w:color="808080"/>
              <w:right w:val="single" w:sz="4" w:space="0" w:color="808080"/>
            </w:tcBorders>
            <w:shd w:val="clear" w:color="auto" w:fill="F1F1F1"/>
          </w:tcPr>
          <w:p w14:paraId="1000E750" w14:textId="77777777" w:rsidR="00384FB6" w:rsidRPr="00850D7D" w:rsidRDefault="00384FB6" w:rsidP="00C75D22">
            <w:pPr>
              <w:pStyle w:val="TableParagraph"/>
              <w:kinsoku w:val="0"/>
              <w:overflowPunct w:val="0"/>
              <w:spacing w:before="4"/>
              <w:jc w:val="center"/>
              <w:rPr>
                <w:rFonts w:ascii="Calibri" w:hAnsi="Calibri" w:cs="Calibri"/>
                <w:b/>
                <w:bCs/>
                <w:sz w:val="20"/>
                <w:szCs w:val="20"/>
              </w:rPr>
            </w:pPr>
          </w:p>
          <w:p w14:paraId="0DB6A1B0" w14:textId="77777777" w:rsidR="00384FB6" w:rsidRPr="00850D7D" w:rsidRDefault="00384FB6" w:rsidP="00C75D22">
            <w:pPr>
              <w:pStyle w:val="TableParagraph"/>
              <w:kinsoku w:val="0"/>
              <w:overflowPunct w:val="0"/>
              <w:spacing w:before="0"/>
              <w:ind w:left="28" w:right="65"/>
              <w:jc w:val="center"/>
              <w:rPr>
                <w:rFonts w:ascii="Calibri" w:hAnsi="Calibri"/>
                <w:b/>
                <w:bCs/>
                <w:sz w:val="18"/>
                <w:szCs w:val="18"/>
              </w:rPr>
            </w:pPr>
            <w:r w:rsidRPr="00850D7D">
              <w:rPr>
                <w:rFonts w:ascii="Calibri" w:hAnsi="Calibri"/>
                <w:b/>
                <w:bCs/>
                <w:sz w:val="18"/>
                <w:szCs w:val="18"/>
              </w:rPr>
              <w:t>Volume of services FY2014/15</w:t>
            </w:r>
          </w:p>
        </w:tc>
        <w:tc>
          <w:tcPr>
            <w:tcW w:w="1078" w:type="dxa"/>
            <w:tcBorders>
              <w:top w:val="single" w:sz="4" w:space="0" w:color="808080"/>
              <w:left w:val="single" w:sz="4" w:space="0" w:color="808080"/>
              <w:bottom w:val="single" w:sz="4" w:space="0" w:color="808080"/>
              <w:right w:val="single" w:sz="4" w:space="0" w:color="808080"/>
            </w:tcBorders>
            <w:shd w:val="clear" w:color="auto" w:fill="F1F1F1"/>
          </w:tcPr>
          <w:p w14:paraId="32658433" w14:textId="77777777" w:rsidR="00384FB6" w:rsidRPr="00850D7D" w:rsidRDefault="00384FB6" w:rsidP="00C75D22">
            <w:pPr>
              <w:pStyle w:val="TableParagraph"/>
              <w:kinsoku w:val="0"/>
              <w:overflowPunct w:val="0"/>
              <w:spacing w:before="4"/>
              <w:jc w:val="center"/>
              <w:rPr>
                <w:rFonts w:ascii="Calibri" w:hAnsi="Calibri" w:cs="Calibri"/>
                <w:b/>
                <w:bCs/>
                <w:sz w:val="20"/>
                <w:szCs w:val="20"/>
              </w:rPr>
            </w:pPr>
          </w:p>
          <w:p w14:paraId="7B8D7942" w14:textId="77777777" w:rsidR="00384FB6" w:rsidRPr="00850D7D" w:rsidRDefault="00384FB6" w:rsidP="00C75D22">
            <w:pPr>
              <w:pStyle w:val="TableParagraph"/>
              <w:kinsoku w:val="0"/>
              <w:overflowPunct w:val="0"/>
              <w:spacing w:before="0"/>
              <w:ind w:left="30" w:right="137"/>
              <w:jc w:val="center"/>
              <w:rPr>
                <w:rFonts w:ascii="Calibri" w:hAnsi="Calibri"/>
                <w:b/>
                <w:bCs/>
                <w:sz w:val="18"/>
                <w:szCs w:val="18"/>
              </w:rPr>
            </w:pPr>
            <w:r w:rsidRPr="00850D7D">
              <w:rPr>
                <w:rFonts w:ascii="Calibri" w:hAnsi="Calibri"/>
                <w:b/>
                <w:bCs/>
                <w:sz w:val="18"/>
                <w:szCs w:val="18"/>
              </w:rPr>
              <w:t>Total benefits FY2014/15</w:t>
            </w:r>
          </w:p>
        </w:tc>
        <w:tc>
          <w:tcPr>
            <w:tcW w:w="1175" w:type="dxa"/>
            <w:tcBorders>
              <w:top w:val="single" w:sz="4" w:space="0" w:color="808080"/>
              <w:left w:val="single" w:sz="4" w:space="0" w:color="808080"/>
              <w:bottom w:val="single" w:sz="4" w:space="0" w:color="808080"/>
              <w:right w:val="single" w:sz="4" w:space="0" w:color="808080"/>
            </w:tcBorders>
            <w:shd w:val="clear" w:color="auto" w:fill="F1F1F1"/>
          </w:tcPr>
          <w:p w14:paraId="7D71C5EB" w14:textId="77777777" w:rsidR="00384FB6" w:rsidRPr="00850D7D" w:rsidRDefault="00384FB6" w:rsidP="00C75D22">
            <w:pPr>
              <w:pStyle w:val="TableParagraph"/>
              <w:kinsoku w:val="0"/>
              <w:overflowPunct w:val="0"/>
              <w:spacing w:before="42"/>
              <w:ind w:left="34" w:right="17"/>
              <w:jc w:val="center"/>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141EE298" w14:textId="77777777">
        <w:trPr>
          <w:trHeight w:val="282"/>
        </w:trPr>
        <w:tc>
          <w:tcPr>
            <w:tcW w:w="710" w:type="dxa"/>
            <w:tcBorders>
              <w:top w:val="single" w:sz="4" w:space="0" w:color="808080"/>
              <w:left w:val="single" w:sz="4" w:space="0" w:color="808080"/>
              <w:bottom w:val="single" w:sz="4" w:space="0" w:color="808080"/>
              <w:right w:val="single" w:sz="4" w:space="0" w:color="808080"/>
            </w:tcBorders>
          </w:tcPr>
          <w:p w14:paraId="1C3679E9" w14:textId="77777777" w:rsidR="00384FB6" w:rsidRPr="00850D7D" w:rsidRDefault="00384FB6">
            <w:pPr>
              <w:pStyle w:val="TableParagraph"/>
              <w:kinsoku w:val="0"/>
              <w:overflowPunct w:val="0"/>
              <w:spacing w:before="0"/>
              <w:rPr>
                <w:rFonts w:ascii="Calibri" w:hAnsi="Calibri" w:cs="Times New Roman"/>
                <w:sz w:val="18"/>
                <w:szCs w:val="18"/>
              </w:rPr>
            </w:pPr>
          </w:p>
        </w:tc>
        <w:tc>
          <w:tcPr>
            <w:tcW w:w="3883" w:type="dxa"/>
            <w:tcBorders>
              <w:top w:val="single" w:sz="4" w:space="0" w:color="808080"/>
              <w:left w:val="single" w:sz="4" w:space="0" w:color="808080"/>
              <w:bottom w:val="single" w:sz="4" w:space="0" w:color="808080"/>
              <w:right w:val="single" w:sz="4" w:space="0" w:color="808080"/>
            </w:tcBorders>
          </w:tcPr>
          <w:p w14:paraId="70EF9909"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(Anaes.)</w:t>
            </w:r>
          </w:p>
        </w:tc>
        <w:tc>
          <w:tcPr>
            <w:tcW w:w="1228" w:type="dxa"/>
            <w:tcBorders>
              <w:top w:val="single" w:sz="4" w:space="0" w:color="808080"/>
              <w:left w:val="single" w:sz="4" w:space="0" w:color="808080"/>
              <w:bottom w:val="single" w:sz="4" w:space="0" w:color="808080"/>
              <w:right w:val="single" w:sz="4" w:space="0" w:color="808080"/>
            </w:tcBorders>
          </w:tcPr>
          <w:p w14:paraId="32CEF3B8" w14:textId="77777777" w:rsidR="00384FB6" w:rsidRPr="00850D7D" w:rsidRDefault="00384FB6">
            <w:pPr>
              <w:pStyle w:val="TableParagraph"/>
              <w:kinsoku w:val="0"/>
              <w:overflowPunct w:val="0"/>
              <w:spacing w:before="0"/>
              <w:rPr>
                <w:rFonts w:ascii="Calibri" w:hAnsi="Calibri" w:cs="Times New Roman"/>
                <w:sz w:val="18"/>
                <w:szCs w:val="18"/>
              </w:rPr>
            </w:pPr>
          </w:p>
        </w:tc>
        <w:tc>
          <w:tcPr>
            <w:tcW w:w="1004" w:type="dxa"/>
            <w:tcBorders>
              <w:top w:val="single" w:sz="4" w:space="0" w:color="808080"/>
              <w:left w:val="single" w:sz="4" w:space="0" w:color="808080"/>
              <w:bottom w:val="single" w:sz="4" w:space="0" w:color="808080"/>
              <w:right w:val="single" w:sz="4" w:space="0" w:color="808080"/>
            </w:tcBorders>
          </w:tcPr>
          <w:p w14:paraId="4868A0A7" w14:textId="77777777" w:rsidR="00384FB6" w:rsidRPr="00850D7D" w:rsidRDefault="00384FB6">
            <w:pPr>
              <w:pStyle w:val="TableParagraph"/>
              <w:kinsoku w:val="0"/>
              <w:overflowPunct w:val="0"/>
              <w:spacing w:before="0"/>
              <w:rPr>
                <w:rFonts w:ascii="Calibri" w:hAnsi="Calibri" w:cs="Times New Roman"/>
                <w:sz w:val="18"/>
                <w:szCs w:val="18"/>
              </w:rPr>
            </w:pPr>
          </w:p>
        </w:tc>
        <w:tc>
          <w:tcPr>
            <w:tcW w:w="1078" w:type="dxa"/>
            <w:tcBorders>
              <w:top w:val="single" w:sz="4" w:space="0" w:color="808080"/>
              <w:left w:val="single" w:sz="4" w:space="0" w:color="808080"/>
              <w:bottom w:val="single" w:sz="4" w:space="0" w:color="808080"/>
              <w:right w:val="single" w:sz="4" w:space="0" w:color="808080"/>
            </w:tcBorders>
          </w:tcPr>
          <w:p w14:paraId="70E7F318" w14:textId="77777777" w:rsidR="00384FB6" w:rsidRPr="00850D7D" w:rsidRDefault="00384FB6">
            <w:pPr>
              <w:pStyle w:val="TableParagraph"/>
              <w:kinsoku w:val="0"/>
              <w:overflowPunct w:val="0"/>
              <w:spacing w:before="0"/>
              <w:rPr>
                <w:rFonts w:ascii="Calibri" w:hAnsi="Calibri" w:cs="Times New Roman"/>
                <w:sz w:val="18"/>
                <w:szCs w:val="18"/>
              </w:rPr>
            </w:pPr>
          </w:p>
        </w:tc>
        <w:tc>
          <w:tcPr>
            <w:tcW w:w="1175" w:type="dxa"/>
            <w:tcBorders>
              <w:top w:val="single" w:sz="4" w:space="0" w:color="808080"/>
              <w:left w:val="single" w:sz="4" w:space="0" w:color="808080"/>
              <w:bottom w:val="single" w:sz="4" w:space="0" w:color="808080"/>
              <w:right w:val="single" w:sz="4" w:space="0" w:color="808080"/>
            </w:tcBorders>
          </w:tcPr>
          <w:p w14:paraId="0D65C40D"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2E88BBDE" w14:textId="77777777">
        <w:trPr>
          <w:trHeight w:val="923"/>
        </w:trPr>
        <w:tc>
          <w:tcPr>
            <w:tcW w:w="710" w:type="dxa"/>
            <w:tcBorders>
              <w:top w:val="single" w:sz="4" w:space="0" w:color="808080"/>
              <w:left w:val="single" w:sz="4" w:space="0" w:color="808080"/>
              <w:bottom w:val="single" w:sz="4" w:space="0" w:color="808080"/>
              <w:right w:val="single" w:sz="4" w:space="0" w:color="808080"/>
            </w:tcBorders>
          </w:tcPr>
          <w:p w14:paraId="7FE799B6"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15312</w:t>
            </w:r>
          </w:p>
        </w:tc>
        <w:tc>
          <w:tcPr>
            <w:tcW w:w="3883" w:type="dxa"/>
            <w:tcBorders>
              <w:top w:val="single" w:sz="4" w:space="0" w:color="808080"/>
              <w:left w:val="single" w:sz="4" w:space="0" w:color="808080"/>
              <w:bottom w:val="single" w:sz="4" w:space="0" w:color="808080"/>
              <w:right w:val="single" w:sz="4" w:space="0" w:color="808080"/>
            </w:tcBorders>
          </w:tcPr>
          <w:p w14:paraId="7300D9AB" w14:textId="77777777" w:rsidR="00384FB6" w:rsidRPr="00850D7D" w:rsidRDefault="00384FB6">
            <w:pPr>
              <w:pStyle w:val="TableParagraph"/>
              <w:kinsoku w:val="0"/>
              <w:overflowPunct w:val="0"/>
              <w:ind w:left="28" w:right="192"/>
              <w:rPr>
                <w:rFonts w:ascii="Calibri" w:hAnsi="Calibri"/>
                <w:sz w:val="18"/>
                <w:szCs w:val="18"/>
              </w:rPr>
            </w:pPr>
            <w:r w:rsidRPr="00850D7D">
              <w:rPr>
                <w:rFonts w:ascii="Calibri" w:hAnsi="Calibri"/>
                <w:sz w:val="18"/>
                <w:szCs w:val="18"/>
              </w:rPr>
              <w:t>Intravaginal treatment alone using radioactive sealed sources having a half-life greater than 115 days using automatic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02AB6D63"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$330.80</w:t>
            </w:r>
          </w:p>
        </w:tc>
        <w:tc>
          <w:tcPr>
            <w:tcW w:w="1004" w:type="dxa"/>
            <w:tcBorders>
              <w:top w:val="single" w:sz="4" w:space="0" w:color="808080"/>
              <w:left w:val="single" w:sz="4" w:space="0" w:color="808080"/>
              <w:bottom w:val="single" w:sz="4" w:space="0" w:color="808080"/>
              <w:right w:val="single" w:sz="4" w:space="0" w:color="808080"/>
            </w:tcBorders>
          </w:tcPr>
          <w:p w14:paraId="0590109D" w14:textId="77777777" w:rsidR="00384FB6" w:rsidRPr="00850D7D" w:rsidRDefault="00384FB6">
            <w:pPr>
              <w:pStyle w:val="TableParagraph"/>
              <w:kinsoku w:val="0"/>
              <w:overflowPunct w:val="0"/>
              <w:ind w:left="256" w:right="243"/>
              <w:jc w:val="center"/>
              <w:rPr>
                <w:rFonts w:ascii="Calibri" w:hAnsi="Calibri"/>
                <w:sz w:val="18"/>
                <w:szCs w:val="18"/>
              </w:rPr>
            </w:pPr>
            <w:r w:rsidRPr="00850D7D">
              <w:rPr>
                <w:rFonts w:ascii="Calibri" w:hAnsi="Calibri"/>
                <w:sz w:val="18"/>
                <w:szCs w:val="18"/>
              </w:rPr>
              <w:t>45</w:t>
            </w:r>
          </w:p>
        </w:tc>
        <w:tc>
          <w:tcPr>
            <w:tcW w:w="1078" w:type="dxa"/>
            <w:tcBorders>
              <w:top w:val="single" w:sz="4" w:space="0" w:color="808080"/>
              <w:left w:val="single" w:sz="4" w:space="0" w:color="808080"/>
              <w:bottom w:val="single" w:sz="4" w:space="0" w:color="808080"/>
              <w:right w:val="single" w:sz="4" w:space="0" w:color="808080"/>
            </w:tcBorders>
          </w:tcPr>
          <w:p w14:paraId="02D9F982" w14:textId="77777777" w:rsidR="00384FB6" w:rsidRPr="00850D7D" w:rsidRDefault="00384FB6">
            <w:pPr>
              <w:pStyle w:val="TableParagraph"/>
              <w:kinsoku w:val="0"/>
              <w:overflowPunct w:val="0"/>
              <w:ind w:left="147" w:right="129"/>
              <w:jc w:val="center"/>
              <w:rPr>
                <w:rFonts w:ascii="Calibri" w:hAnsi="Calibri"/>
                <w:sz w:val="18"/>
                <w:szCs w:val="18"/>
              </w:rPr>
            </w:pPr>
            <w:r w:rsidRPr="00850D7D">
              <w:rPr>
                <w:rFonts w:ascii="Calibri" w:hAnsi="Calibri"/>
                <w:sz w:val="18"/>
                <w:szCs w:val="18"/>
              </w:rPr>
              <w:t>$12,654</w:t>
            </w:r>
          </w:p>
        </w:tc>
        <w:tc>
          <w:tcPr>
            <w:tcW w:w="1175" w:type="dxa"/>
            <w:tcBorders>
              <w:top w:val="single" w:sz="4" w:space="0" w:color="808080"/>
              <w:left w:val="single" w:sz="4" w:space="0" w:color="808080"/>
              <w:bottom w:val="single" w:sz="4" w:space="0" w:color="808080"/>
              <w:right w:val="single" w:sz="4" w:space="0" w:color="808080"/>
            </w:tcBorders>
          </w:tcPr>
          <w:p w14:paraId="7F45A99C" w14:textId="77777777" w:rsidR="00384FB6" w:rsidRPr="00850D7D" w:rsidRDefault="00384FB6">
            <w:pPr>
              <w:pStyle w:val="TableParagraph"/>
              <w:kinsoku w:val="0"/>
              <w:overflowPunct w:val="0"/>
              <w:ind w:left="21"/>
              <w:jc w:val="center"/>
              <w:rPr>
                <w:rFonts w:ascii="Calibri" w:hAnsi="Calibri"/>
                <w:sz w:val="18"/>
                <w:szCs w:val="18"/>
              </w:rPr>
            </w:pPr>
            <w:r w:rsidRPr="00850D7D">
              <w:rPr>
                <w:rFonts w:ascii="Calibri" w:hAnsi="Calibri"/>
                <w:sz w:val="18"/>
                <w:szCs w:val="18"/>
              </w:rPr>
              <w:t>-</w:t>
            </w:r>
          </w:p>
        </w:tc>
      </w:tr>
      <w:tr w:rsidR="00384FB6" w:rsidRPr="00850D7D" w14:paraId="3683AD86" w14:textId="77777777">
        <w:trPr>
          <w:trHeight w:val="1132"/>
        </w:trPr>
        <w:tc>
          <w:tcPr>
            <w:tcW w:w="710" w:type="dxa"/>
            <w:tcBorders>
              <w:top w:val="single" w:sz="4" w:space="0" w:color="808080"/>
              <w:left w:val="single" w:sz="4" w:space="0" w:color="808080"/>
              <w:bottom w:val="single" w:sz="4" w:space="0" w:color="808080"/>
              <w:right w:val="single" w:sz="4" w:space="0" w:color="808080"/>
            </w:tcBorders>
          </w:tcPr>
          <w:p w14:paraId="4E9BF06A"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15315</w:t>
            </w:r>
          </w:p>
        </w:tc>
        <w:tc>
          <w:tcPr>
            <w:tcW w:w="3883" w:type="dxa"/>
            <w:tcBorders>
              <w:top w:val="single" w:sz="4" w:space="0" w:color="808080"/>
              <w:left w:val="single" w:sz="4" w:space="0" w:color="808080"/>
              <w:bottom w:val="single" w:sz="4" w:space="0" w:color="808080"/>
              <w:right w:val="single" w:sz="4" w:space="0" w:color="808080"/>
            </w:tcBorders>
          </w:tcPr>
          <w:p w14:paraId="4F62F843" w14:textId="77777777" w:rsidR="00384FB6" w:rsidRPr="00850D7D" w:rsidRDefault="00384FB6">
            <w:pPr>
              <w:pStyle w:val="TableParagraph"/>
              <w:kinsoku w:val="0"/>
              <w:overflowPunct w:val="0"/>
              <w:ind w:left="28" w:right="52"/>
              <w:rPr>
                <w:rFonts w:ascii="Calibri" w:hAnsi="Calibri"/>
                <w:sz w:val="18"/>
                <w:szCs w:val="18"/>
              </w:rPr>
            </w:pPr>
            <w:r w:rsidRPr="00850D7D">
              <w:rPr>
                <w:rFonts w:ascii="Calibri" w:hAnsi="Calibri"/>
                <w:sz w:val="18"/>
                <w:szCs w:val="18"/>
              </w:rPr>
              <w:t>Intravaginal treatment alone using radioactive sealed sources having a half-life of less than 115 days including iodine, gold, iridium or tantalum using manual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22DAEF71"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$654.25</w:t>
            </w:r>
          </w:p>
        </w:tc>
        <w:tc>
          <w:tcPr>
            <w:tcW w:w="1004" w:type="dxa"/>
            <w:tcBorders>
              <w:top w:val="single" w:sz="4" w:space="0" w:color="808080"/>
              <w:left w:val="single" w:sz="4" w:space="0" w:color="808080"/>
              <w:bottom w:val="single" w:sz="4" w:space="0" w:color="808080"/>
              <w:right w:val="single" w:sz="4" w:space="0" w:color="808080"/>
            </w:tcBorders>
          </w:tcPr>
          <w:p w14:paraId="4420985E" w14:textId="77777777" w:rsidR="00384FB6" w:rsidRPr="00850D7D" w:rsidRDefault="00384FB6">
            <w:pPr>
              <w:pStyle w:val="TableParagraph"/>
              <w:kinsoku w:val="0"/>
              <w:overflowPunct w:val="0"/>
              <w:ind w:left="7"/>
              <w:jc w:val="center"/>
              <w:rPr>
                <w:rFonts w:ascii="Calibri" w:hAnsi="Calibri"/>
                <w:sz w:val="18"/>
                <w:szCs w:val="18"/>
              </w:rPr>
            </w:pPr>
            <w:r w:rsidRPr="00850D7D">
              <w:rPr>
                <w:rFonts w:ascii="Calibri" w:hAnsi="Calibri"/>
                <w:sz w:val="18"/>
                <w:szCs w:val="18"/>
              </w:rPr>
              <w:t>0</w:t>
            </w:r>
          </w:p>
        </w:tc>
        <w:tc>
          <w:tcPr>
            <w:tcW w:w="1078" w:type="dxa"/>
            <w:tcBorders>
              <w:top w:val="single" w:sz="4" w:space="0" w:color="808080"/>
              <w:left w:val="single" w:sz="4" w:space="0" w:color="808080"/>
              <w:bottom w:val="single" w:sz="4" w:space="0" w:color="808080"/>
              <w:right w:val="single" w:sz="4" w:space="0" w:color="808080"/>
            </w:tcBorders>
          </w:tcPr>
          <w:p w14:paraId="31823194" w14:textId="77777777" w:rsidR="00384FB6" w:rsidRPr="00850D7D" w:rsidRDefault="00384FB6">
            <w:pPr>
              <w:pStyle w:val="TableParagraph"/>
              <w:kinsoku w:val="0"/>
              <w:overflowPunct w:val="0"/>
              <w:ind w:left="147" w:right="128"/>
              <w:jc w:val="center"/>
              <w:rPr>
                <w:rFonts w:ascii="Calibri" w:hAnsi="Calibri"/>
                <w:sz w:val="18"/>
                <w:szCs w:val="18"/>
              </w:rPr>
            </w:pPr>
            <w:r w:rsidRPr="00850D7D">
              <w:rPr>
                <w:rFonts w:ascii="Calibri" w:hAnsi="Calibri"/>
                <w:sz w:val="18"/>
                <w:szCs w:val="18"/>
              </w:rPr>
              <w:t>$0</w:t>
            </w:r>
          </w:p>
        </w:tc>
        <w:tc>
          <w:tcPr>
            <w:tcW w:w="1175" w:type="dxa"/>
            <w:tcBorders>
              <w:top w:val="single" w:sz="4" w:space="0" w:color="808080"/>
              <w:left w:val="single" w:sz="4" w:space="0" w:color="808080"/>
              <w:bottom w:val="single" w:sz="4" w:space="0" w:color="808080"/>
              <w:right w:val="single" w:sz="4" w:space="0" w:color="808080"/>
            </w:tcBorders>
          </w:tcPr>
          <w:p w14:paraId="6AB4D607" w14:textId="77777777" w:rsidR="00384FB6" w:rsidRPr="00850D7D" w:rsidRDefault="00384FB6">
            <w:pPr>
              <w:pStyle w:val="TableParagraph"/>
              <w:kinsoku w:val="0"/>
              <w:overflowPunct w:val="0"/>
              <w:ind w:left="21"/>
              <w:jc w:val="center"/>
              <w:rPr>
                <w:rFonts w:ascii="Calibri" w:hAnsi="Calibri"/>
                <w:sz w:val="18"/>
                <w:szCs w:val="18"/>
              </w:rPr>
            </w:pPr>
            <w:r w:rsidRPr="00850D7D">
              <w:rPr>
                <w:rFonts w:ascii="Calibri" w:hAnsi="Calibri"/>
                <w:sz w:val="18"/>
                <w:szCs w:val="18"/>
              </w:rPr>
              <w:t>-</w:t>
            </w:r>
          </w:p>
        </w:tc>
      </w:tr>
      <w:tr w:rsidR="00384FB6" w:rsidRPr="00850D7D" w14:paraId="24DC77A3" w14:textId="77777777">
        <w:trPr>
          <w:trHeight w:val="1130"/>
        </w:trPr>
        <w:tc>
          <w:tcPr>
            <w:tcW w:w="710" w:type="dxa"/>
            <w:tcBorders>
              <w:top w:val="single" w:sz="4" w:space="0" w:color="808080"/>
              <w:left w:val="single" w:sz="4" w:space="0" w:color="808080"/>
              <w:bottom w:val="single" w:sz="4" w:space="0" w:color="808080"/>
              <w:right w:val="single" w:sz="4" w:space="0" w:color="808080"/>
            </w:tcBorders>
          </w:tcPr>
          <w:p w14:paraId="74A4C57E"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15316</w:t>
            </w:r>
          </w:p>
        </w:tc>
        <w:tc>
          <w:tcPr>
            <w:tcW w:w="3883" w:type="dxa"/>
            <w:tcBorders>
              <w:top w:val="single" w:sz="4" w:space="0" w:color="808080"/>
              <w:left w:val="single" w:sz="4" w:space="0" w:color="808080"/>
              <w:bottom w:val="single" w:sz="4" w:space="0" w:color="808080"/>
              <w:right w:val="single" w:sz="4" w:space="0" w:color="808080"/>
            </w:tcBorders>
          </w:tcPr>
          <w:p w14:paraId="70396E7A" w14:textId="77777777" w:rsidR="00384FB6" w:rsidRPr="00850D7D" w:rsidRDefault="00384FB6">
            <w:pPr>
              <w:pStyle w:val="TableParagraph"/>
              <w:kinsoku w:val="0"/>
              <w:overflowPunct w:val="0"/>
              <w:ind w:left="28" w:right="192"/>
              <w:rPr>
                <w:rFonts w:ascii="Calibri" w:hAnsi="Calibri"/>
                <w:sz w:val="18"/>
                <w:szCs w:val="18"/>
              </w:rPr>
            </w:pPr>
            <w:r w:rsidRPr="00850D7D">
              <w:rPr>
                <w:rFonts w:ascii="Calibri" w:hAnsi="Calibri"/>
                <w:sz w:val="18"/>
                <w:szCs w:val="18"/>
              </w:rPr>
              <w:t>Intravaginal treatment alone using radioactive sealed sources having a half-life of less than 115 days including iodine, gold, iridium or tantalum using automatic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66503A53"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$654.25</w:t>
            </w:r>
          </w:p>
        </w:tc>
        <w:tc>
          <w:tcPr>
            <w:tcW w:w="1004" w:type="dxa"/>
            <w:tcBorders>
              <w:top w:val="single" w:sz="4" w:space="0" w:color="808080"/>
              <w:left w:val="single" w:sz="4" w:space="0" w:color="808080"/>
              <w:bottom w:val="single" w:sz="4" w:space="0" w:color="808080"/>
              <w:right w:val="single" w:sz="4" w:space="0" w:color="808080"/>
            </w:tcBorders>
          </w:tcPr>
          <w:p w14:paraId="2EDA73AC" w14:textId="77777777" w:rsidR="00384FB6" w:rsidRPr="00850D7D" w:rsidRDefault="00384FB6">
            <w:pPr>
              <w:pStyle w:val="TableParagraph"/>
              <w:kinsoku w:val="0"/>
              <w:overflowPunct w:val="0"/>
              <w:ind w:left="256" w:right="247"/>
              <w:jc w:val="center"/>
              <w:rPr>
                <w:rFonts w:ascii="Calibri" w:hAnsi="Calibri"/>
                <w:sz w:val="18"/>
                <w:szCs w:val="18"/>
              </w:rPr>
            </w:pPr>
            <w:r w:rsidRPr="00850D7D">
              <w:rPr>
                <w:rFonts w:ascii="Calibri" w:hAnsi="Calibri"/>
                <w:sz w:val="18"/>
                <w:szCs w:val="18"/>
              </w:rPr>
              <w:t>1,303</w:t>
            </w:r>
          </w:p>
        </w:tc>
        <w:tc>
          <w:tcPr>
            <w:tcW w:w="1078" w:type="dxa"/>
            <w:tcBorders>
              <w:top w:val="single" w:sz="4" w:space="0" w:color="808080"/>
              <w:left w:val="single" w:sz="4" w:space="0" w:color="808080"/>
              <w:bottom w:val="single" w:sz="4" w:space="0" w:color="808080"/>
              <w:right w:val="single" w:sz="4" w:space="0" w:color="808080"/>
            </w:tcBorders>
          </w:tcPr>
          <w:p w14:paraId="0D944815" w14:textId="77777777" w:rsidR="00384FB6" w:rsidRPr="00850D7D" w:rsidRDefault="00384FB6">
            <w:pPr>
              <w:pStyle w:val="TableParagraph"/>
              <w:kinsoku w:val="0"/>
              <w:overflowPunct w:val="0"/>
              <w:ind w:left="147" w:right="130"/>
              <w:jc w:val="center"/>
              <w:rPr>
                <w:rFonts w:ascii="Calibri" w:hAnsi="Calibri"/>
                <w:sz w:val="18"/>
                <w:szCs w:val="18"/>
              </w:rPr>
            </w:pPr>
            <w:r w:rsidRPr="00850D7D">
              <w:rPr>
                <w:rFonts w:ascii="Calibri" w:hAnsi="Calibri"/>
                <w:sz w:val="18"/>
                <w:szCs w:val="18"/>
              </w:rPr>
              <w:t>$827,081</w:t>
            </w:r>
          </w:p>
        </w:tc>
        <w:tc>
          <w:tcPr>
            <w:tcW w:w="1175" w:type="dxa"/>
            <w:tcBorders>
              <w:top w:val="single" w:sz="4" w:space="0" w:color="808080"/>
              <w:left w:val="single" w:sz="4" w:space="0" w:color="808080"/>
              <w:bottom w:val="single" w:sz="4" w:space="0" w:color="808080"/>
              <w:right w:val="single" w:sz="4" w:space="0" w:color="808080"/>
            </w:tcBorders>
          </w:tcPr>
          <w:p w14:paraId="0C9E02C2" w14:textId="77777777" w:rsidR="00384FB6" w:rsidRPr="00850D7D" w:rsidRDefault="00384FB6">
            <w:pPr>
              <w:pStyle w:val="TableParagraph"/>
              <w:kinsoku w:val="0"/>
              <w:overflowPunct w:val="0"/>
              <w:ind w:left="287" w:right="265"/>
              <w:jc w:val="center"/>
              <w:rPr>
                <w:rFonts w:ascii="Calibri" w:hAnsi="Calibri"/>
                <w:sz w:val="18"/>
                <w:szCs w:val="18"/>
              </w:rPr>
            </w:pPr>
            <w:r w:rsidRPr="00850D7D">
              <w:rPr>
                <w:rFonts w:ascii="Calibri" w:hAnsi="Calibri"/>
                <w:sz w:val="18"/>
                <w:szCs w:val="18"/>
              </w:rPr>
              <w:t>1.2%</w:t>
            </w:r>
          </w:p>
        </w:tc>
      </w:tr>
      <w:tr w:rsidR="00384FB6" w:rsidRPr="00850D7D" w14:paraId="71034E3B" w14:textId="77777777">
        <w:trPr>
          <w:trHeight w:val="923"/>
        </w:trPr>
        <w:tc>
          <w:tcPr>
            <w:tcW w:w="710" w:type="dxa"/>
            <w:tcBorders>
              <w:top w:val="single" w:sz="4" w:space="0" w:color="808080"/>
              <w:left w:val="single" w:sz="4" w:space="0" w:color="808080"/>
              <w:bottom w:val="single" w:sz="4" w:space="0" w:color="808080"/>
              <w:right w:val="single" w:sz="4" w:space="0" w:color="808080"/>
            </w:tcBorders>
          </w:tcPr>
          <w:p w14:paraId="38E673AB"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15319</w:t>
            </w:r>
          </w:p>
        </w:tc>
        <w:tc>
          <w:tcPr>
            <w:tcW w:w="3883" w:type="dxa"/>
            <w:tcBorders>
              <w:top w:val="single" w:sz="4" w:space="0" w:color="808080"/>
              <w:left w:val="single" w:sz="4" w:space="0" w:color="808080"/>
              <w:bottom w:val="single" w:sz="4" w:space="0" w:color="808080"/>
              <w:right w:val="single" w:sz="4" w:space="0" w:color="808080"/>
            </w:tcBorders>
          </w:tcPr>
          <w:p w14:paraId="7BF03D96" w14:textId="77777777" w:rsidR="00384FB6" w:rsidRPr="00850D7D" w:rsidRDefault="00384FB6">
            <w:pPr>
              <w:pStyle w:val="TableParagraph"/>
              <w:kinsoku w:val="0"/>
              <w:overflowPunct w:val="0"/>
              <w:ind w:left="28" w:right="232"/>
              <w:rPr>
                <w:rFonts w:ascii="Calibri" w:hAnsi="Calibri"/>
                <w:sz w:val="18"/>
                <w:szCs w:val="18"/>
              </w:rPr>
            </w:pPr>
            <w:r w:rsidRPr="00850D7D">
              <w:rPr>
                <w:rFonts w:ascii="Calibri" w:hAnsi="Calibri"/>
                <w:sz w:val="18"/>
                <w:szCs w:val="18"/>
              </w:rPr>
              <w:t>Combined intrauterine and intravaginal treatment using radioactive sealed sources having a half-life greater than 115 days using manual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4A7794DC"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$406.05</w:t>
            </w:r>
          </w:p>
        </w:tc>
        <w:tc>
          <w:tcPr>
            <w:tcW w:w="1004" w:type="dxa"/>
            <w:tcBorders>
              <w:top w:val="single" w:sz="4" w:space="0" w:color="808080"/>
              <w:left w:val="single" w:sz="4" w:space="0" w:color="808080"/>
              <w:bottom w:val="single" w:sz="4" w:space="0" w:color="808080"/>
              <w:right w:val="single" w:sz="4" w:space="0" w:color="808080"/>
            </w:tcBorders>
          </w:tcPr>
          <w:p w14:paraId="68968F04" w14:textId="77777777" w:rsidR="00384FB6" w:rsidRPr="00850D7D" w:rsidRDefault="00384FB6">
            <w:pPr>
              <w:pStyle w:val="TableParagraph"/>
              <w:kinsoku w:val="0"/>
              <w:overflowPunct w:val="0"/>
              <w:ind w:left="7"/>
              <w:jc w:val="center"/>
              <w:rPr>
                <w:rFonts w:ascii="Calibri" w:hAnsi="Calibri"/>
                <w:sz w:val="18"/>
                <w:szCs w:val="18"/>
              </w:rPr>
            </w:pPr>
            <w:r w:rsidRPr="00850D7D">
              <w:rPr>
                <w:rFonts w:ascii="Calibri" w:hAnsi="Calibri"/>
                <w:sz w:val="18"/>
                <w:szCs w:val="18"/>
              </w:rPr>
              <w:t>0</w:t>
            </w:r>
          </w:p>
        </w:tc>
        <w:tc>
          <w:tcPr>
            <w:tcW w:w="1078" w:type="dxa"/>
            <w:tcBorders>
              <w:top w:val="single" w:sz="4" w:space="0" w:color="808080"/>
              <w:left w:val="single" w:sz="4" w:space="0" w:color="808080"/>
              <w:bottom w:val="single" w:sz="4" w:space="0" w:color="808080"/>
              <w:right w:val="single" w:sz="4" w:space="0" w:color="808080"/>
            </w:tcBorders>
          </w:tcPr>
          <w:p w14:paraId="72F97726" w14:textId="77777777" w:rsidR="00384FB6" w:rsidRPr="00850D7D" w:rsidRDefault="00384FB6">
            <w:pPr>
              <w:pStyle w:val="TableParagraph"/>
              <w:kinsoku w:val="0"/>
              <w:overflowPunct w:val="0"/>
              <w:ind w:left="147" w:right="128"/>
              <w:jc w:val="center"/>
              <w:rPr>
                <w:rFonts w:ascii="Calibri" w:hAnsi="Calibri"/>
                <w:sz w:val="18"/>
                <w:szCs w:val="18"/>
              </w:rPr>
            </w:pPr>
            <w:r w:rsidRPr="00850D7D">
              <w:rPr>
                <w:rFonts w:ascii="Calibri" w:hAnsi="Calibri"/>
                <w:sz w:val="18"/>
                <w:szCs w:val="18"/>
              </w:rPr>
              <w:t>$0</w:t>
            </w:r>
          </w:p>
        </w:tc>
        <w:tc>
          <w:tcPr>
            <w:tcW w:w="1175" w:type="dxa"/>
            <w:tcBorders>
              <w:top w:val="single" w:sz="4" w:space="0" w:color="808080"/>
              <w:left w:val="single" w:sz="4" w:space="0" w:color="808080"/>
              <w:bottom w:val="single" w:sz="4" w:space="0" w:color="808080"/>
              <w:right w:val="single" w:sz="4" w:space="0" w:color="808080"/>
            </w:tcBorders>
          </w:tcPr>
          <w:p w14:paraId="675CDFD1" w14:textId="77777777" w:rsidR="00384FB6" w:rsidRPr="00850D7D" w:rsidRDefault="00384FB6">
            <w:pPr>
              <w:pStyle w:val="TableParagraph"/>
              <w:kinsoku w:val="0"/>
              <w:overflowPunct w:val="0"/>
              <w:ind w:left="21"/>
              <w:jc w:val="center"/>
              <w:rPr>
                <w:rFonts w:ascii="Calibri" w:hAnsi="Calibri"/>
                <w:sz w:val="18"/>
                <w:szCs w:val="18"/>
              </w:rPr>
            </w:pPr>
            <w:r w:rsidRPr="00850D7D">
              <w:rPr>
                <w:rFonts w:ascii="Calibri" w:hAnsi="Calibri"/>
                <w:sz w:val="18"/>
                <w:szCs w:val="18"/>
              </w:rPr>
              <w:t>-</w:t>
            </w:r>
          </w:p>
        </w:tc>
      </w:tr>
      <w:tr w:rsidR="00384FB6" w:rsidRPr="00850D7D" w14:paraId="1725D002" w14:textId="77777777">
        <w:trPr>
          <w:trHeight w:val="923"/>
        </w:trPr>
        <w:tc>
          <w:tcPr>
            <w:tcW w:w="710" w:type="dxa"/>
            <w:tcBorders>
              <w:top w:val="single" w:sz="4" w:space="0" w:color="808080"/>
              <w:left w:val="single" w:sz="4" w:space="0" w:color="808080"/>
              <w:bottom w:val="single" w:sz="4" w:space="0" w:color="808080"/>
              <w:right w:val="single" w:sz="4" w:space="0" w:color="808080"/>
            </w:tcBorders>
          </w:tcPr>
          <w:p w14:paraId="26DD308F"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15320</w:t>
            </w:r>
          </w:p>
        </w:tc>
        <w:tc>
          <w:tcPr>
            <w:tcW w:w="3883" w:type="dxa"/>
            <w:tcBorders>
              <w:top w:val="single" w:sz="4" w:space="0" w:color="808080"/>
              <w:left w:val="single" w:sz="4" w:space="0" w:color="808080"/>
              <w:bottom w:val="single" w:sz="4" w:space="0" w:color="808080"/>
              <w:right w:val="single" w:sz="4" w:space="0" w:color="808080"/>
            </w:tcBorders>
          </w:tcPr>
          <w:p w14:paraId="0E9CB2FF" w14:textId="77777777" w:rsidR="00384FB6" w:rsidRPr="00850D7D" w:rsidRDefault="00384FB6">
            <w:pPr>
              <w:pStyle w:val="TableParagraph"/>
              <w:kinsoku w:val="0"/>
              <w:overflowPunct w:val="0"/>
              <w:ind w:left="28" w:right="232"/>
              <w:rPr>
                <w:rFonts w:ascii="Calibri" w:hAnsi="Calibri"/>
                <w:sz w:val="18"/>
                <w:szCs w:val="18"/>
              </w:rPr>
            </w:pPr>
            <w:r w:rsidRPr="00850D7D">
              <w:rPr>
                <w:rFonts w:ascii="Calibri" w:hAnsi="Calibri"/>
                <w:sz w:val="18"/>
                <w:szCs w:val="18"/>
              </w:rPr>
              <w:t>Combined intrauterine and intravaginal treatment using radioactive sealed sources having a half-life greater than 115 days using automatic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2C8B9A55"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$406.05</w:t>
            </w:r>
          </w:p>
        </w:tc>
        <w:tc>
          <w:tcPr>
            <w:tcW w:w="1004" w:type="dxa"/>
            <w:tcBorders>
              <w:top w:val="single" w:sz="4" w:space="0" w:color="808080"/>
              <w:left w:val="single" w:sz="4" w:space="0" w:color="808080"/>
              <w:bottom w:val="single" w:sz="4" w:space="0" w:color="808080"/>
              <w:right w:val="single" w:sz="4" w:space="0" w:color="808080"/>
            </w:tcBorders>
          </w:tcPr>
          <w:p w14:paraId="02AC837A" w14:textId="77777777" w:rsidR="00384FB6" w:rsidRPr="00850D7D" w:rsidRDefault="00384FB6">
            <w:pPr>
              <w:pStyle w:val="TableParagraph"/>
              <w:kinsoku w:val="0"/>
              <w:overflowPunct w:val="0"/>
              <w:ind w:left="7"/>
              <w:jc w:val="center"/>
              <w:rPr>
                <w:rFonts w:ascii="Calibri" w:hAnsi="Calibri"/>
                <w:sz w:val="18"/>
                <w:szCs w:val="18"/>
              </w:rPr>
            </w:pPr>
            <w:r w:rsidRPr="00850D7D">
              <w:rPr>
                <w:rFonts w:ascii="Calibri" w:hAnsi="Calibri"/>
                <w:sz w:val="18"/>
                <w:szCs w:val="18"/>
              </w:rPr>
              <w:t>0</w:t>
            </w:r>
          </w:p>
        </w:tc>
        <w:tc>
          <w:tcPr>
            <w:tcW w:w="1078" w:type="dxa"/>
            <w:tcBorders>
              <w:top w:val="single" w:sz="4" w:space="0" w:color="808080"/>
              <w:left w:val="single" w:sz="4" w:space="0" w:color="808080"/>
              <w:bottom w:val="single" w:sz="4" w:space="0" w:color="808080"/>
              <w:right w:val="single" w:sz="4" w:space="0" w:color="808080"/>
            </w:tcBorders>
          </w:tcPr>
          <w:p w14:paraId="2F3C9592" w14:textId="77777777" w:rsidR="00384FB6" w:rsidRPr="00850D7D" w:rsidRDefault="00384FB6">
            <w:pPr>
              <w:pStyle w:val="TableParagraph"/>
              <w:kinsoku w:val="0"/>
              <w:overflowPunct w:val="0"/>
              <w:ind w:left="147" w:right="128"/>
              <w:jc w:val="center"/>
              <w:rPr>
                <w:rFonts w:ascii="Calibri" w:hAnsi="Calibri"/>
                <w:sz w:val="18"/>
                <w:szCs w:val="18"/>
              </w:rPr>
            </w:pPr>
            <w:r w:rsidRPr="00850D7D">
              <w:rPr>
                <w:rFonts w:ascii="Calibri" w:hAnsi="Calibri"/>
                <w:sz w:val="18"/>
                <w:szCs w:val="18"/>
              </w:rPr>
              <w:t>$0</w:t>
            </w:r>
          </w:p>
        </w:tc>
        <w:tc>
          <w:tcPr>
            <w:tcW w:w="1175" w:type="dxa"/>
            <w:tcBorders>
              <w:top w:val="single" w:sz="4" w:space="0" w:color="808080"/>
              <w:left w:val="single" w:sz="4" w:space="0" w:color="808080"/>
              <w:bottom w:val="single" w:sz="4" w:space="0" w:color="808080"/>
              <w:right w:val="single" w:sz="4" w:space="0" w:color="808080"/>
            </w:tcBorders>
          </w:tcPr>
          <w:p w14:paraId="4242C900" w14:textId="77777777" w:rsidR="00384FB6" w:rsidRPr="00850D7D" w:rsidRDefault="00384FB6">
            <w:pPr>
              <w:pStyle w:val="TableParagraph"/>
              <w:kinsoku w:val="0"/>
              <w:overflowPunct w:val="0"/>
              <w:ind w:left="21"/>
              <w:jc w:val="center"/>
              <w:rPr>
                <w:rFonts w:ascii="Calibri" w:hAnsi="Calibri"/>
                <w:sz w:val="18"/>
                <w:szCs w:val="18"/>
              </w:rPr>
            </w:pPr>
            <w:r w:rsidRPr="00850D7D">
              <w:rPr>
                <w:rFonts w:ascii="Calibri" w:hAnsi="Calibri"/>
                <w:sz w:val="18"/>
                <w:szCs w:val="18"/>
              </w:rPr>
              <w:t>-</w:t>
            </w:r>
          </w:p>
        </w:tc>
      </w:tr>
      <w:tr w:rsidR="00384FB6" w:rsidRPr="00850D7D" w14:paraId="3C300F45" w14:textId="77777777">
        <w:trPr>
          <w:trHeight w:val="1132"/>
        </w:trPr>
        <w:tc>
          <w:tcPr>
            <w:tcW w:w="710" w:type="dxa"/>
            <w:tcBorders>
              <w:top w:val="single" w:sz="4" w:space="0" w:color="808080"/>
              <w:left w:val="single" w:sz="4" w:space="0" w:color="808080"/>
              <w:bottom w:val="single" w:sz="4" w:space="0" w:color="808080"/>
              <w:right w:val="single" w:sz="4" w:space="0" w:color="808080"/>
            </w:tcBorders>
          </w:tcPr>
          <w:p w14:paraId="20A98963"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15323</w:t>
            </w:r>
          </w:p>
        </w:tc>
        <w:tc>
          <w:tcPr>
            <w:tcW w:w="3883" w:type="dxa"/>
            <w:tcBorders>
              <w:top w:val="single" w:sz="4" w:space="0" w:color="808080"/>
              <w:left w:val="single" w:sz="4" w:space="0" w:color="808080"/>
              <w:bottom w:val="single" w:sz="4" w:space="0" w:color="808080"/>
              <w:right w:val="single" w:sz="4" w:space="0" w:color="808080"/>
            </w:tcBorders>
          </w:tcPr>
          <w:p w14:paraId="23085855" w14:textId="77777777" w:rsidR="00384FB6" w:rsidRPr="00850D7D" w:rsidRDefault="00384FB6">
            <w:pPr>
              <w:pStyle w:val="TableParagraph"/>
              <w:kinsoku w:val="0"/>
              <w:overflowPunct w:val="0"/>
              <w:ind w:left="28" w:right="2"/>
              <w:rPr>
                <w:rFonts w:ascii="Calibri" w:hAnsi="Calibri"/>
                <w:sz w:val="18"/>
                <w:szCs w:val="18"/>
              </w:rPr>
            </w:pPr>
            <w:r w:rsidRPr="00850D7D">
              <w:rPr>
                <w:rFonts w:ascii="Calibri" w:hAnsi="Calibri"/>
                <w:sz w:val="18"/>
                <w:szCs w:val="18"/>
              </w:rPr>
              <w:t>Combined intrauterine and intravaginal treatment using radioactive sealed sources having a half-life of less than 115 days including iodine, gold, iridium, or tantalum using manual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123185A8"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$722.00</w:t>
            </w:r>
          </w:p>
        </w:tc>
        <w:tc>
          <w:tcPr>
            <w:tcW w:w="1004" w:type="dxa"/>
            <w:tcBorders>
              <w:top w:val="single" w:sz="4" w:space="0" w:color="808080"/>
              <w:left w:val="single" w:sz="4" w:space="0" w:color="808080"/>
              <w:bottom w:val="single" w:sz="4" w:space="0" w:color="808080"/>
              <w:right w:val="single" w:sz="4" w:space="0" w:color="808080"/>
            </w:tcBorders>
          </w:tcPr>
          <w:p w14:paraId="10E12A2B" w14:textId="77777777" w:rsidR="00384FB6" w:rsidRPr="00850D7D" w:rsidRDefault="00384FB6">
            <w:pPr>
              <w:pStyle w:val="TableParagraph"/>
              <w:kinsoku w:val="0"/>
              <w:overflowPunct w:val="0"/>
              <w:ind w:left="7"/>
              <w:jc w:val="center"/>
              <w:rPr>
                <w:rFonts w:ascii="Calibri" w:hAnsi="Calibri"/>
                <w:sz w:val="18"/>
                <w:szCs w:val="18"/>
              </w:rPr>
            </w:pPr>
            <w:r w:rsidRPr="00850D7D">
              <w:rPr>
                <w:rFonts w:ascii="Calibri" w:hAnsi="Calibri"/>
                <w:sz w:val="18"/>
                <w:szCs w:val="18"/>
              </w:rPr>
              <w:t>0</w:t>
            </w:r>
          </w:p>
        </w:tc>
        <w:tc>
          <w:tcPr>
            <w:tcW w:w="1078" w:type="dxa"/>
            <w:tcBorders>
              <w:top w:val="single" w:sz="4" w:space="0" w:color="808080"/>
              <w:left w:val="single" w:sz="4" w:space="0" w:color="808080"/>
              <w:bottom w:val="single" w:sz="4" w:space="0" w:color="808080"/>
              <w:right w:val="single" w:sz="4" w:space="0" w:color="808080"/>
            </w:tcBorders>
          </w:tcPr>
          <w:p w14:paraId="291B6693" w14:textId="77777777" w:rsidR="00384FB6" w:rsidRPr="00850D7D" w:rsidRDefault="00384FB6">
            <w:pPr>
              <w:pStyle w:val="TableParagraph"/>
              <w:kinsoku w:val="0"/>
              <w:overflowPunct w:val="0"/>
              <w:ind w:left="147" w:right="128"/>
              <w:jc w:val="center"/>
              <w:rPr>
                <w:rFonts w:ascii="Calibri" w:hAnsi="Calibri"/>
                <w:sz w:val="18"/>
                <w:szCs w:val="18"/>
              </w:rPr>
            </w:pPr>
            <w:r w:rsidRPr="00850D7D">
              <w:rPr>
                <w:rFonts w:ascii="Calibri" w:hAnsi="Calibri"/>
                <w:sz w:val="18"/>
                <w:szCs w:val="18"/>
              </w:rPr>
              <w:t>$0</w:t>
            </w:r>
          </w:p>
        </w:tc>
        <w:tc>
          <w:tcPr>
            <w:tcW w:w="1175" w:type="dxa"/>
            <w:tcBorders>
              <w:top w:val="single" w:sz="4" w:space="0" w:color="808080"/>
              <w:left w:val="single" w:sz="4" w:space="0" w:color="808080"/>
              <w:bottom w:val="single" w:sz="4" w:space="0" w:color="808080"/>
              <w:right w:val="single" w:sz="4" w:space="0" w:color="808080"/>
            </w:tcBorders>
          </w:tcPr>
          <w:p w14:paraId="1B3ADCA9" w14:textId="77777777" w:rsidR="00384FB6" w:rsidRPr="00850D7D" w:rsidRDefault="00384FB6">
            <w:pPr>
              <w:pStyle w:val="TableParagraph"/>
              <w:kinsoku w:val="0"/>
              <w:overflowPunct w:val="0"/>
              <w:ind w:left="21"/>
              <w:jc w:val="center"/>
              <w:rPr>
                <w:rFonts w:ascii="Calibri" w:hAnsi="Calibri"/>
                <w:sz w:val="18"/>
                <w:szCs w:val="18"/>
              </w:rPr>
            </w:pPr>
            <w:r w:rsidRPr="00850D7D">
              <w:rPr>
                <w:rFonts w:ascii="Calibri" w:hAnsi="Calibri"/>
                <w:sz w:val="18"/>
                <w:szCs w:val="18"/>
              </w:rPr>
              <w:t>-</w:t>
            </w:r>
          </w:p>
        </w:tc>
      </w:tr>
      <w:tr w:rsidR="00384FB6" w:rsidRPr="00850D7D" w14:paraId="3913C056" w14:textId="77777777">
        <w:trPr>
          <w:trHeight w:val="1130"/>
        </w:trPr>
        <w:tc>
          <w:tcPr>
            <w:tcW w:w="710" w:type="dxa"/>
            <w:tcBorders>
              <w:top w:val="single" w:sz="4" w:space="0" w:color="808080"/>
              <w:left w:val="single" w:sz="4" w:space="0" w:color="808080"/>
              <w:bottom w:val="single" w:sz="4" w:space="0" w:color="808080"/>
              <w:right w:val="single" w:sz="4" w:space="0" w:color="808080"/>
            </w:tcBorders>
          </w:tcPr>
          <w:p w14:paraId="1AC695AC"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15324</w:t>
            </w:r>
          </w:p>
        </w:tc>
        <w:tc>
          <w:tcPr>
            <w:tcW w:w="3883" w:type="dxa"/>
            <w:tcBorders>
              <w:top w:val="single" w:sz="4" w:space="0" w:color="808080"/>
              <w:left w:val="single" w:sz="4" w:space="0" w:color="808080"/>
              <w:bottom w:val="single" w:sz="4" w:space="0" w:color="808080"/>
              <w:right w:val="single" w:sz="4" w:space="0" w:color="808080"/>
            </w:tcBorders>
          </w:tcPr>
          <w:p w14:paraId="4F68A586" w14:textId="77777777" w:rsidR="00384FB6" w:rsidRPr="00850D7D" w:rsidRDefault="00384FB6">
            <w:pPr>
              <w:pStyle w:val="TableParagraph"/>
              <w:kinsoku w:val="0"/>
              <w:overflowPunct w:val="0"/>
              <w:ind w:left="28" w:right="19"/>
              <w:rPr>
                <w:rFonts w:ascii="Calibri" w:hAnsi="Calibri"/>
                <w:sz w:val="18"/>
                <w:szCs w:val="18"/>
              </w:rPr>
            </w:pPr>
            <w:r w:rsidRPr="00850D7D">
              <w:rPr>
                <w:rFonts w:ascii="Calibri" w:hAnsi="Calibri"/>
                <w:sz w:val="18"/>
                <w:szCs w:val="18"/>
              </w:rPr>
              <w:t>Combined intrauterine and intravaginal treatment using radioactive sealed sources having a half-life of less than 115 days including iodine, gold, iridium, or tantalum using automatic afterloading techniques.</w:t>
            </w:r>
            <w:r w:rsidRPr="00850D7D">
              <w:rPr>
                <w:rFonts w:ascii="Calibri" w:hAnsi="Calibri"/>
                <w:spacing w:val="-4"/>
                <w:sz w:val="18"/>
                <w:szCs w:val="18"/>
              </w:rPr>
              <w:t xml:space="preserve"> </w:t>
            </w:r>
            <w:r w:rsidRPr="00850D7D">
              <w:rPr>
                <w:rFonts w:ascii="Calibri" w:hAnsi="Calibri"/>
                <w:sz w:val="18"/>
                <w:szCs w:val="18"/>
              </w:rPr>
              <w:t>(Anaes.)</w:t>
            </w:r>
          </w:p>
        </w:tc>
        <w:tc>
          <w:tcPr>
            <w:tcW w:w="1228" w:type="dxa"/>
            <w:tcBorders>
              <w:top w:val="single" w:sz="4" w:space="0" w:color="808080"/>
              <w:left w:val="single" w:sz="4" w:space="0" w:color="808080"/>
              <w:bottom w:val="single" w:sz="4" w:space="0" w:color="808080"/>
              <w:right w:val="single" w:sz="4" w:space="0" w:color="808080"/>
            </w:tcBorders>
          </w:tcPr>
          <w:p w14:paraId="7CA2EECD"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$722.00</w:t>
            </w:r>
          </w:p>
        </w:tc>
        <w:tc>
          <w:tcPr>
            <w:tcW w:w="1004" w:type="dxa"/>
            <w:tcBorders>
              <w:top w:val="single" w:sz="4" w:space="0" w:color="808080"/>
              <w:left w:val="single" w:sz="4" w:space="0" w:color="808080"/>
              <w:bottom w:val="single" w:sz="4" w:space="0" w:color="808080"/>
              <w:right w:val="single" w:sz="4" w:space="0" w:color="808080"/>
            </w:tcBorders>
          </w:tcPr>
          <w:p w14:paraId="11B0289C" w14:textId="77777777" w:rsidR="00384FB6" w:rsidRPr="00850D7D" w:rsidRDefault="00384FB6">
            <w:pPr>
              <w:pStyle w:val="TableParagraph"/>
              <w:kinsoku w:val="0"/>
              <w:overflowPunct w:val="0"/>
              <w:ind w:left="256" w:right="243"/>
              <w:jc w:val="center"/>
              <w:rPr>
                <w:rFonts w:ascii="Calibri" w:hAnsi="Calibri"/>
                <w:sz w:val="18"/>
                <w:szCs w:val="18"/>
              </w:rPr>
            </w:pPr>
            <w:r w:rsidRPr="00850D7D">
              <w:rPr>
                <w:rFonts w:ascii="Calibri" w:hAnsi="Calibri"/>
                <w:sz w:val="18"/>
                <w:szCs w:val="18"/>
              </w:rPr>
              <w:t>257</w:t>
            </w:r>
          </w:p>
        </w:tc>
        <w:tc>
          <w:tcPr>
            <w:tcW w:w="1078" w:type="dxa"/>
            <w:tcBorders>
              <w:top w:val="single" w:sz="4" w:space="0" w:color="808080"/>
              <w:left w:val="single" w:sz="4" w:space="0" w:color="808080"/>
              <w:bottom w:val="single" w:sz="4" w:space="0" w:color="808080"/>
              <w:right w:val="single" w:sz="4" w:space="0" w:color="808080"/>
            </w:tcBorders>
          </w:tcPr>
          <w:p w14:paraId="2E129F25" w14:textId="77777777" w:rsidR="00384FB6" w:rsidRPr="00850D7D" w:rsidRDefault="00384FB6">
            <w:pPr>
              <w:pStyle w:val="TableParagraph"/>
              <w:kinsoku w:val="0"/>
              <w:overflowPunct w:val="0"/>
              <w:ind w:left="147" w:right="130"/>
              <w:jc w:val="center"/>
              <w:rPr>
                <w:rFonts w:ascii="Calibri" w:hAnsi="Calibri"/>
                <w:sz w:val="18"/>
                <w:szCs w:val="18"/>
              </w:rPr>
            </w:pPr>
            <w:r w:rsidRPr="00850D7D">
              <w:rPr>
                <w:rFonts w:ascii="Calibri" w:hAnsi="Calibri"/>
                <w:sz w:val="18"/>
                <w:szCs w:val="18"/>
              </w:rPr>
              <w:t>$166,960</w:t>
            </w:r>
          </w:p>
        </w:tc>
        <w:tc>
          <w:tcPr>
            <w:tcW w:w="1175" w:type="dxa"/>
            <w:tcBorders>
              <w:top w:val="single" w:sz="4" w:space="0" w:color="808080"/>
              <w:left w:val="single" w:sz="4" w:space="0" w:color="808080"/>
              <w:bottom w:val="single" w:sz="4" w:space="0" w:color="808080"/>
              <w:right w:val="single" w:sz="4" w:space="0" w:color="808080"/>
            </w:tcBorders>
          </w:tcPr>
          <w:p w14:paraId="1B702A4E" w14:textId="77777777" w:rsidR="00384FB6" w:rsidRPr="00850D7D" w:rsidRDefault="00384FB6">
            <w:pPr>
              <w:pStyle w:val="TableParagraph"/>
              <w:kinsoku w:val="0"/>
              <w:overflowPunct w:val="0"/>
              <w:ind w:left="287" w:right="265"/>
              <w:jc w:val="center"/>
              <w:rPr>
                <w:rFonts w:ascii="Calibri" w:hAnsi="Calibri"/>
                <w:sz w:val="18"/>
                <w:szCs w:val="18"/>
              </w:rPr>
            </w:pPr>
            <w:r w:rsidRPr="00850D7D">
              <w:rPr>
                <w:rFonts w:ascii="Calibri" w:hAnsi="Calibri"/>
                <w:sz w:val="18"/>
                <w:szCs w:val="18"/>
              </w:rPr>
              <w:t>2.9%</w:t>
            </w:r>
          </w:p>
        </w:tc>
      </w:tr>
      <w:tr w:rsidR="00384FB6" w:rsidRPr="00850D7D" w14:paraId="23037665" w14:textId="77777777">
        <w:trPr>
          <w:trHeight w:val="1545"/>
        </w:trPr>
        <w:tc>
          <w:tcPr>
            <w:tcW w:w="710" w:type="dxa"/>
            <w:tcBorders>
              <w:top w:val="single" w:sz="4" w:space="0" w:color="808080"/>
              <w:left w:val="single" w:sz="4" w:space="0" w:color="808080"/>
              <w:bottom w:val="single" w:sz="4" w:space="0" w:color="808080"/>
              <w:right w:val="single" w:sz="4" w:space="0" w:color="808080"/>
            </w:tcBorders>
          </w:tcPr>
          <w:p w14:paraId="45C68074"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15327</w:t>
            </w:r>
          </w:p>
        </w:tc>
        <w:tc>
          <w:tcPr>
            <w:tcW w:w="3883" w:type="dxa"/>
            <w:tcBorders>
              <w:top w:val="single" w:sz="4" w:space="0" w:color="808080"/>
              <w:left w:val="single" w:sz="4" w:space="0" w:color="808080"/>
              <w:bottom w:val="single" w:sz="4" w:space="0" w:color="808080"/>
              <w:right w:val="single" w:sz="4" w:space="0" w:color="808080"/>
            </w:tcBorders>
          </w:tcPr>
          <w:p w14:paraId="6B3ABA7B" w14:textId="77777777" w:rsidR="00384FB6" w:rsidRPr="00850D7D" w:rsidRDefault="00384FB6">
            <w:pPr>
              <w:pStyle w:val="TableParagraph"/>
              <w:kinsoku w:val="0"/>
              <w:overflowPunct w:val="0"/>
              <w:ind w:left="28" w:right="142"/>
              <w:rPr>
                <w:rFonts w:ascii="Calibri" w:hAnsi="Calibri"/>
                <w:sz w:val="18"/>
                <w:szCs w:val="18"/>
              </w:rPr>
            </w:pPr>
            <w:r w:rsidRPr="00850D7D">
              <w:rPr>
                <w:rFonts w:ascii="Calibri" w:hAnsi="Calibri"/>
                <w:sz w:val="18"/>
                <w:szCs w:val="18"/>
              </w:rPr>
              <w:t>Implantation of a sealed radioactive source (having a half-life of less than 115 days including iodine, gold, iridium or tantalum) to a region, under general anaesthesia, or epidural or spinal (intrathecal) nerve block, requiring surgical exposure and using manual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4710E071"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$785.45</w:t>
            </w:r>
          </w:p>
        </w:tc>
        <w:tc>
          <w:tcPr>
            <w:tcW w:w="1004" w:type="dxa"/>
            <w:tcBorders>
              <w:top w:val="single" w:sz="4" w:space="0" w:color="808080"/>
              <w:left w:val="single" w:sz="4" w:space="0" w:color="808080"/>
              <w:bottom w:val="single" w:sz="4" w:space="0" w:color="808080"/>
              <w:right w:val="single" w:sz="4" w:space="0" w:color="808080"/>
            </w:tcBorders>
          </w:tcPr>
          <w:p w14:paraId="6D7F2E48" w14:textId="77777777" w:rsidR="00384FB6" w:rsidRPr="00850D7D" w:rsidRDefault="00384FB6">
            <w:pPr>
              <w:pStyle w:val="TableParagraph"/>
              <w:kinsoku w:val="0"/>
              <w:overflowPunct w:val="0"/>
              <w:ind w:left="7"/>
              <w:jc w:val="center"/>
              <w:rPr>
                <w:rFonts w:ascii="Calibri" w:hAnsi="Calibri"/>
                <w:sz w:val="18"/>
                <w:szCs w:val="18"/>
              </w:rPr>
            </w:pPr>
            <w:r w:rsidRPr="00850D7D">
              <w:rPr>
                <w:rFonts w:ascii="Calibri" w:hAnsi="Calibri"/>
                <w:sz w:val="18"/>
                <w:szCs w:val="18"/>
              </w:rPr>
              <w:t>0</w:t>
            </w:r>
          </w:p>
        </w:tc>
        <w:tc>
          <w:tcPr>
            <w:tcW w:w="1078" w:type="dxa"/>
            <w:tcBorders>
              <w:top w:val="single" w:sz="4" w:space="0" w:color="808080"/>
              <w:left w:val="single" w:sz="4" w:space="0" w:color="808080"/>
              <w:bottom w:val="single" w:sz="4" w:space="0" w:color="808080"/>
              <w:right w:val="single" w:sz="4" w:space="0" w:color="808080"/>
            </w:tcBorders>
          </w:tcPr>
          <w:p w14:paraId="431F7B30" w14:textId="77777777" w:rsidR="00384FB6" w:rsidRPr="00850D7D" w:rsidRDefault="00384FB6">
            <w:pPr>
              <w:pStyle w:val="TableParagraph"/>
              <w:kinsoku w:val="0"/>
              <w:overflowPunct w:val="0"/>
              <w:ind w:left="147" w:right="128"/>
              <w:jc w:val="center"/>
              <w:rPr>
                <w:rFonts w:ascii="Calibri" w:hAnsi="Calibri"/>
                <w:sz w:val="18"/>
                <w:szCs w:val="18"/>
              </w:rPr>
            </w:pPr>
            <w:r w:rsidRPr="00850D7D">
              <w:rPr>
                <w:rFonts w:ascii="Calibri" w:hAnsi="Calibri"/>
                <w:sz w:val="18"/>
                <w:szCs w:val="18"/>
              </w:rPr>
              <w:t>$0</w:t>
            </w:r>
          </w:p>
        </w:tc>
        <w:tc>
          <w:tcPr>
            <w:tcW w:w="1175" w:type="dxa"/>
            <w:tcBorders>
              <w:top w:val="single" w:sz="4" w:space="0" w:color="808080"/>
              <w:left w:val="single" w:sz="4" w:space="0" w:color="808080"/>
              <w:bottom w:val="single" w:sz="4" w:space="0" w:color="808080"/>
              <w:right w:val="single" w:sz="4" w:space="0" w:color="808080"/>
            </w:tcBorders>
          </w:tcPr>
          <w:p w14:paraId="29C5C42B" w14:textId="77777777" w:rsidR="00384FB6" w:rsidRPr="00850D7D" w:rsidRDefault="00384FB6">
            <w:pPr>
              <w:pStyle w:val="TableParagraph"/>
              <w:kinsoku w:val="0"/>
              <w:overflowPunct w:val="0"/>
              <w:ind w:left="21"/>
              <w:jc w:val="center"/>
              <w:rPr>
                <w:rFonts w:ascii="Calibri" w:hAnsi="Calibri"/>
                <w:sz w:val="18"/>
                <w:szCs w:val="18"/>
              </w:rPr>
            </w:pPr>
            <w:r w:rsidRPr="00850D7D">
              <w:rPr>
                <w:rFonts w:ascii="Calibri" w:hAnsi="Calibri"/>
                <w:sz w:val="18"/>
                <w:szCs w:val="18"/>
              </w:rPr>
              <w:t>-</w:t>
            </w:r>
          </w:p>
        </w:tc>
      </w:tr>
      <w:tr w:rsidR="00384FB6" w:rsidRPr="00850D7D" w14:paraId="74265063" w14:textId="77777777">
        <w:trPr>
          <w:trHeight w:val="1545"/>
        </w:trPr>
        <w:tc>
          <w:tcPr>
            <w:tcW w:w="710" w:type="dxa"/>
            <w:tcBorders>
              <w:top w:val="single" w:sz="4" w:space="0" w:color="808080"/>
              <w:left w:val="single" w:sz="4" w:space="0" w:color="808080"/>
              <w:bottom w:val="single" w:sz="4" w:space="0" w:color="808080"/>
              <w:right w:val="single" w:sz="4" w:space="0" w:color="808080"/>
            </w:tcBorders>
          </w:tcPr>
          <w:p w14:paraId="56E1D330"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15328</w:t>
            </w:r>
          </w:p>
        </w:tc>
        <w:tc>
          <w:tcPr>
            <w:tcW w:w="3883" w:type="dxa"/>
            <w:tcBorders>
              <w:top w:val="single" w:sz="4" w:space="0" w:color="808080"/>
              <w:left w:val="single" w:sz="4" w:space="0" w:color="808080"/>
              <w:bottom w:val="single" w:sz="4" w:space="0" w:color="808080"/>
              <w:right w:val="single" w:sz="4" w:space="0" w:color="808080"/>
            </w:tcBorders>
          </w:tcPr>
          <w:p w14:paraId="306FB1C1" w14:textId="77777777" w:rsidR="00384FB6" w:rsidRPr="00850D7D" w:rsidRDefault="00384FB6">
            <w:pPr>
              <w:pStyle w:val="TableParagraph"/>
              <w:kinsoku w:val="0"/>
              <w:overflowPunct w:val="0"/>
              <w:ind w:left="28" w:right="142"/>
              <w:rPr>
                <w:rFonts w:ascii="Calibri" w:hAnsi="Calibri"/>
                <w:sz w:val="18"/>
                <w:szCs w:val="18"/>
              </w:rPr>
            </w:pPr>
            <w:r w:rsidRPr="00850D7D">
              <w:rPr>
                <w:rFonts w:ascii="Calibri" w:hAnsi="Calibri"/>
                <w:sz w:val="18"/>
                <w:szCs w:val="18"/>
              </w:rPr>
              <w:t>Implantation of a sealed radioactive source (having a half-life of less than 115 days including iodine, gold, iridium or tantalum) to a region, under general anaesthesia, or epidural or spinal (intrathecal) nerve block, requiring surgical exposure and using automatic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4803005F"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$785.45</w:t>
            </w:r>
          </w:p>
        </w:tc>
        <w:tc>
          <w:tcPr>
            <w:tcW w:w="1004" w:type="dxa"/>
            <w:tcBorders>
              <w:top w:val="single" w:sz="4" w:space="0" w:color="808080"/>
              <w:left w:val="single" w:sz="4" w:space="0" w:color="808080"/>
              <w:bottom w:val="single" w:sz="4" w:space="0" w:color="808080"/>
              <w:right w:val="single" w:sz="4" w:space="0" w:color="808080"/>
            </w:tcBorders>
          </w:tcPr>
          <w:p w14:paraId="36320C63" w14:textId="77777777" w:rsidR="00384FB6" w:rsidRPr="00850D7D" w:rsidRDefault="00384FB6">
            <w:pPr>
              <w:pStyle w:val="TableParagraph"/>
              <w:kinsoku w:val="0"/>
              <w:overflowPunct w:val="0"/>
              <w:ind w:left="256" w:right="243"/>
              <w:jc w:val="center"/>
              <w:rPr>
                <w:rFonts w:ascii="Calibri" w:hAnsi="Calibri"/>
                <w:sz w:val="18"/>
                <w:szCs w:val="18"/>
              </w:rPr>
            </w:pPr>
            <w:r w:rsidRPr="00850D7D">
              <w:rPr>
                <w:rFonts w:ascii="Calibri" w:hAnsi="Calibri"/>
                <w:sz w:val="18"/>
                <w:szCs w:val="18"/>
              </w:rPr>
              <w:t>89</w:t>
            </w:r>
          </w:p>
        </w:tc>
        <w:tc>
          <w:tcPr>
            <w:tcW w:w="1078" w:type="dxa"/>
            <w:tcBorders>
              <w:top w:val="single" w:sz="4" w:space="0" w:color="808080"/>
              <w:left w:val="single" w:sz="4" w:space="0" w:color="808080"/>
              <w:bottom w:val="single" w:sz="4" w:space="0" w:color="808080"/>
              <w:right w:val="single" w:sz="4" w:space="0" w:color="808080"/>
            </w:tcBorders>
          </w:tcPr>
          <w:p w14:paraId="3911FD91" w14:textId="77777777" w:rsidR="00384FB6" w:rsidRPr="00850D7D" w:rsidRDefault="00384FB6">
            <w:pPr>
              <w:pStyle w:val="TableParagraph"/>
              <w:kinsoku w:val="0"/>
              <w:overflowPunct w:val="0"/>
              <w:ind w:left="147" w:right="129"/>
              <w:jc w:val="center"/>
              <w:rPr>
                <w:rFonts w:ascii="Calibri" w:hAnsi="Calibri"/>
                <w:sz w:val="18"/>
                <w:szCs w:val="18"/>
              </w:rPr>
            </w:pPr>
            <w:r w:rsidRPr="00850D7D">
              <w:rPr>
                <w:rFonts w:ascii="Calibri" w:hAnsi="Calibri"/>
                <w:sz w:val="18"/>
                <w:szCs w:val="18"/>
              </w:rPr>
              <w:t>$62,438</w:t>
            </w:r>
          </w:p>
        </w:tc>
        <w:tc>
          <w:tcPr>
            <w:tcW w:w="1175" w:type="dxa"/>
            <w:tcBorders>
              <w:top w:val="single" w:sz="4" w:space="0" w:color="808080"/>
              <w:left w:val="single" w:sz="4" w:space="0" w:color="808080"/>
              <w:bottom w:val="single" w:sz="4" w:space="0" w:color="808080"/>
              <w:right w:val="single" w:sz="4" w:space="0" w:color="808080"/>
            </w:tcBorders>
          </w:tcPr>
          <w:p w14:paraId="02398815" w14:textId="77777777" w:rsidR="00384FB6" w:rsidRPr="00850D7D" w:rsidRDefault="00384FB6">
            <w:pPr>
              <w:pStyle w:val="TableParagraph"/>
              <w:kinsoku w:val="0"/>
              <w:overflowPunct w:val="0"/>
              <w:ind w:left="289" w:right="265"/>
              <w:jc w:val="center"/>
              <w:rPr>
                <w:rFonts w:ascii="Calibri" w:hAnsi="Calibri"/>
                <w:sz w:val="18"/>
                <w:szCs w:val="18"/>
              </w:rPr>
            </w:pPr>
            <w:r w:rsidRPr="00850D7D">
              <w:rPr>
                <w:rFonts w:ascii="Calibri" w:hAnsi="Calibri"/>
                <w:sz w:val="18"/>
                <w:szCs w:val="18"/>
              </w:rPr>
              <w:t>-18.4%</w:t>
            </w:r>
          </w:p>
        </w:tc>
      </w:tr>
      <w:tr w:rsidR="00384FB6" w:rsidRPr="00850D7D" w14:paraId="01D1FC7E" w14:textId="77777777">
        <w:trPr>
          <w:trHeight w:val="1752"/>
        </w:trPr>
        <w:tc>
          <w:tcPr>
            <w:tcW w:w="710" w:type="dxa"/>
            <w:tcBorders>
              <w:top w:val="single" w:sz="4" w:space="0" w:color="808080"/>
              <w:left w:val="single" w:sz="4" w:space="0" w:color="808080"/>
              <w:bottom w:val="single" w:sz="4" w:space="0" w:color="808080"/>
              <w:right w:val="single" w:sz="4" w:space="0" w:color="808080"/>
            </w:tcBorders>
          </w:tcPr>
          <w:p w14:paraId="7CE6E019"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15331</w:t>
            </w:r>
          </w:p>
        </w:tc>
        <w:tc>
          <w:tcPr>
            <w:tcW w:w="3883" w:type="dxa"/>
            <w:tcBorders>
              <w:top w:val="single" w:sz="4" w:space="0" w:color="808080"/>
              <w:left w:val="single" w:sz="4" w:space="0" w:color="808080"/>
              <w:bottom w:val="single" w:sz="4" w:space="0" w:color="808080"/>
              <w:right w:val="single" w:sz="4" w:space="0" w:color="808080"/>
            </w:tcBorders>
          </w:tcPr>
          <w:p w14:paraId="403012D9" w14:textId="77777777" w:rsidR="00384FB6" w:rsidRPr="00850D7D" w:rsidRDefault="00384FB6">
            <w:pPr>
              <w:pStyle w:val="TableParagraph"/>
              <w:kinsoku w:val="0"/>
              <w:overflowPunct w:val="0"/>
              <w:ind w:left="28" w:right="153"/>
              <w:rPr>
                <w:rFonts w:ascii="Calibri" w:hAnsi="Calibri"/>
                <w:sz w:val="18"/>
                <w:szCs w:val="18"/>
              </w:rPr>
            </w:pPr>
            <w:r w:rsidRPr="00850D7D">
              <w:rPr>
                <w:rFonts w:ascii="Calibri" w:hAnsi="Calibri"/>
                <w:sz w:val="18"/>
                <w:szCs w:val="18"/>
              </w:rPr>
              <w:t>Implantation of a sealed radioactive source (having a half-life of less than 115 days including iodine, gold, iridium or tantalum) to a site (including the tongue, mouth, salivary gland, axilla, subcutaneous sites), where the volume treated involves multiple planes but does not require surgical exposure and using manual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0F4FDABD"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$745.80</w:t>
            </w:r>
          </w:p>
        </w:tc>
        <w:tc>
          <w:tcPr>
            <w:tcW w:w="1004" w:type="dxa"/>
            <w:tcBorders>
              <w:top w:val="single" w:sz="4" w:space="0" w:color="808080"/>
              <w:left w:val="single" w:sz="4" w:space="0" w:color="808080"/>
              <w:bottom w:val="single" w:sz="4" w:space="0" w:color="808080"/>
              <w:right w:val="single" w:sz="4" w:space="0" w:color="808080"/>
            </w:tcBorders>
          </w:tcPr>
          <w:p w14:paraId="05873837" w14:textId="77777777" w:rsidR="00384FB6" w:rsidRPr="00850D7D" w:rsidRDefault="00384FB6">
            <w:pPr>
              <w:pStyle w:val="TableParagraph"/>
              <w:kinsoku w:val="0"/>
              <w:overflowPunct w:val="0"/>
              <w:ind w:left="7"/>
              <w:jc w:val="center"/>
              <w:rPr>
                <w:rFonts w:ascii="Calibri" w:hAnsi="Calibri"/>
                <w:sz w:val="18"/>
                <w:szCs w:val="18"/>
              </w:rPr>
            </w:pPr>
            <w:r w:rsidRPr="00850D7D">
              <w:rPr>
                <w:rFonts w:ascii="Calibri" w:hAnsi="Calibri"/>
                <w:sz w:val="18"/>
                <w:szCs w:val="18"/>
              </w:rPr>
              <w:t>0</w:t>
            </w:r>
          </w:p>
        </w:tc>
        <w:tc>
          <w:tcPr>
            <w:tcW w:w="1078" w:type="dxa"/>
            <w:tcBorders>
              <w:top w:val="single" w:sz="4" w:space="0" w:color="808080"/>
              <w:left w:val="single" w:sz="4" w:space="0" w:color="808080"/>
              <w:bottom w:val="single" w:sz="4" w:space="0" w:color="808080"/>
              <w:right w:val="single" w:sz="4" w:space="0" w:color="808080"/>
            </w:tcBorders>
          </w:tcPr>
          <w:p w14:paraId="2F844842" w14:textId="77777777" w:rsidR="00384FB6" w:rsidRPr="00850D7D" w:rsidRDefault="00384FB6">
            <w:pPr>
              <w:pStyle w:val="TableParagraph"/>
              <w:kinsoku w:val="0"/>
              <w:overflowPunct w:val="0"/>
              <w:ind w:left="147" w:right="128"/>
              <w:jc w:val="center"/>
              <w:rPr>
                <w:rFonts w:ascii="Calibri" w:hAnsi="Calibri"/>
                <w:sz w:val="18"/>
                <w:szCs w:val="18"/>
              </w:rPr>
            </w:pPr>
            <w:r w:rsidRPr="00850D7D">
              <w:rPr>
                <w:rFonts w:ascii="Calibri" w:hAnsi="Calibri"/>
                <w:sz w:val="18"/>
                <w:szCs w:val="18"/>
              </w:rPr>
              <w:t>$0</w:t>
            </w:r>
          </w:p>
        </w:tc>
        <w:tc>
          <w:tcPr>
            <w:tcW w:w="1175" w:type="dxa"/>
            <w:tcBorders>
              <w:top w:val="single" w:sz="4" w:space="0" w:color="808080"/>
              <w:left w:val="single" w:sz="4" w:space="0" w:color="808080"/>
              <w:bottom w:val="single" w:sz="4" w:space="0" w:color="808080"/>
              <w:right w:val="single" w:sz="4" w:space="0" w:color="808080"/>
            </w:tcBorders>
          </w:tcPr>
          <w:p w14:paraId="00D4E140" w14:textId="77777777" w:rsidR="00384FB6" w:rsidRPr="00850D7D" w:rsidRDefault="00384FB6">
            <w:pPr>
              <w:pStyle w:val="TableParagraph"/>
              <w:kinsoku w:val="0"/>
              <w:overflowPunct w:val="0"/>
              <w:ind w:left="21"/>
              <w:jc w:val="center"/>
              <w:rPr>
                <w:rFonts w:ascii="Calibri" w:hAnsi="Calibri"/>
                <w:sz w:val="18"/>
                <w:szCs w:val="18"/>
              </w:rPr>
            </w:pPr>
            <w:r w:rsidRPr="00850D7D">
              <w:rPr>
                <w:rFonts w:ascii="Calibri" w:hAnsi="Calibri"/>
                <w:sz w:val="18"/>
                <w:szCs w:val="18"/>
              </w:rPr>
              <w:t>-</w:t>
            </w:r>
          </w:p>
        </w:tc>
      </w:tr>
      <w:tr w:rsidR="00384FB6" w:rsidRPr="00850D7D" w14:paraId="761D26BD" w14:textId="77777777">
        <w:trPr>
          <w:trHeight w:val="489"/>
        </w:trPr>
        <w:tc>
          <w:tcPr>
            <w:tcW w:w="710" w:type="dxa"/>
            <w:tcBorders>
              <w:top w:val="single" w:sz="4" w:space="0" w:color="808080"/>
              <w:left w:val="single" w:sz="4" w:space="0" w:color="808080"/>
              <w:bottom w:val="single" w:sz="4" w:space="0" w:color="808080"/>
              <w:right w:val="single" w:sz="4" w:space="0" w:color="808080"/>
            </w:tcBorders>
          </w:tcPr>
          <w:p w14:paraId="6FD00FA4"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15332</w:t>
            </w:r>
          </w:p>
        </w:tc>
        <w:tc>
          <w:tcPr>
            <w:tcW w:w="3883" w:type="dxa"/>
            <w:tcBorders>
              <w:top w:val="single" w:sz="4" w:space="0" w:color="808080"/>
              <w:left w:val="single" w:sz="4" w:space="0" w:color="808080"/>
              <w:bottom w:val="single" w:sz="4" w:space="0" w:color="808080"/>
              <w:right w:val="single" w:sz="4" w:space="0" w:color="808080"/>
            </w:tcBorders>
          </w:tcPr>
          <w:p w14:paraId="1BF4EFD1" w14:textId="77777777" w:rsidR="00384FB6" w:rsidRPr="00850D7D" w:rsidRDefault="00384FB6">
            <w:pPr>
              <w:pStyle w:val="TableParagraph"/>
              <w:kinsoku w:val="0"/>
              <w:overflowPunct w:val="0"/>
              <w:ind w:left="28" w:right="402"/>
              <w:rPr>
                <w:rFonts w:ascii="Calibri" w:hAnsi="Calibri"/>
                <w:sz w:val="18"/>
                <w:szCs w:val="18"/>
              </w:rPr>
            </w:pPr>
            <w:r w:rsidRPr="00850D7D">
              <w:rPr>
                <w:rFonts w:ascii="Calibri" w:hAnsi="Calibri"/>
                <w:sz w:val="18"/>
                <w:szCs w:val="18"/>
              </w:rPr>
              <w:t>Implantation of a sealed radioactive source (having a half-life of less than 115 days</w:t>
            </w:r>
          </w:p>
        </w:tc>
        <w:tc>
          <w:tcPr>
            <w:tcW w:w="1228" w:type="dxa"/>
            <w:tcBorders>
              <w:top w:val="single" w:sz="4" w:space="0" w:color="808080"/>
              <w:left w:val="single" w:sz="4" w:space="0" w:color="808080"/>
              <w:bottom w:val="single" w:sz="4" w:space="0" w:color="808080"/>
              <w:right w:val="single" w:sz="4" w:space="0" w:color="808080"/>
            </w:tcBorders>
          </w:tcPr>
          <w:p w14:paraId="1EA0D901" w14:textId="77777777" w:rsidR="00384FB6" w:rsidRPr="00850D7D" w:rsidRDefault="00384FB6">
            <w:pPr>
              <w:pStyle w:val="TableParagraph"/>
              <w:kinsoku w:val="0"/>
              <w:overflowPunct w:val="0"/>
              <w:ind w:right="251"/>
              <w:jc w:val="right"/>
              <w:rPr>
                <w:rFonts w:ascii="Calibri" w:hAnsi="Calibri"/>
                <w:sz w:val="18"/>
                <w:szCs w:val="18"/>
              </w:rPr>
            </w:pPr>
            <w:r w:rsidRPr="00850D7D">
              <w:rPr>
                <w:rFonts w:ascii="Calibri" w:hAnsi="Calibri"/>
                <w:sz w:val="18"/>
                <w:szCs w:val="18"/>
              </w:rPr>
              <w:t>$745.80</w:t>
            </w:r>
          </w:p>
        </w:tc>
        <w:tc>
          <w:tcPr>
            <w:tcW w:w="1004" w:type="dxa"/>
            <w:tcBorders>
              <w:top w:val="single" w:sz="4" w:space="0" w:color="808080"/>
              <w:left w:val="single" w:sz="4" w:space="0" w:color="808080"/>
              <w:bottom w:val="single" w:sz="4" w:space="0" w:color="808080"/>
              <w:right w:val="single" w:sz="4" w:space="0" w:color="808080"/>
            </w:tcBorders>
          </w:tcPr>
          <w:p w14:paraId="1BB1B80F" w14:textId="77777777" w:rsidR="00384FB6" w:rsidRPr="00850D7D" w:rsidRDefault="00384FB6">
            <w:pPr>
              <w:pStyle w:val="TableParagraph"/>
              <w:kinsoku w:val="0"/>
              <w:overflowPunct w:val="0"/>
              <w:ind w:left="256" w:right="243"/>
              <w:jc w:val="center"/>
              <w:rPr>
                <w:rFonts w:ascii="Calibri" w:hAnsi="Calibri"/>
                <w:sz w:val="18"/>
                <w:szCs w:val="18"/>
              </w:rPr>
            </w:pPr>
            <w:r w:rsidRPr="00850D7D">
              <w:rPr>
                <w:rFonts w:ascii="Calibri" w:hAnsi="Calibri"/>
                <w:sz w:val="18"/>
                <w:szCs w:val="18"/>
              </w:rPr>
              <w:t>297</w:t>
            </w:r>
          </w:p>
        </w:tc>
        <w:tc>
          <w:tcPr>
            <w:tcW w:w="1078" w:type="dxa"/>
            <w:tcBorders>
              <w:top w:val="single" w:sz="4" w:space="0" w:color="808080"/>
              <w:left w:val="single" w:sz="4" w:space="0" w:color="808080"/>
              <w:bottom w:val="single" w:sz="4" w:space="0" w:color="808080"/>
              <w:right w:val="single" w:sz="4" w:space="0" w:color="808080"/>
            </w:tcBorders>
          </w:tcPr>
          <w:p w14:paraId="0BEECFE0" w14:textId="77777777" w:rsidR="00384FB6" w:rsidRPr="00850D7D" w:rsidRDefault="00384FB6">
            <w:pPr>
              <w:pStyle w:val="TableParagraph"/>
              <w:kinsoku w:val="0"/>
              <w:overflowPunct w:val="0"/>
              <w:ind w:left="147" w:right="130"/>
              <w:jc w:val="center"/>
              <w:rPr>
                <w:rFonts w:ascii="Calibri" w:hAnsi="Calibri"/>
                <w:sz w:val="18"/>
                <w:szCs w:val="18"/>
              </w:rPr>
            </w:pPr>
            <w:r w:rsidRPr="00850D7D">
              <w:rPr>
                <w:rFonts w:ascii="Calibri" w:hAnsi="Calibri"/>
                <w:sz w:val="18"/>
                <w:szCs w:val="18"/>
              </w:rPr>
              <w:t>$180,221</w:t>
            </w:r>
          </w:p>
        </w:tc>
        <w:tc>
          <w:tcPr>
            <w:tcW w:w="1175" w:type="dxa"/>
            <w:tcBorders>
              <w:top w:val="single" w:sz="4" w:space="0" w:color="808080"/>
              <w:left w:val="single" w:sz="4" w:space="0" w:color="808080"/>
              <w:bottom w:val="single" w:sz="4" w:space="0" w:color="808080"/>
              <w:right w:val="single" w:sz="4" w:space="0" w:color="808080"/>
            </w:tcBorders>
          </w:tcPr>
          <w:p w14:paraId="63A96F3B" w14:textId="77777777" w:rsidR="00384FB6" w:rsidRPr="00850D7D" w:rsidRDefault="00384FB6">
            <w:pPr>
              <w:pStyle w:val="TableParagraph"/>
              <w:kinsoku w:val="0"/>
              <w:overflowPunct w:val="0"/>
              <w:ind w:left="289" w:right="265"/>
              <w:jc w:val="center"/>
              <w:rPr>
                <w:rFonts w:ascii="Calibri" w:hAnsi="Calibri"/>
                <w:sz w:val="18"/>
                <w:szCs w:val="18"/>
              </w:rPr>
            </w:pPr>
            <w:r w:rsidRPr="00850D7D">
              <w:rPr>
                <w:rFonts w:ascii="Calibri" w:hAnsi="Calibri"/>
                <w:sz w:val="18"/>
                <w:szCs w:val="18"/>
              </w:rPr>
              <w:t>-16.3%</w:t>
            </w:r>
          </w:p>
        </w:tc>
      </w:tr>
    </w:tbl>
    <w:p w14:paraId="5764079C" w14:textId="77777777" w:rsidR="00384FB6" w:rsidRPr="00850D7D" w:rsidRDefault="00384FB6">
      <w:pPr>
        <w:rPr>
          <w:b/>
          <w:bCs/>
          <w:sz w:val="18"/>
          <w:szCs w:val="18"/>
        </w:rPr>
        <w:sectPr w:rsidR="00384FB6" w:rsidRPr="00850D7D">
          <w:pgSz w:w="11910" w:h="16840"/>
          <w:pgMar w:top="1420" w:right="1220" w:bottom="920" w:left="1220" w:header="0" w:footer="726" w:gutter="0"/>
          <w:cols w:space="720"/>
          <w:noEndnote/>
        </w:sectPr>
      </w:pPr>
    </w:p>
    <w:tbl>
      <w:tblPr>
        <w:tblW w:w="0" w:type="auto"/>
        <w:tblInd w:w="197" w:type="dxa"/>
        <w:tblLayout w:type="fixed"/>
        <w:tblCellMar>
          <w:left w:w="0" w:type="dxa"/>
          <w:right w:w="0" w:type="dxa"/>
        </w:tblCellMar>
        <w:tblLook w:val="0000" w:firstRow="0" w:lastRow="0" w:firstColumn="0" w:lastColumn="0" w:noHBand="0" w:noVBand="0"/>
        <w:tblCaption w:val="Table 8: Item introduction table for items 15303–15357, 15513, 15536–15539, 15800–15850"/>
        <w:tblDescription w:val="Table 8 continued. 6 Columns and 31Rows. Column 1 Items .Column 2 lengthy Descriptor.Column 3 Schedule fee.Column 4 Volume of services FY2014/15 .Column 5 Total benefits FY2014/15 and Column 6 Services 5 year average annual growth."/>
      </w:tblPr>
      <w:tblGrid>
        <w:gridCol w:w="710"/>
        <w:gridCol w:w="3883"/>
        <w:gridCol w:w="1228"/>
        <w:gridCol w:w="1004"/>
        <w:gridCol w:w="1078"/>
        <w:gridCol w:w="1175"/>
      </w:tblGrid>
      <w:tr w:rsidR="00384FB6" w:rsidRPr="00850D7D" w14:paraId="16186684" w14:textId="77777777">
        <w:trPr>
          <w:trHeight w:val="924"/>
        </w:trPr>
        <w:tc>
          <w:tcPr>
            <w:tcW w:w="710" w:type="dxa"/>
            <w:tcBorders>
              <w:top w:val="single" w:sz="4" w:space="0" w:color="808080"/>
              <w:left w:val="single" w:sz="4" w:space="0" w:color="808080"/>
              <w:bottom w:val="single" w:sz="4" w:space="0" w:color="808080"/>
              <w:right w:val="single" w:sz="4" w:space="0" w:color="808080"/>
            </w:tcBorders>
            <w:shd w:val="clear" w:color="auto" w:fill="F1F1F1"/>
          </w:tcPr>
          <w:p w14:paraId="3384DBB1"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0AECDDFC"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3C0CC75E" w14:textId="77777777" w:rsidR="00384FB6" w:rsidRPr="00850D7D" w:rsidRDefault="00384FB6" w:rsidP="00C75D22">
            <w:pPr>
              <w:pStyle w:val="TableParagraph"/>
              <w:kinsoku w:val="0"/>
              <w:overflowPunct w:val="0"/>
              <w:spacing w:before="176"/>
              <w:ind w:left="28"/>
              <w:jc w:val="center"/>
              <w:rPr>
                <w:rFonts w:ascii="Calibri" w:hAnsi="Calibri"/>
                <w:b/>
                <w:bCs/>
                <w:sz w:val="18"/>
                <w:szCs w:val="18"/>
              </w:rPr>
            </w:pPr>
            <w:r w:rsidRPr="00850D7D">
              <w:rPr>
                <w:rFonts w:ascii="Calibri" w:hAnsi="Calibri"/>
                <w:b/>
                <w:bCs/>
                <w:sz w:val="18"/>
                <w:szCs w:val="18"/>
              </w:rPr>
              <w:t>Item</w:t>
            </w:r>
          </w:p>
        </w:tc>
        <w:tc>
          <w:tcPr>
            <w:tcW w:w="3883" w:type="dxa"/>
            <w:tcBorders>
              <w:top w:val="single" w:sz="4" w:space="0" w:color="808080"/>
              <w:left w:val="single" w:sz="4" w:space="0" w:color="808080"/>
              <w:bottom w:val="single" w:sz="4" w:space="0" w:color="808080"/>
              <w:right w:val="single" w:sz="4" w:space="0" w:color="808080"/>
            </w:tcBorders>
            <w:shd w:val="clear" w:color="auto" w:fill="F1F1F1"/>
          </w:tcPr>
          <w:p w14:paraId="51492B2D"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7F0A48DE"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489A5F97" w14:textId="77777777" w:rsidR="00384FB6" w:rsidRPr="00850D7D" w:rsidRDefault="00384FB6" w:rsidP="00C75D22">
            <w:pPr>
              <w:pStyle w:val="TableParagraph"/>
              <w:kinsoku w:val="0"/>
              <w:overflowPunct w:val="0"/>
              <w:spacing w:before="176"/>
              <w:ind w:left="28"/>
              <w:jc w:val="center"/>
              <w:rPr>
                <w:rFonts w:ascii="Calibri" w:hAnsi="Calibri"/>
                <w:b/>
                <w:bCs/>
                <w:sz w:val="18"/>
                <w:szCs w:val="18"/>
              </w:rPr>
            </w:pPr>
            <w:r w:rsidRPr="00850D7D">
              <w:rPr>
                <w:rFonts w:ascii="Calibri" w:hAnsi="Calibri"/>
                <w:b/>
                <w:bCs/>
                <w:sz w:val="18"/>
                <w:szCs w:val="18"/>
              </w:rPr>
              <w:t>Descriptor</w:t>
            </w:r>
          </w:p>
        </w:tc>
        <w:tc>
          <w:tcPr>
            <w:tcW w:w="1228" w:type="dxa"/>
            <w:tcBorders>
              <w:top w:val="single" w:sz="4" w:space="0" w:color="808080"/>
              <w:left w:val="single" w:sz="4" w:space="0" w:color="808080"/>
              <w:bottom w:val="single" w:sz="4" w:space="0" w:color="808080"/>
              <w:right w:val="single" w:sz="4" w:space="0" w:color="808080"/>
            </w:tcBorders>
            <w:shd w:val="clear" w:color="auto" w:fill="F1F1F1"/>
          </w:tcPr>
          <w:p w14:paraId="6551EFE8"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136D7F23" w14:textId="77777777" w:rsidR="00384FB6" w:rsidRPr="00850D7D" w:rsidRDefault="00384FB6" w:rsidP="00C75D22">
            <w:pPr>
              <w:pStyle w:val="TableParagraph"/>
              <w:kinsoku w:val="0"/>
              <w:overflowPunct w:val="0"/>
              <w:spacing w:before="8"/>
              <w:jc w:val="center"/>
              <w:rPr>
                <w:rFonts w:ascii="Calibri" w:hAnsi="Calibri" w:cs="Calibri"/>
                <w:b/>
                <w:bCs/>
                <w:sz w:val="15"/>
                <w:szCs w:val="15"/>
              </w:rPr>
            </w:pPr>
          </w:p>
          <w:p w14:paraId="6AB30BBF" w14:textId="77777777" w:rsidR="00384FB6" w:rsidRPr="00850D7D" w:rsidRDefault="00384FB6" w:rsidP="00C75D22">
            <w:pPr>
              <w:pStyle w:val="TableParagraph"/>
              <w:kinsoku w:val="0"/>
              <w:overflowPunct w:val="0"/>
              <w:spacing w:before="1" w:line="264" w:lineRule="auto"/>
              <w:ind w:left="27" w:right="370"/>
              <w:jc w:val="center"/>
              <w:rPr>
                <w:rFonts w:ascii="Calibri" w:hAnsi="Calibri"/>
                <w:b/>
                <w:bCs/>
                <w:sz w:val="18"/>
                <w:szCs w:val="18"/>
              </w:rPr>
            </w:pPr>
            <w:r w:rsidRPr="00850D7D">
              <w:rPr>
                <w:rFonts w:ascii="Calibri" w:hAnsi="Calibri"/>
                <w:b/>
                <w:bCs/>
                <w:sz w:val="18"/>
                <w:szCs w:val="18"/>
              </w:rPr>
              <w:t>Schedule fee</w:t>
            </w:r>
          </w:p>
        </w:tc>
        <w:tc>
          <w:tcPr>
            <w:tcW w:w="1004" w:type="dxa"/>
            <w:tcBorders>
              <w:top w:val="single" w:sz="4" w:space="0" w:color="808080"/>
              <w:left w:val="single" w:sz="4" w:space="0" w:color="808080"/>
              <w:bottom w:val="single" w:sz="4" w:space="0" w:color="808080"/>
              <w:right w:val="single" w:sz="4" w:space="0" w:color="808080"/>
            </w:tcBorders>
            <w:shd w:val="clear" w:color="auto" w:fill="F1F1F1"/>
          </w:tcPr>
          <w:p w14:paraId="71D69AC4" w14:textId="77777777" w:rsidR="00384FB6" w:rsidRPr="00850D7D" w:rsidRDefault="00384FB6" w:rsidP="00C75D22">
            <w:pPr>
              <w:pStyle w:val="TableParagraph"/>
              <w:kinsoku w:val="0"/>
              <w:overflowPunct w:val="0"/>
              <w:spacing w:before="4"/>
              <w:jc w:val="center"/>
              <w:rPr>
                <w:rFonts w:ascii="Calibri" w:hAnsi="Calibri" w:cs="Calibri"/>
                <w:b/>
                <w:bCs/>
                <w:sz w:val="20"/>
                <w:szCs w:val="20"/>
              </w:rPr>
            </w:pPr>
          </w:p>
          <w:p w14:paraId="50FC3F1F" w14:textId="77777777" w:rsidR="00384FB6" w:rsidRPr="00850D7D" w:rsidRDefault="00384FB6" w:rsidP="00C75D22">
            <w:pPr>
              <w:pStyle w:val="TableParagraph"/>
              <w:kinsoku w:val="0"/>
              <w:overflowPunct w:val="0"/>
              <w:spacing w:before="0"/>
              <w:ind w:left="28" w:right="65"/>
              <w:jc w:val="center"/>
              <w:rPr>
                <w:rFonts w:ascii="Calibri" w:hAnsi="Calibri"/>
                <w:b/>
                <w:bCs/>
                <w:sz w:val="18"/>
                <w:szCs w:val="18"/>
              </w:rPr>
            </w:pPr>
            <w:r w:rsidRPr="00850D7D">
              <w:rPr>
                <w:rFonts w:ascii="Calibri" w:hAnsi="Calibri"/>
                <w:b/>
                <w:bCs/>
                <w:sz w:val="18"/>
                <w:szCs w:val="18"/>
              </w:rPr>
              <w:t>Volume of services FY2014/15</w:t>
            </w:r>
          </w:p>
        </w:tc>
        <w:tc>
          <w:tcPr>
            <w:tcW w:w="1078" w:type="dxa"/>
            <w:tcBorders>
              <w:top w:val="single" w:sz="4" w:space="0" w:color="808080"/>
              <w:left w:val="single" w:sz="4" w:space="0" w:color="808080"/>
              <w:bottom w:val="single" w:sz="4" w:space="0" w:color="808080"/>
              <w:right w:val="single" w:sz="4" w:space="0" w:color="808080"/>
            </w:tcBorders>
            <w:shd w:val="clear" w:color="auto" w:fill="F1F1F1"/>
          </w:tcPr>
          <w:p w14:paraId="780E7415" w14:textId="77777777" w:rsidR="00384FB6" w:rsidRPr="00850D7D" w:rsidRDefault="00384FB6" w:rsidP="00C75D22">
            <w:pPr>
              <w:pStyle w:val="TableParagraph"/>
              <w:kinsoku w:val="0"/>
              <w:overflowPunct w:val="0"/>
              <w:spacing w:before="4"/>
              <w:jc w:val="center"/>
              <w:rPr>
                <w:rFonts w:ascii="Calibri" w:hAnsi="Calibri" w:cs="Calibri"/>
                <w:b/>
                <w:bCs/>
                <w:sz w:val="20"/>
                <w:szCs w:val="20"/>
              </w:rPr>
            </w:pPr>
          </w:p>
          <w:p w14:paraId="5D883214" w14:textId="77777777" w:rsidR="00384FB6" w:rsidRPr="00850D7D" w:rsidRDefault="00384FB6" w:rsidP="00C75D22">
            <w:pPr>
              <w:pStyle w:val="TableParagraph"/>
              <w:kinsoku w:val="0"/>
              <w:overflowPunct w:val="0"/>
              <w:spacing w:before="0"/>
              <w:ind w:left="30" w:right="137"/>
              <w:jc w:val="center"/>
              <w:rPr>
                <w:rFonts w:ascii="Calibri" w:hAnsi="Calibri"/>
                <w:b/>
                <w:bCs/>
                <w:sz w:val="18"/>
                <w:szCs w:val="18"/>
              </w:rPr>
            </w:pPr>
            <w:r w:rsidRPr="00850D7D">
              <w:rPr>
                <w:rFonts w:ascii="Calibri" w:hAnsi="Calibri"/>
                <w:b/>
                <w:bCs/>
                <w:sz w:val="18"/>
                <w:szCs w:val="18"/>
              </w:rPr>
              <w:t>Total benefits FY2014/15</w:t>
            </w:r>
          </w:p>
        </w:tc>
        <w:tc>
          <w:tcPr>
            <w:tcW w:w="1175" w:type="dxa"/>
            <w:tcBorders>
              <w:top w:val="single" w:sz="4" w:space="0" w:color="808080"/>
              <w:left w:val="single" w:sz="4" w:space="0" w:color="808080"/>
              <w:bottom w:val="single" w:sz="4" w:space="0" w:color="808080"/>
              <w:right w:val="single" w:sz="4" w:space="0" w:color="808080"/>
            </w:tcBorders>
            <w:shd w:val="clear" w:color="auto" w:fill="F1F1F1"/>
          </w:tcPr>
          <w:p w14:paraId="4CF60B32" w14:textId="77777777" w:rsidR="00384FB6" w:rsidRPr="00850D7D" w:rsidRDefault="00384FB6" w:rsidP="00C75D22">
            <w:pPr>
              <w:pStyle w:val="TableParagraph"/>
              <w:kinsoku w:val="0"/>
              <w:overflowPunct w:val="0"/>
              <w:spacing w:before="42"/>
              <w:ind w:left="34" w:right="17"/>
              <w:jc w:val="center"/>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07F57293" w14:textId="77777777">
        <w:trPr>
          <w:trHeight w:val="1317"/>
        </w:trPr>
        <w:tc>
          <w:tcPr>
            <w:tcW w:w="710" w:type="dxa"/>
            <w:tcBorders>
              <w:top w:val="single" w:sz="4" w:space="0" w:color="808080"/>
              <w:left w:val="single" w:sz="4" w:space="0" w:color="808080"/>
              <w:bottom w:val="single" w:sz="4" w:space="0" w:color="808080"/>
              <w:right w:val="single" w:sz="4" w:space="0" w:color="808080"/>
            </w:tcBorders>
          </w:tcPr>
          <w:p w14:paraId="41219844" w14:textId="77777777" w:rsidR="00384FB6" w:rsidRPr="00850D7D" w:rsidRDefault="00384FB6">
            <w:pPr>
              <w:pStyle w:val="TableParagraph"/>
              <w:kinsoku w:val="0"/>
              <w:overflowPunct w:val="0"/>
              <w:spacing w:before="0"/>
              <w:rPr>
                <w:rFonts w:ascii="Calibri" w:hAnsi="Calibri" w:cs="Times New Roman"/>
                <w:sz w:val="18"/>
                <w:szCs w:val="18"/>
              </w:rPr>
            </w:pPr>
          </w:p>
        </w:tc>
        <w:tc>
          <w:tcPr>
            <w:tcW w:w="3883" w:type="dxa"/>
            <w:tcBorders>
              <w:top w:val="single" w:sz="4" w:space="0" w:color="808080"/>
              <w:left w:val="single" w:sz="4" w:space="0" w:color="808080"/>
              <w:bottom w:val="single" w:sz="4" w:space="0" w:color="808080"/>
              <w:right w:val="single" w:sz="4" w:space="0" w:color="808080"/>
            </w:tcBorders>
          </w:tcPr>
          <w:p w14:paraId="40DB3907" w14:textId="77777777" w:rsidR="00384FB6" w:rsidRPr="00850D7D" w:rsidRDefault="00384FB6">
            <w:pPr>
              <w:pStyle w:val="TableParagraph"/>
              <w:kinsoku w:val="0"/>
              <w:overflowPunct w:val="0"/>
              <w:spacing w:before="27"/>
              <w:ind w:left="28" w:right="153"/>
              <w:rPr>
                <w:rFonts w:ascii="Calibri" w:hAnsi="Calibri"/>
                <w:sz w:val="18"/>
                <w:szCs w:val="18"/>
              </w:rPr>
            </w:pPr>
            <w:r w:rsidRPr="00850D7D">
              <w:rPr>
                <w:rFonts w:ascii="Calibri" w:hAnsi="Calibri"/>
                <w:sz w:val="18"/>
                <w:szCs w:val="18"/>
              </w:rPr>
              <w:t>including iodine, gold, iridium or tantalum) to a site (including the tongue, mouth, salivary gland, axilla, subcutaneous sites), where the volume treated involves multiple planes but does not require surgical exposure and using automatic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35279098" w14:textId="77777777" w:rsidR="00384FB6" w:rsidRPr="00850D7D" w:rsidRDefault="00384FB6">
            <w:pPr>
              <w:pStyle w:val="TableParagraph"/>
              <w:kinsoku w:val="0"/>
              <w:overflowPunct w:val="0"/>
              <w:spacing w:before="0"/>
              <w:rPr>
                <w:rFonts w:ascii="Calibri" w:hAnsi="Calibri" w:cs="Times New Roman"/>
                <w:sz w:val="18"/>
                <w:szCs w:val="18"/>
              </w:rPr>
            </w:pPr>
          </w:p>
        </w:tc>
        <w:tc>
          <w:tcPr>
            <w:tcW w:w="1004" w:type="dxa"/>
            <w:tcBorders>
              <w:top w:val="single" w:sz="4" w:space="0" w:color="808080"/>
              <w:left w:val="single" w:sz="4" w:space="0" w:color="808080"/>
              <w:bottom w:val="single" w:sz="4" w:space="0" w:color="808080"/>
              <w:right w:val="single" w:sz="4" w:space="0" w:color="808080"/>
            </w:tcBorders>
          </w:tcPr>
          <w:p w14:paraId="49E2E2E5" w14:textId="77777777" w:rsidR="00384FB6" w:rsidRPr="00850D7D" w:rsidRDefault="00384FB6">
            <w:pPr>
              <w:pStyle w:val="TableParagraph"/>
              <w:kinsoku w:val="0"/>
              <w:overflowPunct w:val="0"/>
              <w:spacing w:before="0"/>
              <w:rPr>
                <w:rFonts w:ascii="Calibri" w:hAnsi="Calibri" w:cs="Times New Roman"/>
                <w:sz w:val="18"/>
                <w:szCs w:val="18"/>
              </w:rPr>
            </w:pPr>
          </w:p>
        </w:tc>
        <w:tc>
          <w:tcPr>
            <w:tcW w:w="1078" w:type="dxa"/>
            <w:tcBorders>
              <w:top w:val="single" w:sz="4" w:space="0" w:color="808080"/>
              <w:left w:val="single" w:sz="4" w:space="0" w:color="808080"/>
              <w:bottom w:val="single" w:sz="4" w:space="0" w:color="808080"/>
              <w:right w:val="single" w:sz="4" w:space="0" w:color="808080"/>
            </w:tcBorders>
          </w:tcPr>
          <w:p w14:paraId="20275691" w14:textId="77777777" w:rsidR="00384FB6" w:rsidRPr="00850D7D" w:rsidRDefault="00384FB6">
            <w:pPr>
              <w:pStyle w:val="TableParagraph"/>
              <w:kinsoku w:val="0"/>
              <w:overflowPunct w:val="0"/>
              <w:spacing w:before="0"/>
              <w:rPr>
                <w:rFonts w:ascii="Calibri" w:hAnsi="Calibri" w:cs="Times New Roman"/>
                <w:sz w:val="18"/>
                <w:szCs w:val="18"/>
              </w:rPr>
            </w:pPr>
          </w:p>
        </w:tc>
        <w:tc>
          <w:tcPr>
            <w:tcW w:w="1175" w:type="dxa"/>
            <w:tcBorders>
              <w:top w:val="single" w:sz="4" w:space="0" w:color="808080"/>
              <w:left w:val="single" w:sz="4" w:space="0" w:color="808080"/>
              <w:bottom w:val="single" w:sz="4" w:space="0" w:color="808080"/>
              <w:right w:val="single" w:sz="4" w:space="0" w:color="808080"/>
            </w:tcBorders>
          </w:tcPr>
          <w:p w14:paraId="2030B751"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052C6826" w14:textId="77777777">
        <w:trPr>
          <w:trHeight w:val="1545"/>
        </w:trPr>
        <w:tc>
          <w:tcPr>
            <w:tcW w:w="710" w:type="dxa"/>
            <w:tcBorders>
              <w:top w:val="single" w:sz="4" w:space="0" w:color="808080"/>
              <w:left w:val="single" w:sz="4" w:space="0" w:color="808080"/>
              <w:bottom w:val="single" w:sz="4" w:space="0" w:color="808080"/>
              <w:right w:val="single" w:sz="4" w:space="0" w:color="808080"/>
            </w:tcBorders>
          </w:tcPr>
          <w:p w14:paraId="6E392434"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15335</w:t>
            </w:r>
          </w:p>
        </w:tc>
        <w:tc>
          <w:tcPr>
            <w:tcW w:w="3883" w:type="dxa"/>
            <w:tcBorders>
              <w:top w:val="single" w:sz="4" w:space="0" w:color="808080"/>
              <w:left w:val="single" w:sz="4" w:space="0" w:color="808080"/>
              <w:bottom w:val="single" w:sz="4" w:space="0" w:color="808080"/>
              <w:right w:val="single" w:sz="4" w:space="0" w:color="808080"/>
            </w:tcBorders>
          </w:tcPr>
          <w:p w14:paraId="212EBE94" w14:textId="77777777" w:rsidR="00384FB6" w:rsidRPr="00850D7D" w:rsidRDefault="00384FB6">
            <w:pPr>
              <w:pStyle w:val="TableParagraph"/>
              <w:kinsoku w:val="0"/>
              <w:overflowPunct w:val="0"/>
              <w:ind w:left="28" w:right="153"/>
              <w:rPr>
                <w:rFonts w:ascii="Calibri" w:hAnsi="Calibri"/>
                <w:sz w:val="18"/>
                <w:szCs w:val="18"/>
              </w:rPr>
            </w:pPr>
            <w:r w:rsidRPr="00850D7D">
              <w:rPr>
                <w:rFonts w:ascii="Calibri" w:hAnsi="Calibri"/>
                <w:sz w:val="18"/>
                <w:szCs w:val="18"/>
              </w:rPr>
              <w:t>Implantation of a sealed radioactive source (having a half-life of less than 115 days including iodine, gold, iridium or tantalum) to a site where the volume treated involves only a single plane but does not require surgical exposure and using manual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1951E598"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$676.80</w:t>
            </w:r>
          </w:p>
        </w:tc>
        <w:tc>
          <w:tcPr>
            <w:tcW w:w="1004" w:type="dxa"/>
            <w:tcBorders>
              <w:top w:val="single" w:sz="4" w:space="0" w:color="808080"/>
              <w:left w:val="single" w:sz="4" w:space="0" w:color="808080"/>
              <w:bottom w:val="single" w:sz="4" w:space="0" w:color="808080"/>
              <w:right w:val="single" w:sz="4" w:space="0" w:color="808080"/>
            </w:tcBorders>
          </w:tcPr>
          <w:p w14:paraId="75E1CA0A" w14:textId="77777777" w:rsidR="00384FB6" w:rsidRPr="00850D7D" w:rsidRDefault="00384FB6">
            <w:pPr>
              <w:pStyle w:val="TableParagraph"/>
              <w:kinsoku w:val="0"/>
              <w:overflowPunct w:val="0"/>
              <w:ind w:left="352"/>
              <w:rPr>
                <w:rFonts w:ascii="Calibri" w:hAnsi="Calibri"/>
                <w:sz w:val="18"/>
                <w:szCs w:val="18"/>
              </w:rPr>
            </w:pPr>
            <w:r w:rsidRPr="00850D7D">
              <w:rPr>
                <w:rFonts w:ascii="Calibri" w:hAnsi="Calibri"/>
                <w:sz w:val="18"/>
                <w:szCs w:val="18"/>
              </w:rPr>
              <w:t>296</w:t>
            </w:r>
          </w:p>
        </w:tc>
        <w:tc>
          <w:tcPr>
            <w:tcW w:w="1078" w:type="dxa"/>
            <w:tcBorders>
              <w:top w:val="single" w:sz="4" w:space="0" w:color="808080"/>
              <w:left w:val="single" w:sz="4" w:space="0" w:color="808080"/>
              <w:bottom w:val="single" w:sz="4" w:space="0" w:color="808080"/>
              <w:right w:val="single" w:sz="4" w:space="0" w:color="808080"/>
            </w:tcBorders>
          </w:tcPr>
          <w:p w14:paraId="7210C8F5" w14:textId="77777777" w:rsidR="00384FB6" w:rsidRPr="00850D7D" w:rsidRDefault="00384FB6">
            <w:pPr>
              <w:pStyle w:val="TableParagraph"/>
              <w:kinsoku w:val="0"/>
              <w:overflowPunct w:val="0"/>
              <w:ind w:left="147" w:right="130"/>
              <w:jc w:val="center"/>
              <w:rPr>
                <w:rFonts w:ascii="Calibri" w:hAnsi="Calibri"/>
                <w:sz w:val="18"/>
                <w:szCs w:val="18"/>
              </w:rPr>
            </w:pPr>
            <w:r w:rsidRPr="00850D7D">
              <w:rPr>
                <w:rFonts w:ascii="Calibri" w:hAnsi="Calibri"/>
                <w:sz w:val="18"/>
                <w:szCs w:val="18"/>
              </w:rPr>
              <w:t>$176,827</w:t>
            </w:r>
          </w:p>
        </w:tc>
        <w:tc>
          <w:tcPr>
            <w:tcW w:w="1175" w:type="dxa"/>
            <w:tcBorders>
              <w:top w:val="single" w:sz="4" w:space="0" w:color="808080"/>
              <w:left w:val="single" w:sz="4" w:space="0" w:color="808080"/>
              <w:bottom w:val="single" w:sz="4" w:space="0" w:color="808080"/>
              <w:right w:val="single" w:sz="4" w:space="0" w:color="808080"/>
            </w:tcBorders>
          </w:tcPr>
          <w:p w14:paraId="08FA4B6E" w14:textId="77777777" w:rsidR="00384FB6" w:rsidRPr="00850D7D" w:rsidRDefault="00384FB6">
            <w:pPr>
              <w:pStyle w:val="TableParagraph"/>
              <w:kinsoku w:val="0"/>
              <w:overflowPunct w:val="0"/>
              <w:ind w:left="21"/>
              <w:jc w:val="center"/>
              <w:rPr>
                <w:rFonts w:ascii="Calibri" w:hAnsi="Calibri"/>
                <w:sz w:val="18"/>
                <w:szCs w:val="18"/>
              </w:rPr>
            </w:pPr>
            <w:r w:rsidRPr="00850D7D">
              <w:rPr>
                <w:rFonts w:ascii="Calibri" w:hAnsi="Calibri"/>
                <w:sz w:val="18"/>
                <w:szCs w:val="18"/>
              </w:rPr>
              <w:t>-</w:t>
            </w:r>
          </w:p>
        </w:tc>
      </w:tr>
      <w:tr w:rsidR="00384FB6" w:rsidRPr="00850D7D" w14:paraId="03850F0F" w14:textId="77777777">
        <w:trPr>
          <w:trHeight w:val="1545"/>
        </w:trPr>
        <w:tc>
          <w:tcPr>
            <w:tcW w:w="710" w:type="dxa"/>
            <w:tcBorders>
              <w:top w:val="single" w:sz="4" w:space="0" w:color="808080"/>
              <w:left w:val="single" w:sz="4" w:space="0" w:color="808080"/>
              <w:bottom w:val="single" w:sz="4" w:space="0" w:color="808080"/>
              <w:right w:val="single" w:sz="4" w:space="0" w:color="808080"/>
            </w:tcBorders>
          </w:tcPr>
          <w:p w14:paraId="13A41B3A"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15336</w:t>
            </w:r>
          </w:p>
        </w:tc>
        <w:tc>
          <w:tcPr>
            <w:tcW w:w="3883" w:type="dxa"/>
            <w:tcBorders>
              <w:top w:val="single" w:sz="4" w:space="0" w:color="808080"/>
              <w:left w:val="single" w:sz="4" w:space="0" w:color="808080"/>
              <w:bottom w:val="single" w:sz="4" w:space="0" w:color="808080"/>
              <w:right w:val="single" w:sz="4" w:space="0" w:color="808080"/>
            </w:tcBorders>
          </w:tcPr>
          <w:p w14:paraId="19B53400" w14:textId="77777777" w:rsidR="00384FB6" w:rsidRPr="00850D7D" w:rsidRDefault="00384FB6">
            <w:pPr>
              <w:pStyle w:val="TableParagraph"/>
              <w:kinsoku w:val="0"/>
              <w:overflowPunct w:val="0"/>
              <w:ind w:left="28" w:right="153"/>
              <w:rPr>
                <w:rFonts w:ascii="Calibri" w:hAnsi="Calibri"/>
                <w:sz w:val="18"/>
                <w:szCs w:val="18"/>
              </w:rPr>
            </w:pPr>
            <w:r w:rsidRPr="00850D7D">
              <w:rPr>
                <w:rFonts w:ascii="Calibri" w:hAnsi="Calibri"/>
                <w:sz w:val="18"/>
                <w:szCs w:val="18"/>
              </w:rPr>
              <w:t>Implantation of a sealed radioactive source (having a half-life of less than 115 days including iodine, gold, iridium or tantalum) to a site where the volume treated involves only a single plane but does not require surgical exposure and using automatic afterloading techniques. (Anaes.)</w:t>
            </w:r>
          </w:p>
        </w:tc>
        <w:tc>
          <w:tcPr>
            <w:tcW w:w="1228" w:type="dxa"/>
            <w:tcBorders>
              <w:top w:val="single" w:sz="4" w:space="0" w:color="808080"/>
              <w:left w:val="single" w:sz="4" w:space="0" w:color="808080"/>
              <w:bottom w:val="single" w:sz="4" w:space="0" w:color="808080"/>
              <w:right w:val="single" w:sz="4" w:space="0" w:color="808080"/>
            </w:tcBorders>
          </w:tcPr>
          <w:p w14:paraId="579892C1"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$676.80</w:t>
            </w:r>
          </w:p>
        </w:tc>
        <w:tc>
          <w:tcPr>
            <w:tcW w:w="1004" w:type="dxa"/>
            <w:tcBorders>
              <w:top w:val="single" w:sz="4" w:space="0" w:color="808080"/>
              <w:left w:val="single" w:sz="4" w:space="0" w:color="808080"/>
              <w:bottom w:val="single" w:sz="4" w:space="0" w:color="808080"/>
              <w:right w:val="single" w:sz="4" w:space="0" w:color="808080"/>
            </w:tcBorders>
          </w:tcPr>
          <w:p w14:paraId="1342DD25" w14:textId="77777777" w:rsidR="00384FB6" w:rsidRPr="00850D7D" w:rsidRDefault="00384FB6">
            <w:pPr>
              <w:pStyle w:val="TableParagraph"/>
              <w:kinsoku w:val="0"/>
              <w:overflowPunct w:val="0"/>
              <w:ind w:left="402"/>
              <w:rPr>
                <w:rFonts w:ascii="Calibri" w:hAnsi="Calibri"/>
                <w:sz w:val="18"/>
                <w:szCs w:val="18"/>
              </w:rPr>
            </w:pPr>
            <w:r w:rsidRPr="00850D7D">
              <w:rPr>
                <w:rFonts w:ascii="Calibri" w:hAnsi="Calibri"/>
                <w:sz w:val="18"/>
                <w:szCs w:val="18"/>
              </w:rPr>
              <w:t>51</w:t>
            </w:r>
          </w:p>
        </w:tc>
        <w:tc>
          <w:tcPr>
            <w:tcW w:w="1078" w:type="dxa"/>
            <w:tcBorders>
              <w:top w:val="single" w:sz="4" w:space="0" w:color="808080"/>
              <w:left w:val="single" w:sz="4" w:space="0" w:color="808080"/>
              <w:bottom w:val="single" w:sz="4" w:space="0" w:color="808080"/>
              <w:right w:val="single" w:sz="4" w:space="0" w:color="808080"/>
            </w:tcBorders>
          </w:tcPr>
          <w:p w14:paraId="072A7E8E" w14:textId="77777777" w:rsidR="00384FB6" w:rsidRPr="00850D7D" w:rsidRDefault="00384FB6">
            <w:pPr>
              <w:pStyle w:val="TableParagraph"/>
              <w:kinsoku w:val="0"/>
              <w:overflowPunct w:val="0"/>
              <w:ind w:left="147" w:right="129"/>
              <w:jc w:val="center"/>
              <w:rPr>
                <w:rFonts w:ascii="Calibri" w:hAnsi="Calibri"/>
                <w:sz w:val="18"/>
                <w:szCs w:val="18"/>
              </w:rPr>
            </w:pPr>
            <w:r w:rsidRPr="00850D7D">
              <w:rPr>
                <w:rFonts w:ascii="Calibri" w:hAnsi="Calibri"/>
                <w:sz w:val="18"/>
                <w:szCs w:val="18"/>
              </w:rPr>
              <w:t>$29,600</w:t>
            </w:r>
          </w:p>
        </w:tc>
        <w:tc>
          <w:tcPr>
            <w:tcW w:w="1175" w:type="dxa"/>
            <w:tcBorders>
              <w:top w:val="single" w:sz="4" w:space="0" w:color="808080"/>
              <w:left w:val="single" w:sz="4" w:space="0" w:color="808080"/>
              <w:bottom w:val="single" w:sz="4" w:space="0" w:color="808080"/>
              <w:right w:val="single" w:sz="4" w:space="0" w:color="808080"/>
            </w:tcBorders>
          </w:tcPr>
          <w:p w14:paraId="0445C436" w14:textId="77777777" w:rsidR="00384FB6" w:rsidRPr="00850D7D" w:rsidRDefault="00384FB6">
            <w:pPr>
              <w:pStyle w:val="TableParagraph"/>
              <w:kinsoku w:val="0"/>
              <w:overflowPunct w:val="0"/>
              <w:ind w:left="289" w:right="265"/>
              <w:jc w:val="center"/>
              <w:rPr>
                <w:rFonts w:ascii="Calibri" w:hAnsi="Calibri"/>
                <w:sz w:val="18"/>
                <w:szCs w:val="18"/>
              </w:rPr>
            </w:pPr>
            <w:r w:rsidRPr="00850D7D">
              <w:rPr>
                <w:rFonts w:ascii="Calibri" w:hAnsi="Calibri"/>
                <w:sz w:val="18"/>
                <w:szCs w:val="18"/>
              </w:rPr>
              <w:t>-29.3%</w:t>
            </w:r>
          </w:p>
        </w:tc>
      </w:tr>
      <w:tr w:rsidR="00384FB6" w:rsidRPr="00850D7D" w14:paraId="069C6300" w14:textId="77777777">
        <w:trPr>
          <w:trHeight w:val="2373"/>
        </w:trPr>
        <w:tc>
          <w:tcPr>
            <w:tcW w:w="710" w:type="dxa"/>
            <w:tcBorders>
              <w:top w:val="single" w:sz="4" w:space="0" w:color="808080"/>
              <w:left w:val="single" w:sz="4" w:space="0" w:color="808080"/>
              <w:bottom w:val="single" w:sz="4" w:space="0" w:color="808080"/>
              <w:right w:val="single" w:sz="4" w:space="0" w:color="808080"/>
            </w:tcBorders>
          </w:tcPr>
          <w:p w14:paraId="229F51D9"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15338</w:t>
            </w:r>
          </w:p>
        </w:tc>
        <w:tc>
          <w:tcPr>
            <w:tcW w:w="3883" w:type="dxa"/>
            <w:tcBorders>
              <w:top w:val="single" w:sz="4" w:space="0" w:color="808080"/>
              <w:left w:val="single" w:sz="4" w:space="0" w:color="808080"/>
              <w:bottom w:val="single" w:sz="4" w:space="0" w:color="808080"/>
              <w:right w:val="single" w:sz="4" w:space="0" w:color="808080"/>
            </w:tcBorders>
          </w:tcPr>
          <w:p w14:paraId="5513A96E" w14:textId="77777777" w:rsidR="00384FB6" w:rsidRPr="00850D7D" w:rsidRDefault="00384FB6">
            <w:pPr>
              <w:pStyle w:val="TableParagraph"/>
              <w:kinsoku w:val="0"/>
              <w:overflowPunct w:val="0"/>
              <w:ind w:left="28" w:right="20"/>
              <w:rPr>
                <w:rFonts w:ascii="Calibri" w:hAnsi="Calibri"/>
                <w:sz w:val="18"/>
                <w:szCs w:val="18"/>
              </w:rPr>
            </w:pPr>
            <w:r w:rsidRPr="00850D7D">
              <w:rPr>
                <w:rFonts w:ascii="Calibri" w:hAnsi="Calibri"/>
                <w:sz w:val="18"/>
                <w:szCs w:val="18"/>
              </w:rPr>
              <w:t>Prostate, radioactive seed implantation of, radiation oncology component, using transrectal ultrasound guidance, for localised prostatic malignancy at clinical stages t1 (clinically inapparent tumour not palpable or visible by imaging) or t2 (tumour confined within prostate), with a gleason score of less than or equal to 7 and a prostate specific antigen (psa) of less than or equal to 10ng/ml at the time of diagnosis. The procedure must be performed at an approved site in association with a</w:t>
            </w:r>
            <w:r w:rsidRPr="00850D7D">
              <w:rPr>
                <w:rFonts w:ascii="Calibri" w:hAnsi="Calibri"/>
                <w:spacing w:val="-19"/>
                <w:sz w:val="18"/>
                <w:szCs w:val="18"/>
              </w:rPr>
              <w:t xml:space="preserve"> </w:t>
            </w:r>
            <w:r w:rsidRPr="00850D7D">
              <w:rPr>
                <w:rFonts w:ascii="Calibri" w:hAnsi="Calibri"/>
                <w:sz w:val="18"/>
                <w:szCs w:val="18"/>
              </w:rPr>
              <w:t>urologist.</w:t>
            </w:r>
          </w:p>
        </w:tc>
        <w:tc>
          <w:tcPr>
            <w:tcW w:w="1228" w:type="dxa"/>
            <w:tcBorders>
              <w:top w:val="single" w:sz="4" w:space="0" w:color="808080"/>
              <w:left w:val="single" w:sz="4" w:space="0" w:color="808080"/>
              <w:bottom w:val="single" w:sz="4" w:space="0" w:color="808080"/>
              <w:right w:val="single" w:sz="4" w:space="0" w:color="808080"/>
            </w:tcBorders>
          </w:tcPr>
          <w:p w14:paraId="6E57B241"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$935.60</w:t>
            </w:r>
          </w:p>
        </w:tc>
        <w:tc>
          <w:tcPr>
            <w:tcW w:w="1004" w:type="dxa"/>
            <w:tcBorders>
              <w:top w:val="single" w:sz="4" w:space="0" w:color="808080"/>
              <w:left w:val="single" w:sz="4" w:space="0" w:color="808080"/>
              <w:bottom w:val="single" w:sz="4" w:space="0" w:color="808080"/>
              <w:right w:val="single" w:sz="4" w:space="0" w:color="808080"/>
            </w:tcBorders>
          </w:tcPr>
          <w:p w14:paraId="355E6AE3" w14:textId="77777777" w:rsidR="00384FB6" w:rsidRPr="00850D7D" w:rsidRDefault="00384FB6">
            <w:pPr>
              <w:pStyle w:val="TableParagraph"/>
              <w:kinsoku w:val="0"/>
              <w:overflowPunct w:val="0"/>
              <w:ind w:left="352"/>
              <w:rPr>
                <w:rFonts w:ascii="Calibri" w:hAnsi="Calibri"/>
                <w:sz w:val="18"/>
                <w:szCs w:val="18"/>
              </w:rPr>
            </w:pPr>
            <w:r w:rsidRPr="00850D7D">
              <w:rPr>
                <w:rFonts w:ascii="Calibri" w:hAnsi="Calibri"/>
                <w:sz w:val="18"/>
                <w:szCs w:val="18"/>
              </w:rPr>
              <w:t>366</w:t>
            </w:r>
          </w:p>
        </w:tc>
        <w:tc>
          <w:tcPr>
            <w:tcW w:w="1078" w:type="dxa"/>
            <w:tcBorders>
              <w:top w:val="single" w:sz="4" w:space="0" w:color="808080"/>
              <w:left w:val="single" w:sz="4" w:space="0" w:color="808080"/>
              <w:bottom w:val="single" w:sz="4" w:space="0" w:color="808080"/>
              <w:right w:val="single" w:sz="4" w:space="0" w:color="808080"/>
            </w:tcBorders>
          </w:tcPr>
          <w:p w14:paraId="0237694D" w14:textId="77777777" w:rsidR="00384FB6" w:rsidRPr="00850D7D" w:rsidRDefault="00384FB6">
            <w:pPr>
              <w:pStyle w:val="TableParagraph"/>
              <w:kinsoku w:val="0"/>
              <w:overflowPunct w:val="0"/>
              <w:ind w:left="147" w:right="130"/>
              <w:jc w:val="center"/>
              <w:rPr>
                <w:rFonts w:ascii="Calibri" w:hAnsi="Calibri"/>
                <w:sz w:val="18"/>
                <w:szCs w:val="18"/>
              </w:rPr>
            </w:pPr>
            <w:r w:rsidRPr="00850D7D">
              <w:rPr>
                <w:rFonts w:ascii="Calibri" w:hAnsi="Calibri"/>
                <w:sz w:val="18"/>
                <w:szCs w:val="18"/>
              </w:rPr>
              <w:t>$268,563</w:t>
            </w:r>
          </w:p>
        </w:tc>
        <w:tc>
          <w:tcPr>
            <w:tcW w:w="1175" w:type="dxa"/>
            <w:tcBorders>
              <w:top w:val="single" w:sz="4" w:space="0" w:color="808080"/>
              <w:left w:val="single" w:sz="4" w:space="0" w:color="808080"/>
              <w:bottom w:val="single" w:sz="4" w:space="0" w:color="808080"/>
              <w:right w:val="single" w:sz="4" w:space="0" w:color="808080"/>
            </w:tcBorders>
          </w:tcPr>
          <w:p w14:paraId="22CF527E" w14:textId="77777777" w:rsidR="00384FB6" w:rsidRPr="00850D7D" w:rsidRDefault="00384FB6">
            <w:pPr>
              <w:pStyle w:val="TableParagraph"/>
              <w:kinsoku w:val="0"/>
              <w:overflowPunct w:val="0"/>
              <w:ind w:left="289" w:right="265"/>
              <w:jc w:val="center"/>
              <w:rPr>
                <w:rFonts w:ascii="Calibri" w:hAnsi="Calibri"/>
                <w:sz w:val="18"/>
                <w:szCs w:val="18"/>
              </w:rPr>
            </w:pPr>
            <w:r w:rsidRPr="00850D7D">
              <w:rPr>
                <w:rFonts w:ascii="Calibri" w:hAnsi="Calibri"/>
                <w:sz w:val="18"/>
                <w:szCs w:val="18"/>
              </w:rPr>
              <w:t>-13.2%</w:t>
            </w:r>
          </w:p>
        </w:tc>
      </w:tr>
      <w:tr w:rsidR="00384FB6" w:rsidRPr="00850D7D" w14:paraId="491AF33B" w14:textId="77777777">
        <w:trPr>
          <w:trHeight w:val="717"/>
        </w:trPr>
        <w:tc>
          <w:tcPr>
            <w:tcW w:w="710" w:type="dxa"/>
            <w:tcBorders>
              <w:top w:val="single" w:sz="4" w:space="0" w:color="808080"/>
              <w:left w:val="single" w:sz="4" w:space="0" w:color="808080"/>
              <w:bottom w:val="single" w:sz="4" w:space="0" w:color="808080"/>
              <w:right w:val="single" w:sz="4" w:space="0" w:color="808080"/>
            </w:tcBorders>
          </w:tcPr>
          <w:p w14:paraId="388EBC76"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15339</w:t>
            </w:r>
          </w:p>
        </w:tc>
        <w:tc>
          <w:tcPr>
            <w:tcW w:w="3883" w:type="dxa"/>
            <w:tcBorders>
              <w:top w:val="single" w:sz="4" w:space="0" w:color="808080"/>
              <w:left w:val="single" w:sz="4" w:space="0" w:color="808080"/>
              <w:bottom w:val="single" w:sz="4" w:space="0" w:color="808080"/>
              <w:right w:val="single" w:sz="4" w:space="0" w:color="808080"/>
            </w:tcBorders>
          </w:tcPr>
          <w:p w14:paraId="56E0BCF4" w14:textId="77777777" w:rsidR="00384FB6" w:rsidRPr="00850D7D" w:rsidRDefault="00384FB6">
            <w:pPr>
              <w:pStyle w:val="TableParagraph"/>
              <w:kinsoku w:val="0"/>
              <w:overflowPunct w:val="0"/>
              <w:ind w:left="28" w:right="12"/>
              <w:rPr>
                <w:rFonts w:ascii="Calibri" w:hAnsi="Calibri"/>
                <w:sz w:val="18"/>
                <w:szCs w:val="18"/>
              </w:rPr>
            </w:pPr>
            <w:r w:rsidRPr="00850D7D">
              <w:rPr>
                <w:rFonts w:ascii="Calibri" w:hAnsi="Calibri"/>
                <w:sz w:val="18"/>
                <w:szCs w:val="18"/>
              </w:rPr>
              <w:t>Removal of a sealed radioactive source under general anaesthesia, or under epidural or spinal nerve block. (Anaes.)</w:t>
            </w:r>
          </w:p>
        </w:tc>
        <w:tc>
          <w:tcPr>
            <w:tcW w:w="1228" w:type="dxa"/>
            <w:tcBorders>
              <w:top w:val="single" w:sz="4" w:space="0" w:color="808080"/>
              <w:left w:val="single" w:sz="4" w:space="0" w:color="808080"/>
              <w:bottom w:val="single" w:sz="4" w:space="0" w:color="808080"/>
              <w:right w:val="single" w:sz="4" w:space="0" w:color="808080"/>
            </w:tcBorders>
          </w:tcPr>
          <w:p w14:paraId="06BDBE6D"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$76.20</w:t>
            </w:r>
          </w:p>
        </w:tc>
        <w:tc>
          <w:tcPr>
            <w:tcW w:w="1004" w:type="dxa"/>
            <w:tcBorders>
              <w:top w:val="single" w:sz="4" w:space="0" w:color="808080"/>
              <w:left w:val="single" w:sz="4" w:space="0" w:color="808080"/>
              <w:bottom w:val="single" w:sz="4" w:space="0" w:color="808080"/>
              <w:right w:val="single" w:sz="4" w:space="0" w:color="808080"/>
            </w:tcBorders>
          </w:tcPr>
          <w:p w14:paraId="383F10A6" w14:textId="77777777" w:rsidR="00384FB6" w:rsidRPr="00850D7D" w:rsidRDefault="00384FB6">
            <w:pPr>
              <w:pStyle w:val="TableParagraph"/>
              <w:kinsoku w:val="0"/>
              <w:overflowPunct w:val="0"/>
              <w:ind w:left="402"/>
              <w:rPr>
                <w:rFonts w:ascii="Calibri" w:hAnsi="Calibri"/>
                <w:sz w:val="18"/>
                <w:szCs w:val="18"/>
              </w:rPr>
            </w:pPr>
            <w:r w:rsidRPr="00850D7D">
              <w:rPr>
                <w:rFonts w:ascii="Calibri" w:hAnsi="Calibri"/>
                <w:sz w:val="18"/>
                <w:szCs w:val="18"/>
              </w:rPr>
              <w:t>69</w:t>
            </w:r>
          </w:p>
        </w:tc>
        <w:tc>
          <w:tcPr>
            <w:tcW w:w="1078" w:type="dxa"/>
            <w:tcBorders>
              <w:top w:val="single" w:sz="4" w:space="0" w:color="808080"/>
              <w:left w:val="single" w:sz="4" w:space="0" w:color="808080"/>
              <w:bottom w:val="single" w:sz="4" w:space="0" w:color="808080"/>
              <w:right w:val="single" w:sz="4" w:space="0" w:color="808080"/>
            </w:tcBorders>
          </w:tcPr>
          <w:p w14:paraId="666E7ADB" w14:textId="77777777" w:rsidR="00384FB6" w:rsidRPr="00850D7D" w:rsidRDefault="00384FB6">
            <w:pPr>
              <w:pStyle w:val="TableParagraph"/>
              <w:kinsoku w:val="0"/>
              <w:overflowPunct w:val="0"/>
              <w:ind w:left="147" w:right="129"/>
              <w:jc w:val="center"/>
              <w:rPr>
                <w:rFonts w:ascii="Calibri" w:hAnsi="Calibri"/>
                <w:sz w:val="18"/>
                <w:szCs w:val="18"/>
              </w:rPr>
            </w:pPr>
            <w:r w:rsidRPr="00850D7D">
              <w:rPr>
                <w:rFonts w:ascii="Calibri" w:hAnsi="Calibri"/>
                <w:sz w:val="18"/>
                <w:szCs w:val="18"/>
              </w:rPr>
              <w:t>$4,652</w:t>
            </w:r>
          </w:p>
        </w:tc>
        <w:tc>
          <w:tcPr>
            <w:tcW w:w="1175" w:type="dxa"/>
            <w:tcBorders>
              <w:top w:val="single" w:sz="4" w:space="0" w:color="808080"/>
              <w:left w:val="single" w:sz="4" w:space="0" w:color="808080"/>
              <w:bottom w:val="single" w:sz="4" w:space="0" w:color="808080"/>
              <w:right w:val="single" w:sz="4" w:space="0" w:color="808080"/>
            </w:tcBorders>
          </w:tcPr>
          <w:p w14:paraId="376C197F" w14:textId="77777777" w:rsidR="00384FB6" w:rsidRPr="00850D7D" w:rsidRDefault="00384FB6">
            <w:pPr>
              <w:pStyle w:val="TableParagraph"/>
              <w:kinsoku w:val="0"/>
              <w:overflowPunct w:val="0"/>
              <w:ind w:left="287" w:right="265"/>
              <w:jc w:val="center"/>
              <w:rPr>
                <w:rFonts w:ascii="Calibri" w:hAnsi="Calibri"/>
                <w:sz w:val="18"/>
                <w:szCs w:val="18"/>
              </w:rPr>
            </w:pPr>
            <w:r w:rsidRPr="00850D7D">
              <w:rPr>
                <w:rFonts w:ascii="Calibri" w:hAnsi="Calibri"/>
                <w:sz w:val="18"/>
                <w:szCs w:val="18"/>
              </w:rPr>
              <w:t>3.9%</w:t>
            </w:r>
          </w:p>
        </w:tc>
      </w:tr>
      <w:tr w:rsidR="00384FB6" w:rsidRPr="00850D7D" w14:paraId="779439A5" w14:textId="77777777">
        <w:trPr>
          <w:trHeight w:val="923"/>
        </w:trPr>
        <w:tc>
          <w:tcPr>
            <w:tcW w:w="710" w:type="dxa"/>
            <w:tcBorders>
              <w:top w:val="single" w:sz="4" w:space="0" w:color="808080"/>
              <w:left w:val="single" w:sz="4" w:space="0" w:color="808080"/>
              <w:bottom w:val="single" w:sz="4" w:space="0" w:color="808080"/>
              <w:right w:val="single" w:sz="4" w:space="0" w:color="808080"/>
            </w:tcBorders>
          </w:tcPr>
          <w:p w14:paraId="29F1ECF6"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15342</w:t>
            </w:r>
          </w:p>
        </w:tc>
        <w:tc>
          <w:tcPr>
            <w:tcW w:w="3883" w:type="dxa"/>
            <w:tcBorders>
              <w:top w:val="single" w:sz="4" w:space="0" w:color="808080"/>
              <w:left w:val="single" w:sz="4" w:space="0" w:color="808080"/>
              <w:bottom w:val="single" w:sz="4" w:space="0" w:color="808080"/>
              <w:right w:val="single" w:sz="4" w:space="0" w:color="808080"/>
            </w:tcBorders>
          </w:tcPr>
          <w:p w14:paraId="411C5AA1" w14:textId="77777777" w:rsidR="00384FB6" w:rsidRPr="00850D7D" w:rsidRDefault="00384FB6">
            <w:pPr>
              <w:pStyle w:val="TableParagraph"/>
              <w:kinsoku w:val="0"/>
              <w:overflowPunct w:val="0"/>
              <w:ind w:left="28" w:right="172"/>
              <w:rPr>
                <w:rFonts w:ascii="Calibri" w:hAnsi="Calibri"/>
                <w:sz w:val="18"/>
                <w:szCs w:val="18"/>
              </w:rPr>
            </w:pPr>
            <w:r w:rsidRPr="00850D7D">
              <w:rPr>
                <w:rFonts w:ascii="Calibri" w:hAnsi="Calibri"/>
                <w:sz w:val="18"/>
                <w:szCs w:val="18"/>
              </w:rPr>
              <w:t>Construction and application of a radioactive mould using a sealed source having a half-life of greater than 115 days, to treat intracavity, intraoral or intranasal site.</w:t>
            </w:r>
          </w:p>
        </w:tc>
        <w:tc>
          <w:tcPr>
            <w:tcW w:w="1228" w:type="dxa"/>
            <w:tcBorders>
              <w:top w:val="single" w:sz="4" w:space="0" w:color="808080"/>
              <w:left w:val="single" w:sz="4" w:space="0" w:color="808080"/>
              <w:bottom w:val="single" w:sz="4" w:space="0" w:color="808080"/>
              <w:right w:val="single" w:sz="4" w:space="0" w:color="808080"/>
            </w:tcBorders>
          </w:tcPr>
          <w:p w14:paraId="77CDB457"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$190.30</w:t>
            </w:r>
          </w:p>
        </w:tc>
        <w:tc>
          <w:tcPr>
            <w:tcW w:w="1004" w:type="dxa"/>
            <w:tcBorders>
              <w:top w:val="single" w:sz="4" w:space="0" w:color="808080"/>
              <w:left w:val="single" w:sz="4" w:space="0" w:color="808080"/>
              <w:bottom w:val="single" w:sz="4" w:space="0" w:color="808080"/>
              <w:right w:val="single" w:sz="4" w:space="0" w:color="808080"/>
            </w:tcBorders>
          </w:tcPr>
          <w:p w14:paraId="298C765A" w14:textId="77777777" w:rsidR="00384FB6" w:rsidRPr="00850D7D" w:rsidRDefault="00384FB6">
            <w:pPr>
              <w:pStyle w:val="TableParagraph"/>
              <w:kinsoku w:val="0"/>
              <w:overflowPunct w:val="0"/>
              <w:ind w:left="7"/>
              <w:jc w:val="center"/>
              <w:rPr>
                <w:rFonts w:ascii="Calibri" w:hAnsi="Calibri"/>
                <w:sz w:val="18"/>
                <w:szCs w:val="18"/>
              </w:rPr>
            </w:pPr>
            <w:r w:rsidRPr="00850D7D">
              <w:rPr>
                <w:rFonts w:ascii="Calibri" w:hAnsi="Calibri"/>
                <w:sz w:val="18"/>
                <w:szCs w:val="18"/>
              </w:rPr>
              <w:t>0</w:t>
            </w:r>
          </w:p>
        </w:tc>
        <w:tc>
          <w:tcPr>
            <w:tcW w:w="1078" w:type="dxa"/>
            <w:tcBorders>
              <w:top w:val="single" w:sz="4" w:space="0" w:color="808080"/>
              <w:left w:val="single" w:sz="4" w:space="0" w:color="808080"/>
              <w:bottom w:val="single" w:sz="4" w:space="0" w:color="808080"/>
              <w:right w:val="single" w:sz="4" w:space="0" w:color="808080"/>
            </w:tcBorders>
          </w:tcPr>
          <w:p w14:paraId="0CA52135" w14:textId="77777777" w:rsidR="00384FB6" w:rsidRPr="00850D7D" w:rsidRDefault="00384FB6">
            <w:pPr>
              <w:pStyle w:val="TableParagraph"/>
              <w:kinsoku w:val="0"/>
              <w:overflowPunct w:val="0"/>
              <w:ind w:left="147" w:right="128"/>
              <w:jc w:val="center"/>
              <w:rPr>
                <w:rFonts w:ascii="Calibri" w:hAnsi="Calibri"/>
                <w:sz w:val="18"/>
                <w:szCs w:val="18"/>
              </w:rPr>
            </w:pPr>
            <w:r w:rsidRPr="00850D7D">
              <w:rPr>
                <w:rFonts w:ascii="Calibri" w:hAnsi="Calibri"/>
                <w:sz w:val="18"/>
                <w:szCs w:val="18"/>
              </w:rPr>
              <w:t>$0</w:t>
            </w:r>
          </w:p>
        </w:tc>
        <w:tc>
          <w:tcPr>
            <w:tcW w:w="1175" w:type="dxa"/>
            <w:tcBorders>
              <w:top w:val="single" w:sz="4" w:space="0" w:color="808080"/>
              <w:left w:val="single" w:sz="4" w:space="0" w:color="808080"/>
              <w:bottom w:val="single" w:sz="4" w:space="0" w:color="808080"/>
              <w:right w:val="single" w:sz="4" w:space="0" w:color="808080"/>
            </w:tcBorders>
          </w:tcPr>
          <w:p w14:paraId="35F79ECF" w14:textId="77777777" w:rsidR="00384FB6" w:rsidRPr="00850D7D" w:rsidRDefault="00384FB6">
            <w:pPr>
              <w:pStyle w:val="TableParagraph"/>
              <w:kinsoku w:val="0"/>
              <w:overflowPunct w:val="0"/>
              <w:ind w:left="21"/>
              <w:jc w:val="center"/>
              <w:rPr>
                <w:rFonts w:ascii="Calibri" w:hAnsi="Calibri"/>
                <w:sz w:val="18"/>
                <w:szCs w:val="18"/>
              </w:rPr>
            </w:pPr>
            <w:r w:rsidRPr="00850D7D">
              <w:rPr>
                <w:rFonts w:ascii="Calibri" w:hAnsi="Calibri"/>
                <w:sz w:val="18"/>
                <w:szCs w:val="18"/>
              </w:rPr>
              <w:t>-</w:t>
            </w:r>
          </w:p>
        </w:tc>
      </w:tr>
      <w:tr w:rsidR="00384FB6" w:rsidRPr="00850D7D" w14:paraId="7DC7B0F7" w14:textId="77777777">
        <w:trPr>
          <w:trHeight w:val="1130"/>
        </w:trPr>
        <w:tc>
          <w:tcPr>
            <w:tcW w:w="710" w:type="dxa"/>
            <w:tcBorders>
              <w:top w:val="single" w:sz="4" w:space="0" w:color="808080"/>
              <w:left w:val="single" w:sz="4" w:space="0" w:color="808080"/>
              <w:bottom w:val="single" w:sz="4" w:space="0" w:color="808080"/>
              <w:right w:val="single" w:sz="4" w:space="0" w:color="808080"/>
            </w:tcBorders>
          </w:tcPr>
          <w:p w14:paraId="0C7475F7"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15345</w:t>
            </w:r>
          </w:p>
        </w:tc>
        <w:tc>
          <w:tcPr>
            <w:tcW w:w="3883" w:type="dxa"/>
            <w:tcBorders>
              <w:top w:val="single" w:sz="4" w:space="0" w:color="808080"/>
              <w:left w:val="single" w:sz="4" w:space="0" w:color="808080"/>
              <w:bottom w:val="single" w:sz="4" w:space="0" w:color="808080"/>
              <w:right w:val="single" w:sz="4" w:space="0" w:color="808080"/>
            </w:tcBorders>
          </w:tcPr>
          <w:p w14:paraId="6ADE447E" w14:textId="77777777" w:rsidR="00384FB6" w:rsidRPr="00850D7D" w:rsidRDefault="00384FB6">
            <w:pPr>
              <w:pStyle w:val="TableParagraph"/>
              <w:kinsoku w:val="0"/>
              <w:overflowPunct w:val="0"/>
              <w:ind w:left="28" w:right="123"/>
              <w:rPr>
                <w:rFonts w:ascii="Calibri" w:hAnsi="Calibri"/>
                <w:sz w:val="18"/>
                <w:szCs w:val="18"/>
              </w:rPr>
            </w:pPr>
            <w:r w:rsidRPr="00850D7D">
              <w:rPr>
                <w:rFonts w:ascii="Calibri" w:hAnsi="Calibri"/>
                <w:sz w:val="18"/>
                <w:szCs w:val="18"/>
              </w:rPr>
              <w:t>Construction and application of a radioactive mould using a sealed source having a half-life of less than 115 days including iodine, gold, iridium or tantalum to treat intracavity, intraoral or intranasal sites.</w:t>
            </w:r>
          </w:p>
        </w:tc>
        <w:tc>
          <w:tcPr>
            <w:tcW w:w="1228" w:type="dxa"/>
            <w:tcBorders>
              <w:top w:val="single" w:sz="4" w:space="0" w:color="808080"/>
              <w:left w:val="single" w:sz="4" w:space="0" w:color="808080"/>
              <w:bottom w:val="single" w:sz="4" w:space="0" w:color="808080"/>
              <w:right w:val="single" w:sz="4" w:space="0" w:color="808080"/>
            </w:tcBorders>
          </w:tcPr>
          <w:p w14:paraId="6BF685B7"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$507.80</w:t>
            </w:r>
          </w:p>
        </w:tc>
        <w:tc>
          <w:tcPr>
            <w:tcW w:w="1004" w:type="dxa"/>
            <w:tcBorders>
              <w:top w:val="single" w:sz="4" w:space="0" w:color="808080"/>
              <w:left w:val="single" w:sz="4" w:space="0" w:color="808080"/>
              <w:bottom w:val="single" w:sz="4" w:space="0" w:color="808080"/>
              <w:right w:val="single" w:sz="4" w:space="0" w:color="808080"/>
            </w:tcBorders>
          </w:tcPr>
          <w:p w14:paraId="6B74A5B4" w14:textId="77777777" w:rsidR="00384FB6" w:rsidRPr="00850D7D" w:rsidRDefault="00384FB6">
            <w:pPr>
              <w:pStyle w:val="TableParagraph"/>
              <w:kinsoku w:val="0"/>
              <w:overflowPunct w:val="0"/>
              <w:ind w:left="402"/>
              <w:rPr>
                <w:rFonts w:ascii="Calibri" w:hAnsi="Calibri"/>
                <w:sz w:val="18"/>
                <w:szCs w:val="18"/>
              </w:rPr>
            </w:pPr>
            <w:r w:rsidRPr="00850D7D">
              <w:rPr>
                <w:rFonts w:ascii="Calibri" w:hAnsi="Calibri"/>
                <w:sz w:val="18"/>
                <w:szCs w:val="18"/>
              </w:rPr>
              <w:t>59</w:t>
            </w:r>
          </w:p>
        </w:tc>
        <w:tc>
          <w:tcPr>
            <w:tcW w:w="1078" w:type="dxa"/>
            <w:tcBorders>
              <w:top w:val="single" w:sz="4" w:space="0" w:color="808080"/>
              <w:left w:val="single" w:sz="4" w:space="0" w:color="808080"/>
              <w:bottom w:val="single" w:sz="4" w:space="0" w:color="808080"/>
              <w:right w:val="single" w:sz="4" w:space="0" w:color="808080"/>
            </w:tcBorders>
          </w:tcPr>
          <w:p w14:paraId="7505DDB4" w14:textId="77777777" w:rsidR="00384FB6" w:rsidRPr="00850D7D" w:rsidRDefault="00384FB6">
            <w:pPr>
              <w:pStyle w:val="TableParagraph"/>
              <w:kinsoku w:val="0"/>
              <w:overflowPunct w:val="0"/>
              <w:ind w:left="147" w:right="129"/>
              <w:jc w:val="center"/>
              <w:rPr>
                <w:rFonts w:ascii="Calibri" w:hAnsi="Calibri"/>
                <w:sz w:val="18"/>
                <w:szCs w:val="18"/>
              </w:rPr>
            </w:pPr>
            <w:r w:rsidRPr="00850D7D">
              <w:rPr>
                <w:rFonts w:ascii="Calibri" w:hAnsi="Calibri"/>
                <w:sz w:val="18"/>
                <w:szCs w:val="18"/>
              </w:rPr>
              <w:t>$33,217</w:t>
            </w:r>
          </w:p>
        </w:tc>
        <w:tc>
          <w:tcPr>
            <w:tcW w:w="1175" w:type="dxa"/>
            <w:tcBorders>
              <w:top w:val="single" w:sz="4" w:space="0" w:color="808080"/>
              <w:left w:val="single" w:sz="4" w:space="0" w:color="808080"/>
              <w:bottom w:val="single" w:sz="4" w:space="0" w:color="808080"/>
              <w:right w:val="single" w:sz="4" w:space="0" w:color="808080"/>
            </w:tcBorders>
          </w:tcPr>
          <w:p w14:paraId="7D173135" w14:textId="77777777" w:rsidR="00384FB6" w:rsidRPr="00850D7D" w:rsidRDefault="00384FB6">
            <w:pPr>
              <w:pStyle w:val="TableParagraph"/>
              <w:kinsoku w:val="0"/>
              <w:overflowPunct w:val="0"/>
              <w:ind w:left="289" w:right="265"/>
              <w:jc w:val="center"/>
              <w:rPr>
                <w:rFonts w:ascii="Calibri" w:hAnsi="Calibri"/>
                <w:sz w:val="18"/>
                <w:szCs w:val="18"/>
              </w:rPr>
            </w:pPr>
            <w:r w:rsidRPr="00850D7D">
              <w:rPr>
                <w:rFonts w:ascii="Calibri" w:hAnsi="Calibri"/>
                <w:sz w:val="18"/>
                <w:szCs w:val="18"/>
              </w:rPr>
              <w:t>-22.1%</w:t>
            </w:r>
          </w:p>
        </w:tc>
      </w:tr>
      <w:tr w:rsidR="00384FB6" w:rsidRPr="00850D7D" w14:paraId="263EDFEE" w14:textId="77777777">
        <w:trPr>
          <w:trHeight w:val="717"/>
        </w:trPr>
        <w:tc>
          <w:tcPr>
            <w:tcW w:w="710" w:type="dxa"/>
            <w:tcBorders>
              <w:top w:val="single" w:sz="4" w:space="0" w:color="808080"/>
              <w:left w:val="single" w:sz="4" w:space="0" w:color="808080"/>
              <w:bottom w:val="single" w:sz="4" w:space="0" w:color="808080"/>
              <w:right w:val="single" w:sz="4" w:space="0" w:color="808080"/>
            </w:tcBorders>
          </w:tcPr>
          <w:p w14:paraId="70DCF787"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15348</w:t>
            </w:r>
          </w:p>
        </w:tc>
        <w:tc>
          <w:tcPr>
            <w:tcW w:w="3883" w:type="dxa"/>
            <w:tcBorders>
              <w:top w:val="single" w:sz="4" w:space="0" w:color="808080"/>
              <w:left w:val="single" w:sz="4" w:space="0" w:color="808080"/>
              <w:bottom w:val="single" w:sz="4" w:space="0" w:color="808080"/>
              <w:right w:val="single" w:sz="4" w:space="0" w:color="808080"/>
            </w:tcBorders>
          </w:tcPr>
          <w:p w14:paraId="6810E35C" w14:textId="77777777" w:rsidR="00384FB6" w:rsidRPr="00850D7D" w:rsidRDefault="00384FB6">
            <w:pPr>
              <w:pStyle w:val="TableParagraph"/>
              <w:kinsoku w:val="0"/>
              <w:overflowPunct w:val="0"/>
              <w:ind w:left="28" w:right="202"/>
              <w:rPr>
                <w:rFonts w:ascii="Calibri" w:hAnsi="Calibri"/>
                <w:sz w:val="18"/>
                <w:szCs w:val="18"/>
              </w:rPr>
            </w:pPr>
            <w:r w:rsidRPr="00850D7D">
              <w:rPr>
                <w:rFonts w:ascii="Calibri" w:hAnsi="Calibri"/>
                <w:sz w:val="18"/>
                <w:szCs w:val="18"/>
              </w:rPr>
              <w:t>Subsequent applications of radioactive mould referred to in item 15342 or 15345 each attendance.</w:t>
            </w:r>
          </w:p>
        </w:tc>
        <w:tc>
          <w:tcPr>
            <w:tcW w:w="1228" w:type="dxa"/>
            <w:tcBorders>
              <w:top w:val="single" w:sz="4" w:space="0" w:color="808080"/>
              <w:left w:val="single" w:sz="4" w:space="0" w:color="808080"/>
              <w:bottom w:val="single" w:sz="4" w:space="0" w:color="808080"/>
              <w:right w:val="single" w:sz="4" w:space="0" w:color="808080"/>
            </w:tcBorders>
          </w:tcPr>
          <w:p w14:paraId="6AEF4139"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$58.40</w:t>
            </w:r>
          </w:p>
        </w:tc>
        <w:tc>
          <w:tcPr>
            <w:tcW w:w="1004" w:type="dxa"/>
            <w:tcBorders>
              <w:top w:val="single" w:sz="4" w:space="0" w:color="808080"/>
              <w:left w:val="single" w:sz="4" w:space="0" w:color="808080"/>
              <w:bottom w:val="single" w:sz="4" w:space="0" w:color="808080"/>
              <w:right w:val="single" w:sz="4" w:space="0" w:color="808080"/>
            </w:tcBorders>
          </w:tcPr>
          <w:p w14:paraId="77A60AC2" w14:textId="77777777" w:rsidR="00384FB6" w:rsidRPr="00850D7D" w:rsidRDefault="00384FB6">
            <w:pPr>
              <w:pStyle w:val="TableParagraph"/>
              <w:kinsoku w:val="0"/>
              <w:overflowPunct w:val="0"/>
              <w:ind w:left="402"/>
              <w:rPr>
                <w:rFonts w:ascii="Calibri" w:hAnsi="Calibri"/>
                <w:sz w:val="18"/>
                <w:szCs w:val="18"/>
              </w:rPr>
            </w:pPr>
            <w:r w:rsidRPr="00850D7D">
              <w:rPr>
                <w:rFonts w:ascii="Calibri" w:hAnsi="Calibri"/>
                <w:sz w:val="18"/>
                <w:szCs w:val="18"/>
              </w:rPr>
              <w:t>77</w:t>
            </w:r>
          </w:p>
        </w:tc>
        <w:tc>
          <w:tcPr>
            <w:tcW w:w="1078" w:type="dxa"/>
            <w:tcBorders>
              <w:top w:val="single" w:sz="4" w:space="0" w:color="808080"/>
              <w:left w:val="single" w:sz="4" w:space="0" w:color="808080"/>
              <w:bottom w:val="single" w:sz="4" w:space="0" w:color="808080"/>
              <w:right w:val="single" w:sz="4" w:space="0" w:color="808080"/>
            </w:tcBorders>
          </w:tcPr>
          <w:p w14:paraId="37F7B9C6" w14:textId="77777777" w:rsidR="00384FB6" w:rsidRPr="00850D7D" w:rsidRDefault="00384FB6">
            <w:pPr>
              <w:pStyle w:val="TableParagraph"/>
              <w:kinsoku w:val="0"/>
              <w:overflowPunct w:val="0"/>
              <w:ind w:left="147" w:right="129"/>
              <w:jc w:val="center"/>
              <w:rPr>
                <w:rFonts w:ascii="Calibri" w:hAnsi="Calibri"/>
                <w:sz w:val="18"/>
                <w:szCs w:val="18"/>
              </w:rPr>
            </w:pPr>
            <w:r w:rsidRPr="00850D7D">
              <w:rPr>
                <w:rFonts w:ascii="Calibri" w:hAnsi="Calibri"/>
                <w:sz w:val="18"/>
                <w:szCs w:val="18"/>
              </w:rPr>
              <w:t>$7,087</w:t>
            </w:r>
          </w:p>
        </w:tc>
        <w:tc>
          <w:tcPr>
            <w:tcW w:w="1175" w:type="dxa"/>
            <w:tcBorders>
              <w:top w:val="single" w:sz="4" w:space="0" w:color="808080"/>
              <w:left w:val="single" w:sz="4" w:space="0" w:color="808080"/>
              <w:bottom w:val="single" w:sz="4" w:space="0" w:color="808080"/>
              <w:right w:val="single" w:sz="4" w:space="0" w:color="808080"/>
            </w:tcBorders>
          </w:tcPr>
          <w:p w14:paraId="359EC02A" w14:textId="77777777" w:rsidR="00384FB6" w:rsidRPr="00850D7D" w:rsidRDefault="00384FB6">
            <w:pPr>
              <w:pStyle w:val="TableParagraph"/>
              <w:kinsoku w:val="0"/>
              <w:overflowPunct w:val="0"/>
              <w:ind w:left="287" w:right="265"/>
              <w:jc w:val="center"/>
              <w:rPr>
                <w:rFonts w:ascii="Calibri" w:hAnsi="Calibri"/>
                <w:sz w:val="18"/>
                <w:szCs w:val="18"/>
              </w:rPr>
            </w:pPr>
            <w:r w:rsidRPr="00850D7D">
              <w:rPr>
                <w:rFonts w:ascii="Calibri" w:hAnsi="Calibri"/>
                <w:sz w:val="18"/>
                <w:szCs w:val="18"/>
              </w:rPr>
              <w:t>38.7%</w:t>
            </w:r>
          </w:p>
        </w:tc>
      </w:tr>
      <w:tr w:rsidR="00384FB6" w:rsidRPr="00850D7D" w14:paraId="3B5E63F8" w14:textId="77777777">
        <w:trPr>
          <w:trHeight w:val="717"/>
        </w:trPr>
        <w:tc>
          <w:tcPr>
            <w:tcW w:w="710" w:type="dxa"/>
            <w:tcBorders>
              <w:top w:val="single" w:sz="4" w:space="0" w:color="808080"/>
              <w:left w:val="single" w:sz="4" w:space="0" w:color="808080"/>
              <w:bottom w:val="single" w:sz="4" w:space="0" w:color="808080"/>
              <w:right w:val="single" w:sz="4" w:space="0" w:color="808080"/>
            </w:tcBorders>
          </w:tcPr>
          <w:p w14:paraId="55216AAD"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15351</w:t>
            </w:r>
          </w:p>
        </w:tc>
        <w:tc>
          <w:tcPr>
            <w:tcW w:w="3883" w:type="dxa"/>
            <w:tcBorders>
              <w:top w:val="single" w:sz="4" w:space="0" w:color="808080"/>
              <w:left w:val="single" w:sz="4" w:space="0" w:color="808080"/>
              <w:bottom w:val="single" w:sz="4" w:space="0" w:color="808080"/>
              <w:right w:val="single" w:sz="4" w:space="0" w:color="808080"/>
            </w:tcBorders>
          </w:tcPr>
          <w:p w14:paraId="7E06580B" w14:textId="77777777" w:rsidR="00384FB6" w:rsidRPr="00850D7D" w:rsidRDefault="00384FB6">
            <w:pPr>
              <w:pStyle w:val="TableParagraph"/>
              <w:kinsoku w:val="0"/>
              <w:overflowPunct w:val="0"/>
              <w:ind w:left="28" w:right="13"/>
              <w:rPr>
                <w:rFonts w:ascii="Calibri" w:hAnsi="Calibri"/>
                <w:sz w:val="18"/>
                <w:szCs w:val="18"/>
              </w:rPr>
            </w:pPr>
            <w:r w:rsidRPr="00850D7D">
              <w:rPr>
                <w:rFonts w:ascii="Calibri" w:hAnsi="Calibri"/>
                <w:sz w:val="18"/>
                <w:szCs w:val="18"/>
              </w:rPr>
              <w:t>Construction with or without first application of a radioactive mould not exceeding 5 cm in diameter to an external surface.</w:t>
            </w:r>
          </w:p>
        </w:tc>
        <w:tc>
          <w:tcPr>
            <w:tcW w:w="1228" w:type="dxa"/>
            <w:tcBorders>
              <w:top w:val="single" w:sz="4" w:space="0" w:color="808080"/>
              <w:left w:val="single" w:sz="4" w:space="0" w:color="808080"/>
              <w:bottom w:val="single" w:sz="4" w:space="0" w:color="808080"/>
              <w:right w:val="single" w:sz="4" w:space="0" w:color="808080"/>
            </w:tcBorders>
          </w:tcPr>
          <w:p w14:paraId="546C9F19"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$116.60</w:t>
            </w:r>
          </w:p>
        </w:tc>
        <w:tc>
          <w:tcPr>
            <w:tcW w:w="1004" w:type="dxa"/>
            <w:tcBorders>
              <w:top w:val="single" w:sz="4" w:space="0" w:color="808080"/>
              <w:left w:val="single" w:sz="4" w:space="0" w:color="808080"/>
              <w:bottom w:val="single" w:sz="4" w:space="0" w:color="808080"/>
              <w:right w:val="single" w:sz="4" w:space="0" w:color="808080"/>
            </w:tcBorders>
          </w:tcPr>
          <w:p w14:paraId="66205AB8" w14:textId="77777777" w:rsidR="00384FB6" w:rsidRPr="00850D7D" w:rsidRDefault="00384FB6">
            <w:pPr>
              <w:pStyle w:val="TableParagraph"/>
              <w:kinsoku w:val="0"/>
              <w:overflowPunct w:val="0"/>
              <w:ind w:left="402"/>
              <w:rPr>
                <w:rFonts w:ascii="Calibri" w:hAnsi="Calibri"/>
                <w:sz w:val="18"/>
                <w:szCs w:val="18"/>
              </w:rPr>
            </w:pPr>
            <w:r w:rsidRPr="00850D7D">
              <w:rPr>
                <w:rFonts w:ascii="Calibri" w:hAnsi="Calibri"/>
                <w:sz w:val="18"/>
                <w:szCs w:val="18"/>
              </w:rPr>
              <w:t>46</w:t>
            </w:r>
          </w:p>
        </w:tc>
        <w:tc>
          <w:tcPr>
            <w:tcW w:w="1078" w:type="dxa"/>
            <w:tcBorders>
              <w:top w:val="single" w:sz="4" w:space="0" w:color="808080"/>
              <w:left w:val="single" w:sz="4" w:space="0" w:color="808080"/>
              <w:bottom w:val="single" w:sz="4" w:space="0" w:color="808080"/>
              <w:right w:val="single" w:sz="4" w:space="0" w:color="808080"/>
            </w:tcBorders>
          </w:tcPr>
          <w:p w14:paraId="0245407B" w14:textId="77777777" w:rsidR="00384FB6" w:rsidRPr="00850D7D" w:rsidRDefault="00384FB6">
            <w:pPr>
              <w:pStyle w:val="TableParagraph"/>
              <w:kinsoku w:val="0"/>
              <w:overflowPunct w:val="0"/>
              <w:ind w:left="147" w:right="129"/>
              <w:jc w:val="center"/>
              <w:rPr>
                <w:rFonts w:ascii="Calibri" w:hAnsi="Calibri"/>
                <w:sz w:val="18"/>
                <w:szCs w:val="18"/>
              </w:rPr>
            </w:pPr>
            <w:r w:rsidRPr="00850D7D">
              <w:rPr>
                <w:rFonts w:ascii="Calibri" w:hAnsi="Calibri"/>
                <w:sz w:val="18"/>
                <w:szCs w:val="18"/>
              </w:rPr>
              <w:t>$5,315</w:t>
            </w:r>
          </w:p>
        </w:tc>
        <w:tc>
          <w:tcPr>
            <w:tcW w:w="1175" w:type="dxa"/>
            <w:tcBorders>
              <w:top w:val="single" w:sz="4" w:space="0" w:color="808080"/>
              <w:left w:val="single" w:sz="4" w:space="0" w:color="808080"/>
              <w:bottom w:val="single" w:sz="4" w:space="0" w:color="808080"/>
              <w:right w:val="single" w:sz="4" w:space="0" w:color="808080"/>
            </w:tcBorders>
          </w:tcPr>
          <w:p w14:paraId="35C756EC" w14:textId="77777777" w:rsidR="00384FB6" w:rsidRPr="00850D7D" w:rsidRDefault="00384FB6">
            <w:pPr>
              <w:pStyle w:val="TableParagraph"/>
              <w:kinsoku w:val="0"/>
              <w:overflowPunct w:val="0"/>
              <w:ind w:left="287" w:right="265"/>
              <w:jc w:val="center"/>
              <w:rPr>
                <w:rFonts w:ascii="Calibri" w:hAnsi="Calibri"/>
                <w:sz w:val="18"/>
                <w:szCs w:val="18"/>
              </w:rPr>
            </w:pPr>
            <w:r w:rsidRPr="00850D7D">
              <w:rPr>
                <w:rFonts w:ascii="Calibri" w:hAnsi="Calibri"/>
                <w:sz w:val="18"/>
                <w:szCs w:val="18"/>
              </w:rPr>
              <w:t>15.9%</w:t>
            </w:r>
          </w:p>
        </w:tc>
      </w:tr>
      <w:tr w:rsidR="00384FB6" w:rsidRPr="00850D7D" w14:paraId="65F6E207" w14:textId="77777777">
        <w:trPr>
          <w:trHeight w:val="717"/>
        </w:trPr>
        <w:tc>
          <w:tcPr>
            <w:tcW w:w="710" w:type="dxa"/>
            <w:tcBorders>
              <w:top w:val="single" w:sz="4" w:space="0" w:color="808080"/>
              <w:left w:val="single" w:sz="4" w:space="0" w:color="808080"/>
              <w:bottom w:val="single" w:sz="4" w:space="0" w:color="808080"/>
              <w:right w:val="single" w:sz="4" w:space="0" w:color="808080"/>
            </w:tcBorders>
          </w:tcPr>
          <w:p w14:paraId="2F2DEF78"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15354</w:t>
            </w:r>
          </w:p>
        </w:tc>
        <w:tc>
          <w:tcPr>
            <w:tcW w:w="3883" w:type="dxa"/>
            <w:tcBorders>
              <w:top w:val="single" w:sz="4" w:space="0" w:color="808080"/>
              <w:left w:val="single" w:sz="4" w:space="0" w:color="808080"/>
              <w:bottom w:val="single" w:sz="4" w:space="0" w:color="808080"/>
              <w:right w:val="single" w:sz="4" w:space="0" w:color="808080"/>
            </w:tcBorders>
          </w:tcPr>
          <w:p w14:paraId="1048A849" w14:textId="77777777" w:rsidR="00384FB6" w:rsidRPr="00850D7D" w:rsidRDefault="00384FB6">
            <w:pPr>
              <w:pStyle w:val="TableParagraph"/>
              <w:kinsoku w:val="0"/>
              <w:overflowPunct w:val="0"/>
              <w:ind w:left="28" w:right="173"/>
              <w:rPr>
                <w:rFonts w:ascii="Calibri" w:hAnsi="Calibri"/>
                <w:sz w:val="18"/>
                <w:szCs w:val="18"/>
              </w:rPr>
            </w:pPr>
            <w:r w:rsidRPr="00850D7D">
              <w:rPr>
                <w:rFonts w:ascii="Calibri" w:hAnsi="Calibri"/>
                <w:sz w:val="18"/>
                <w:szCs w:val="18"/>
              </w:rPr>
              <w:t>Construction and first application of a radioactive mould more than 5 cm in diameter to an external surface.</w:t>
            </w:r>
          </w:p>
        </w:tc>
        <w:tc>
          <w:tcPr>
            <w:tcW w:w="1228" w:type="dxa"/>
            <w:tcBorders>
              <w:top w:val="single" w:sz="4" w:space="0" w:color="808080"/>
              <w:left w:val="single" w:sz="4" w:space="0" w:color="808080"/>
              <w:bottom w:val="single" w:sz="4" w:space="0" w:color="808080"/>
              <w:right w:val="single" w:sz="4" w:space="0" w:color="808080"/>
            </w:tcBorders>
          </w:tcPr>
          <w:p w14:paraId="4E6CBC41"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$141.50</w:t>
            </w:r>
          </w:p>
        </w:tc>
        <w:tc>
          <w:tcPr>
            <w:tcW w:w="1004" w:type="dxa"/>
            <w:tcBorders>
              <w:top w:val="single" w:sz="4" w:space="0" w:color="808080"/>
              <w:left w:val="single" w:sz="4" w:space="0" w:color="808080"/>
              <w:bottom w:val="single" w:sz="4" w:space="0" w:color="808080"/>
              <w:right w:val="single" w:sz="4" w:space="0" w:color="808080"/>
            </w:tcBorders>
          </w:tcPr>
          <w:p w14:paraId="3C7EEB3F" w14:textId="77777777" w:rsidR="00384FB6" w:rsidRPr="00850D7D" w:rsidRDefault="00384FB6">
            <w:pPr>
              <w:pStyle w:val="TableParagraph"/>
              <w:kinsoku w:val="0"/>
              <w:overflowPunct w:val="0"/>
              <w:ind w:left="7"/>
              <w:jc w:val="center"/>
              <w:rPr>
                <w:rFonts w:ascii="Calibri" w:hAnsi="Calibri"/>
                <w:sz w:val="18"/>
                <w:szCs w:val="18"/>
              </w:rPr>
            </w:pPr>
            <w:r w:rsidRPr="00850D7D">
              <w:rPr>
                <w:rFonts w:ascii="Calibri" w:hAnsi="Calibri"/>
                <w:sz w:val="18"/>
                <w:szCs w:val="18"/>
              </w:rPr>
              <w:t>9</w:t>
            </w:r>
          </w:p>
        </w:tc>
        <w:tc>
          <w:tcPr>
            <w:tcW w:w="1078" w:type="dxa"/>
            <w:tcBorders>
              <w:top w:val="single" w:sz="4" w:space="0" w:color="808080"/>
              <w:left w:val="single" w:sz="4" w:space="0" w:color="808080"/>
              <w:bottom w:val="single" w:sz="4" w:space="0" w:color="808080"/>
              <w:right w:val="single" w:sz="4" w:space="0" w:color="808080"/>
            </w:tcBorders>
          </w:tcPr>
          <w:p w14:paraId="6C139D5C" w14:textId="77777777" w:rsidR="00384FB6" w:rsidRPr="00850D7D" w:rsidRDefault="00384FB6">
            <w:pPr>
              <w:pStyle w:val="TableParagraph"/>
              <w:kinsoku w:val="0"/>
              <w:overflowPunct w:val="0"/>
              <w:ind w:left="147" w:right="129"/>
              <w:jc w:val="center"/>
              <w:rPr>
                <w:rFonts w:ascii="Calibri" w:hAnsi="Calibri"/>
                <w:sz w:val="18"/>
                <w:szCs w:val="18"/>
              </w:rPr>
            </w:pPr>
            <w:r w:rsidRPr="00850D7D">
              <w:rPr>
                <w:rFonts w:ascii="Calibri" w:hAnsi="Calibri"/>
                <w:sz w:val="18"/>
                <w:szCs w:val="18"/>
              </w:rPr>
              <w:t>$1,083</w:t>
            </w:r>
          </w:p>
        </w:tc>
        <w:tc>
          <w:tcPr>
            <w:tcW w:w="1175" w:type="dxa"/>
            <w:tcBorders>
              <w:top w:val="single" w:sz="4" w:space="0" w:color="808080"/>
              <w:left w:val="single" w:sz="4" w:space="0" w:color="808080"/>
              <w:bottom w:val="single" w:sz="4" w:space="0" w:color="808080"/>
              <w:right w:val="single" w:sz="4" w:space="0" w:color="808080"/>
            </w:tcBorders>
          </w:tcPr>
          <w:p w14:paraId="4788CB95" w14:textId="77777777" w:rsidR="00384FB6" w:rsidRPr="00850D7D" w:rsidRDefault="00384FB6">
            <w:pPr>
              <w:pStyle w:val="TableParagraph"/>
              <w:kinsoku w:val="0"/>
              <w:overflowPunct w:val="0"/>
              <w:ind w:left="287" w:right="265"/>
              <w:jc w:val="center"/>
              <w:rPr>
                <w:rFonts w:ascii="Calibri" w:hAnsi="Calibri"/>
                <w:sz w:val="18"/>
                <w:szCs w:val="18"/>
              </w:rPr>
            </w:pPr>
            <w:r w:rsidRPr="00850D7D">
              <w:rPr>
                <w:rFonts w:ascii="Calibri" w:hAnsi="Calibri"/>
                <w:sz w:val="18"/>
                <w:szCs w:val="18"/>
              </w:rPr>
              <w:t>55.2%</w:t>
            </w:r>
          </w:p>
        </w:tc>
      </w:tr>
      <w:tr w:rsidR="00384FB6" w:rsidRPr="00850D7D" w14:paraId="55FA2762" w14:textId="77777777">
        <w:trPr>
          <w:trHeight w:val="717"/>
        </w:trPr>
        <w:tc>
          <w:tcPr>
            <w:tcW w:w="710" w:type="dxa"/>
            <w:tcBorders>
              <w:top w:val="single" w:sz="4" w:space="0" w:color="808080"/>
              <w:left w:val="single" w:sz="4" w:space="0" w:color="808080"/>
              <w:bottom w:val="single" w:sz="4" w:space="0" w:color="808080"/>
              <w:right w:val="single" w:sz="4" w:space="0" w:color="808080"/>
            </w:tcBorders>
          </w:tcPr>
          <w:p w14:paraId="4B4A0AA6"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15357</w:t>
            </w:r>
          </w:p>
        </w:tc>
        <w:tc>
          <w:tcPr>
            <w:tcW w:w="3883" w:type="dxa"/>
            <w:tcBorders>
              <w:top w:val="single" w:sz="4" w:space="0" w:color="808080"/>
              <w:left w:val="single" w:sz="4" w:space="0" w:color="808080"/>
              <w:bottom w:val="single" w:sz="4" w:space="0" w:color="808080"/>
              <w:right w:val="single" w:sz="4" w:space="0" w:color="808080"/>
            </w:tcBorders>
          </w:tcPr>
          <w:p w14:paraId="72874F8E" w14:textId="77777777" w:rsidR="00384FB6" w:rsidRPr="00850D7D" w:rsidRDefault="00384FB6">
            <w:pPr>
              <w:pStyle w:val="TableParagraph"/>
              <w:kinsoku w:val="0"/>
              <w:overflowPunct w:val="0"/>
              <w:ind w:left="28" w:right="202"/>
              <w:rPr>
                <w:rFonts w:ascii="Calibri" w:hAnsi="Calibri"/>
                <w:sz w:val="18"/>
                <w:szCs w:val="18"/>
              </w:rPr>
            </w:pPr>
            <w:r w:rsidRPr="00850D7D">
              <w:rPr>
                <w:rFonts w:ascii="Calibri" w:hAnsi="Calibri"/>
                <w:sz w:val="18"/>
                <w:szCs w:val="18"/>
              </w:rPr>
              <w:t>Subsequent applications of radioactive mould referred to in item 15351 or 15354, each attendance.</w:t>
            </w:r>
          </w:p>
        </w:tc>
        <w:tc>
          <w:tcPr>
            <w:tcW w:w="1228" w:type="dxa"/>
            <w:tcBorders>
              <w:top w:val="single" w:sz="4" w:space="0" w:color="808080"/>
              <w:left w:val="single" w:sz="4" w:space="0" w:color="808080"/>
              <w:bottom w:val="single" w:sz="4" w:space="0" w:color="808080"/>
              <w:right w:val="single" w:sz="4" w:space="0" w:color="808080"/>
            </w:tcBorders>
          </w:tcPr>
          <w:p w14:paraId="4C03DED7"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$40.05</w:t>
            </w:r>
          </w:p>
        </w:tc>
        <w:tc>
          <w:tcPr>
            <w:tcW w:w="1004" w:type="dxa"/>
            <w:tcBorders>
              <w:top w:val="single" w:sz="4" w:space="0" w:color="808080"/>
              <w:left w:val="single" w:sz="4" w:space="0" w:color="808080"/>
              <w:bottom w:val="single" w:sz="4" w:space="0" w:color="808080"/>
              <w:right w:val="single" w:sz="4" w:space="0" w:color="808080"/>
            </w:tcBorders>
          </w:tcPr>
          <w:p w14:paraId="4B88B971" w14:textId="77777777" w:rsidR="00384FB6" w:rsidRPr="00850D7D" w:rsidRDefault="00384FB6">
            <w:pPr>
              <w:pStyle w:val="TableParagraph"/>
              <w:kinsoku w:val="0"/>
              <w:overflowPunct w:val="0"/>
              <w:ind w:left="352"/>
              <w:rPr>
                <w:rFonts w:ascii="Calibri" w:hAnsi="Calibri"/>
                <w:sz w:val="18"/>
                <w:szCs w:val="18"/>
              </w:rPr>
            </w:pPr>
            <w:r w:rsidRPr="00850D7D">
              <w:rPr>
                <w:rFonts w:ascii="Calibri" w:hAnsi="Calibri"/>
                <w:sz w:val="18"/>
                <w:szCs w:val="18"/>
              </w:rPr>
              <w:t>681</w:t>
            </w:r>
          </w:p>
        </w:tc>
        <w:tc>
          <w:tcPr>
            <w:tcW w:w="1078" w:type="dxa"/>
            <w:tcBorders>
              <w:top w:val="single" w:sz="4" w:space="0" w:color="808080"/>
              <w:left w:val="single" w:sz="4" w:space="0" w:color="808080"/>
              <w:bottom w:val="single" w:sz="4" w:space="0" w:color="808080"/>
              <w:right w:val="single" w:sz="4" w:space="0" w:color="808080"/>
            </w:tcBorders>
          </w:tcPr>
          <w:p w14:paraId="573F0E00" w14:textId="77777777" w:rsidR="00384FB6" w:rsidRPr="00850D7D" w:rsidRDefault="00384FB6">
            <w:pPr>
              <w:pStyle w:val="TableParagraph"/>
              <w:kinsoku w:val="0"/>
              <w:overflowPunct w:val="0"/>
              <w:ind w:left="147" w:right="129"/>
              <w:jc w:val="center"/>
              <w:rPr>
                <w:rFonts w:ascii="Calibri" w:hAnsi="Calibri"/>
                <w:sz w:val="18"/>
                <w:szCs w:val="18"/>
              </w:rPr>
            </w:pPr>
            <w:r w:rsidRPr="00850D7D">
              <w:rPr>
                <w:rFonts w:ascii="Calibri" w:hAnsi="Calibri"/>
                <w:sz w:val="18"/>
                <w:szCs w:val="18"/>
              </w:rPr>
              <w:t>$28,835</w:t>
            </w:r>
          </w:p>
        </w:tc>
        <w:tc>
          <w:tcPr>
            <w:tcW w:w="1175" w:type="dxa"/>
            <w:tcBorders>
              <w:top w:val="single" w:sz="4" w:space="0" w:color="808080"/>
              <w:left w:val="single" w:sz="4" w:space="0" w:color="808080"/>
              <w:bottom w:val="single" w:sz="4" w:space="0" w:color="808080"/>
              <w:right w:val="single" w:sz="4" w:space="0" w:color="808080"/>
            </w:tcBorders>
          </w:tcPr>
          <w:p w14:paraId="2908E9B2" w14:textId="77777777" w:rsidR="00384FB6" w:rsidRPr="00850D7D" w:rsidRDefault="00384FB6">
            <w:pPr>
              <w:pStyle w:val="TableParagraph"/>
              <w:kinsoku w:val="0"/>
              <w:overflowPunct w:val="0"/>
              <w:ind w:left="287" w:right="265"/>
              <w:jc w:val="center"/>
              <w:rPr>
                <w:rFonts w:ascii="Calibri" w:hAnsi="Calibri"/>
                <w:sz w:val="18"/>
                <w:szCs w:val="18"/>
              </w:rPr>
            </w:pPr>
            <w:r w:rsidRPr="00850D7D">
              <w:rPr>
                <w:rFonts w:ascii="Calibri" w:hAnsi="Calibri"/>
                <w:sz w:val="18"/>
                <w:szCs w:val="18"/>
              </w:rPr>
              <w:t>18.9%</w:t>
            </w:r>
          </w:p>
        </w:tc>
      </w:tr>
      <w:tr w:rsidR="00384FB6" w:rsidRPr="00850D7D" w14:paraId="714615F4" w14:textId="77777777">
        <w:trPr>
          <w:trHeight w:val="489"/>
        </w:trPr>
        <w:tc>
          <w:tcPr>
            <w:tcW w:w="710" w:type="dxa"/>
            <w:tcBorders>
              <w:top w:val="single" w:sz="4" w:space="0" w:color="808080"/>
              <w:left w:val="single" w:sz="4" w:space="0" w:color="808080"/>
              <w:bottom w:val="single" w:sz="4" w:space="0" w:color="808080"/>
              <w:right w:val="single" w:sz="4" w:space="0" w:color="808080"/>
            </w:tcBorders>
          </w:tcPr>
          <w:p w14:paraId="78C5ACA5"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15513</w:t>
            </w:r>
          </w:p>
        </w:tc>
        <w:tc>
          <w:tcPr>
            <w:tcW w:w="3883" w:type="dxa"/>
            <w:tcBorders>
              <w:top w:val="single" w:sz="4" w:space="0" w:color="808080"/>
              <w:left w:val="single" w:sz="4" w:space="0" w:color="808080"/>
              <w:bottom w:val="single" w:sz="4" w:space="0" w:color="808080"/>
              <w:right w:val="single" w:sz="4" w:space="0" w:color="808080"/>
            </w:tcBorders>
          </w:tcPr>
          <w:p w14:paraId="527D322C" w14:textId="77777777" w:rsidR="00384FB6" w:rsidRPr="00850D7D" w:rsidRDefault="00384FB6">
            <w:pPr>
              <w:pStyle w:val="TableParagraph"/>
              <w:kinsoku w:val="0"/>
              <w:overflowPunct w:val="0"/>
              <w:ind w:left="28" w:right="113"/>
              <w:rPr>
                <w:rFonts w:ascii="Calibri" w:hAnsi="Calibri"/>
                <w:sz w:val="18"/>
                <w:szCs w:val="18"/>
              </w:rPr>
            </w:pPr>
            <w:r w:rsidRPr="00850D7D">
              <w:rPr>
                <w:rFonts w:ascii="Calibri" w:hAnsi="Calibri"/>
                <w:sz w:val="18"/>
                <w:szCs w:val="18"/>
              </w:rPr>
              <w:t>Radiation source localisation using a simulator or x-ray machine or CT of a single area, where</w:t>
            </w:r>
          </w:p>
        </w:tc>
        <w:tc>
          <w:tcPr>
            <w:tcW w:w="1228" w:type="dxa"/>
            <w:tcBorders>
              <w:top w:val="single" w:sz="4" w:space="0" w:color="808080"/>
              <w:left w:val="single" w:sz="4" w:space="0" w:color="808080"/>
              <w:bottom w:val="single" w:sz="4" w:space="0" w:color="808080"/>
              <w:right w:val="single" w:sz="4" w:space="0" w:color="808080"/>
            </w:tcBorders>
          </w:tcPr>
          <w:p w14:paraId="27FAA21F"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$306.55</w:t>
            </w:r>
          </w:p>
        </w:tc>
        <w:tc>
          <w:tcPr>
            <w:tcW w:w="1004" w:type="dxa"/>
            <w:tcBorders>
              <w:top w:val="single" w:sz="4" w:space="0" w:color="808080"/>
              <w:left w:val="single" w:sz="4" w:space="0" w:color="808080"/>
              <w:bottom w:val="single" w:sz="4" w:space="0" w:color="808080"/>
              <w:right w:val="single" w:sz="4" w:space="0" w:color="808080"/>
            </w:tcBorders>
          </w:tcPr>
          <w:p w14:paraId="552A3476" w14:textId="77777777" w:rsidR="00384FB6" w:rsidRPr="00850D7D" w:rsidRDefault="00384FB6">
            <w:pPr>
              <w:pStyle w:val="TableParagraph"/>
              <w:kinsoku w:val="0"/>
              <w:overflowPunct w:val="0"/>
              <w:ind w:left="352"/>
              <w:rPr>
                <w:rFonts w:ascii="Calibri" w:hAnsi="Calibri"/>
                <w:sz w:val="18"/>
                <w:szCs w:val="18"/>
              </w:rPr>
            </w:pPr>
            <w:r w:rsidRPr="00850D7D">
              <w:rPr>
                <w:rFonts w:ascii="Calibri" w:hAnsi="Calibri"/>
                <w:sz w:val="18"/>
                <w:szCs w:val="18"/>
              </w:rPr>
              <w:t>353</w:t>
            </w:r>
          </w:p>
        </w:tc>
        <w:tc>
          <w:tcPr>
            <w:tcW w:w="1078" w:type="dxa"/>
            <w:tcBorders>
              <w:top w:val="single" w:sz="4" w:space="0" w:color="808080"/>
              <w:left w:val="single" w:sz="4" w:space="0" w:color="808080"/>
              <w:bottom w:val="single" w:sz="4" w:space="0" w:color="808080"/>
              <w:right w:val="single" w:sz="4" w:space="0" w:color="808080"/>
            </w:tcBorders>
          </w:tcPr>
          <w:p w14:paraId="4F2B6B5B" w14:textId="77777777" w:rsidR="00384FB6" w:rsidRPr="00850D7D" w:rsidRDefault="00384FB6">
            <w:pPr>
              <w:pStyle w:val="TableParagraph"/>
              <w:kinsoku w:val="0"/>
              <w:overflowPunct w:val="0"/>
              <w:ind w:left="147" w:right="130"/>
              <w:jc w:val="center"/>
              <w:rPr>
                <w:rFonts w:ascii="Calibri" w:hAnsi="Calibri"/>
                <w:sz w:val="18"/>
                <w:szCs w:val="18"/>
              </w:rPr>
            </w:pPr>
            <w:r w:rsidRPr="00850D7D">
              <w:rPr>
                <w:rFonts w:ascii="Calibri" w:hAnsi="Calibri"/>
                <w:sz w:val="18"/>
                <w:szCs w:val="18"/>
              </w:rPr>
              <w:t>$183,807</w:t>
            </w:r>
          </w:p>
        </w:tc>
        <w:tc>
          <w:tcPr>
            <w:tcW w:w="1175" w:type="dxa"/>
            <w:tcBorders>
              <w:top w:val="single" w:sz="4" w:space="0" w:color="808080"/>
              <w:left w:val="single" w:sz="4" w:space="0" w:color="808080"/>
              <w:bottom w:val="single" w:sz="4" w:space="0" w:color="808080"/>
              <w:right w:val="single" w:sz="4" w:space="0" w:color="808080"/>
            </w:tcBorders>
          </w:tcPr>
          <w:p w14:paraId="4FC26FC1" w14:textId="77777777" w:rsidR="00384FB6" w:rsidRPr="00850D7D" w:rsidRDefault="00384FB6">
            <w:pPr>
              <w:pStyle w:val="TableParagraph"/>
              <w:kinsoku w:val="0"/>
              <w:overflowPunct w:val="0"/>
              <w:ind w:left="289" w:right="265"/>
              <w:jc w:val="center"/>
              <w:rPr>
                <w:rFonts w:ascii="Calibri" w:hAnsi="Calibri"/>
                <w:sz w:val="18"/>
                <w:szCs w:val="18"/>
              </w:rPr>
            </w:pPr>
            <w:r w:rsidRPr="00850D7D">
              <w:rPr>
                <w:rFonts w:ascii="Calibri" w:hAnsi="Calibri"/>
                <w:sz w:val="18"/>
                <w:szCs w:val="18"/>
              </w:rPr>
              <w:t>-7.7%</w:t>
            </w:r>
          </w:p>
        </w:tc>
      </w:tr>
    </w:tbl>
    <w:p w14:paraId="28C51F7D" w14:textId="77777777" w:rsidR="00384FB6" w:rsidRPr="00850D7D" w:rsidRDefault="00384FB6">
      <w:pPr>
        <w:rPr>
          <w:b/>
          <w:bCs/>
          <w:sz w:val="18"/>
          <w:szCs w:val="18"/>
        </w:rPr>
        <w:sectPr w:rsidR="00384FB6" w:rsidRPr="00850D7D">
          <w:pgSz w:w="11910" w:h="16840"/>
          <w:pgMar w:top="1420" w:right="1220" w:bottom="920" w:left="1220" w:header="0" w:footer="726" w:gutter="0"/>
          <w:cols w:space="720"/>
          <w:noEndnote/>
        </w:sectPr>
      </w:pPr>
    </w:p>
    <w:tbl>
      <w:tblPr>
        <w:tblW w:w="0" w:type="auto"/>
        <w:tblInd w:w="197" w:type="dxa"/>
        <w:tblLayout w:type="fixed"/>
        <w:tblCellMar>
          <w:left w:w="0" w:type="dxa"/>
          <w:right w:w="0" w:type="dxa"/>
        </w:tblCellMar>
        <w:tblLook w:val="0000" w:firstRow="0" w:lastRow="0" w:firstColumn="0" w:lastColumn="0" w:noHBand="0" w:noVBand="0"/>
        <w:tblCaption w:val="Table 8: Item introduction table for items 15303–15357, 15513, 15536–15539, 15800–15850"/>
        <w:tblDescription w:val="Table 8 continued. 6 Columns and 31Rows. Column 1 Items .Column 2 lengthy Descriptor.Column 3 Schedule fee.Column 4 Volume of services FY2014/15 .Column 5 Total benefits FY2014/15 and Column 6 Services 5 year average annual growth."/>
      </w:tblPr>
      <w:tblGrid>
        <w:gridCol w:w="710"/>
        <w:gridCol w:w="3883"/>
        <w:gridCol w:w="1228"/>
        <w:gridCol w:w="1004"/>
        <w:gridCol w:w="1078"/>
        <w:gridCol w:w="1175"/>
      </w:tblGrid>
      <w:tr w:rsidR="00384FB6" w:rsidRPr="00850D7D" w14:paraId="3B90AAC2" w14:textId="77777777">
        <w:trPr>
          <w:trHeight w:val="924"/>
        </w:trPr>
        <w:tc>
          <w:tcPr>
            <w:tcW w:w="710" w:type="dxa"/>
            <w:tcBorders>
              <w:top w:val="single" w:sz="4" w:space="0" w:color="808080"/>
              <w:left w:val="single" w:sz="4" w:space="0" w:color="808080"/>
              <w:bottom w:val="single" w:sz="4" w:space="0" w:color="808080"/>
              <w:right w:val="single" w:sz="4" w:space="0" w:color="808080"/>
            </w:tcBorders>
            <w:shd w:val="clear" w:color="auto" w:fill="F1F1F1"/>
          </w:tcPr>
          <w:p w14:paraId="2D55BCFA"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4D3F8FFF"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1A8406ED" w14:textId="77777777" w:rsidR="00384FB6" w:rsidRPr="00850D7D" w:rsidRDefault="00384FB6" w:rsidP="00C75D22">
            <w:pPr>
              <w:pStyle w:val="TableParagraph"/>
              <w:kinsoku w:val="0"/>
              <w:overflowPunct w:val="0"/>
              <w:spacing w:before="176"/>
              <w:ind w:left="28"/>
              <w:jc w:val="center"/>
              <w:rPr>
                <w:rFonts w:ascii="Calibri" w:hAnsi="Calibri"/>
                <w:b/>
                <w:bCs/>
                <w:sz w:val="18"/>
                <w:szCs w:val="18"/>
              </w:rPr>
            </w:pPr>
            <w:r w:rsidRPr="00850D7D">
              <w:rPr>
                <w:rFonts w:ascii="Calibri" w:hAnsi="Calibri"/>
                <w:b/>
                <w:bCs/>
                <w:sz w:val="18"/>
                <w:szCs w:val="18"/>
              </w:rPr>
              <w:t>Item</w:t>
            </w:r>
          </w:p>
        </w:tc>
        <w:tc>
          <w:tcPr>
            <w:tcW w:w="3883" w:type="dxa"/>
            <w:tcBorders>
              <w:top w:val="single" w:sz="4" w:space="0" w:color="808080"/>
              <w:left w:val="single" w:sz="4" w:space="0" w:color="808080"/>
              <w:bottom w:val="single" w:sz="4" w:space="0" w:color="808080"/>
              <w:right w:val="single" w:sz="4" w:space="0" w:color="808080"/>
            </w:tcBorders>
            <w:shd w:val="clear" w:color="auto" w:fill="F1F1F1"/>
          </w:tcPr>
          <w:p w14:paraId="560A6B0B"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68B960A2"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2ABD0650" w14:textId="77777777" w:rsidR="00384FB6" w:rsidRPr="00850D7D" w:rsidRDefault="00384FB6" w:rsidP="00C75D22">
            <w:pPr>
              <w:pStyle w:val="TableParagraph"/>
              <w:kinsoku w:val="0"/>
              <w:overflowPunct w:val="0"/>
              <w:spacing w:before="176"/>
              <w:ind w:left="28"/>
              <w:jc w:val="center"/>
              <w:rPr>
                <w:rFonts w:ascii="Calibri" w:hAnsi="Calibri"/>
                <w:b/>
                <w:bCs/>
                <w:sz w:val="18"/>
                <w:szCs w:val="18"/>
              </w:rPr>
            </w:pPr>
            <w:r w:rsidRPr="00850D7D">
              <w:rPr>
                <w:rFonts w:ascii="Calibri" w:hAnsi="Calibri"/>
                <w:b/>
                <w:bCs/>
                <w:sz w:val="18"/>
                <w:szCs w:val="18"/>
              </w:rPr>
              <w:t>Descriptor</w:t>
            </w:r>
          </w:p>
        </w:tc>
        <w:tc>
          <w:tcPr>
            <w:tcW w:w="1228" w:type="dxa"/>
            <w:tcBorders>
              <w:top w:val="single" w:sz="4" w:space="0" w:color="808080"/>
              <w:left w:val="single" w:sz="4" w:space="0" w:color="808080"/>
              <w:bottom w:val="single" w:sz="4" w:space="0" w:color="808080"/>
              <w:right w:val="single" w:sz="4" w:space="0" w:color="808080"/>
            </w:tcBorders>
            <w:shd w:val="clear" w:color="auto" w:fill="F1F1F1"/>
          </w:tcPr>
          <w:p w14:paraId="30A7EE46" w14:textId="77777777" w:rsidR="00384FB6" w:rsidRPr="00850D7D" w:rsidRDefault="00384FB6" w:rsidP="00C75D22">
            <w:pPr>
              <w:pStyle w:val="TableParagraph"/>
              <w:kinsoku w:val="0"/>
              <w:overflowPunct w:val="0"/>
              <w:spacing w:before="0"/>
              <w:jc w:val="center"/>
              <w:rPr>
                <w:rFonts w:ascii="Calibri" w:hAnsi="Calibri" w:cs="Calibri"/>
                <w:b/>
                <w:bCs/>
                <w:sz w:val="20"/>
                <w:szCs w:val="20"/>
              </w:rPr>
            </w:pPr>
          </w:p>
          <w:p w14:paraId="356CCAA6" w14:textId="77777777" w:rsidR="00384FB6" w:rsidRPr="00850D7D" w:rsidRDefault="00384FB6" w:rsidP="00C75D22">
            <w:pPr>
              <w:pStyle w:val="TableParagraph"/>
              <w:kinsoku w:val="0"/>
              <w:overflowPunct w:val="0"/>
              <w:spacing w:before="8"/>
              <w:jc w:val="center"/>
              <w:rPr>
                <w:rFonts w:ascii="Calibri" w:hAnsi="Calibri" w:cs="Calibri"/>
                <w:b/>
                <w:bCs/>
                <w:sz w:val="15"/>
                <w:szCs w:val="15"/>
              </w:rPr>
            </w:pPr>
          </w:p>
          <w:p w14:paraId="29A70644" w14:textId="77777777" w:rsidR="00384FB6" w:rsidRPr="00850D7D" w:rsidRDefault="00384FB6" w:rsidP="00C75D22">
            <w:pPr>
              <w:pStyle w:val="TableParagraph"/>
              <w:kinsoku w:val="0"/>
              <w:overflowPunct w:val="0"/>
              <w:spacing w:before="1" w:line="264" w:lineRule="auto"/>
              <w:ind w:left="27" w:right="370"/>
              <w:jc w:val="center"/>
              <w:rPr>
                <w:rFonts w:ascii="Calibri" w:hAnsi="Calibri"/>
                <w:b/>
                <w:bCs/>
                <w:sz w:val="18"/>
                <w:szCs w:val="18"/>
              </w:rPr>
            </w:pPr>
            <w:r w:rsidRPr="00850D7D">
              <w:rPr>
                <w:rFonts w:ascii="Calibri" w:hAnsi="Calibri"/>
                <w:b/>
                <w:bCs/>
                <w:sz w:val="18"/>
                <w:szCs w:val="18"/>
              </w:rPr>
              <w:t>Schedule fee</w:t>
            </w:r>
          </w:p>
        </w:tc>
        <w:tc>
          <w:tcPr>
            <w:tcW w:w="1004" w:type="dxa"/>
            <w:tcBorders>
              <w:top w:val="single" w:sz="4" w:space="0" w:color="808080"/>
              <w:left w:val="single" w:sz="4" w:space="0" w:color="808080"/>
              <w:bottom w:val="single" w:sz="4" w:space="0" w:color="808080"/>
              <w:right w:val="single" w:sz="4" w:space="0" w:color="808080"/>
            </w:tcBorders>
            <w:shd w:val="clear" w:color="auto" w:fill="F1F1F1"/>
          </w:tcPr>
          <w:p w14:paraId="07A82EE1" w14:textId="77777777" w:rsidR="00384FB6" w:rsidRPr="00850D7D" w:rsidRDefault="00384FB6" w:rsidP="00C75D22">
            <w:pPr>
              <w:pStyle w:val="TableParagraph"/>
              <w:kinsoku w:val="0"/>
              <w:overflowPunct w:val="0"/>
              <w:spacing w:before="4"/>
              <w:jc w:val="center"/>
              <w:rPr>
                <w:rFonts w:ascii="Calibri" w:hAnsi="Calibri" w:cs="Calibri"/>
                <w:b/>
                <w:bCs/>
                <w:sz w:val="20"/>
                <w:szCs w:val="20"/>
              </w:rPr>
            </w:pPr>
          </w:p>
          <w:p w14:paraId="5A1B2EDA" w14:textId="77777777" w:rsidR="00384FB6" w:rsidRPr="00850D7D" w:rsidRDefault="00384FB6" w:rsidP="00C75D22">
            <w:pPr>
              <w:pStyle w:val="TableParagraph"/>
              <w:kinsoku w:val="0"/>
              <w:overflowPunct w:val="0"/>
              <w:spacing w:before="0"/>
              <w:ind w:left="28" w:right="65"/>
              <w:jc w:val="center"/>
              <w:rPr>
                <w:rFonts w:ascii="Calibri" w:hAnsi="Calibri"/>
                <w:b/>
                <w:bCs/>
                <w:sz w:val="18"/>
                <w:szCs w:val="18"/>
              </w:rPr>
            </w:pPr>
            <w:r w:rsidRPr="00850D7D">
              <w:rPr>
                <w:rFonts w:ascii="Calibri" w:hAnsi="Calibri"/>
                <w:b/>
                <w:bCs/>
                <w:sz w:val="18"/>
                <w:szCs w:val="18"/>
              </w:rPr>
              <w:t>Volume of services FY2014/15</w:t>
            </w:r>
          </w:p>
        </w:tc>
        <w:tc>
          <w:tcPr>
            <w:tcW w:w="1078" w:type="dxa"/>
            <w:tcBorders>
              <w:top w:val="single" w:sz="4" w:space="0" w:color="808080"/>
              <w:left w:val="single" w:sz="4" w:space="0" w:color="808080"/>
              <w:bottom w:val="single" w:sz="4" w:space="0" w:color="808080"/>
              <w:right w:val="single" w:sz="4" w:space="0" w:color="808080"/>
            </w:tcBorders>
            <w:shd w:val="clear" w:color="auto" w:fill="F1F1F1"/>
          </w:tcPr>
          <w:p w14:paraId="5FE1351D" w14:textId="77777777" w:rsidR="00384FB6" w:rsidRPr="00850D7D" w:rsidRDefault="00384FB6" w:rsidP="00C75D22">
            <w:pPr>
              <w:pStyle w:val="TableParagraph"/>
              <w:kinsoku w:val="0"/>
              <w:overflowPunct w:val="0"/>
              <w:spacing w:before="4"/>
              <w:jc w:val="center"/>
              <w:rPr>
                <w:rFonts w:ascii="Calibri" w:hAnsi="Calibri" w:cs="Calibri"/>
                <w:b/>
                <w:bCs/>
                <w:sz w:val="20"/>
                <w:szCs w:val="20"/>
              </w:rPr>
            </w:pPr>
          </w:p>
          <w:p w14:paraId="5DBF8428" w14:textId="77777777" w:rsidR="00384FB6" w:rsidRPr="00850D7D" w:rsidRDefault="00384FB6" w:rsidP="00C75D22">
            <w:pPr>
              <w:pStyle w:val="TableParagraph"/>
              <w:kinsoku w:val="0"/>
              <w:overflowPunct w:val="0"/>
              <w:spacing w:before="0"/>
              <w:ind w:left="30" w:right="137"/>
              <w:jc w:val="center"/>
              <w:rPr>
                <w:rFonts w:ascii="Calibri" w:hAnsi="Calibri"/>
                <w:b/>
                <w:bCs/>
                <w:sz w:val="18"/>
                <w:szCs w:val="18"/>
              </w:rPr>
            </w:pPr>
            <w:r w:rsidRPr="00850D7D">
              <w:rPr>
                <w:rFonts w:ascii="Calibri" w:hAnsi="Calibri"/>
                <w:b/>
                <w:bCs/>
                <w:sz w:val="18"/>
                <w:szCs w:val="18"/>
              </w:rPr>
              <w:t>Total benefits FY2014/15</w:t>
            </w:r>
          </w:p>
        </w:tc>
        <w:tc>
          <w:tcPr>
            <w:tcW w:w="1175" w:type="dxa"/>
            <w:tcBorders>
              <w:top w:val="single" w:sz="4" w:space="0" w:color="808080"/>
              <w:left w:val="single" w:sz="4" w:space="0" w:color="808080"/>
              <w:bottom w:val="single" w:sz="4" w:space="0" w:color="808080"/>
              <w:right w:val="single" w:sz="4" w:space="0" w:color="808080"/>
            </w:tcBorders>
            <w:shd w:val="clear" w:color="auto" w:fill="F1F1F1"/>
          </w:tcPr>
          <w:p w14:paraId="173DDE95" w14:textId="77777777" w:rsidR="00384FB6" w:rsidRPr="00850D7D" w:rsidRDefault="00384FB6" w:rsidP="00C75D22">
            <w:pPr>
              <w:pStyle w:val="TableParagraph"/>
              <w:kinsoku w:val="0"/>
              <w:overflowPunct w:val="0"/>
              <w:spacing w:before="42"/>
              <w:ind w:left="34" w:right="17"/>
              <w:jc w:val="center"/>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5E8D950B" w14:textId="77777777">
        <w:trPr>
          <w:trHeight w:val="904"/>
        </w:trPr>
        <w:tc>
          <w:tcPr>
            <w:tcW w:w="710" w:type="dxa"/>
            <w:tcBorders>
              <w:top w:val="single" w:sz="4" w:space="0" w:color="808080"/>
              <w:left w:val="single" w:sz="4" w:space="0" w:color="808080"/>
              <w:bottom w:val="single" w:sz="4" w:space="0" w:color="808080"/>
              <w:right w:val="single" w:sz="4" w:space="0" w:color="808080"/>
            </w:tcBorders>
          </w:tcPr>
          <w:p w14:paraId="37F3A9E5" w14:textId="77777777" w:rsidR="00384FB6" w:rsidRPr="00850D7D" w:rsidRDefault="00384FB6">
            <w:pPr>
              <w:pStyle w:val="TableParagraph"/>
              <w:kinsoku w:val="0"/>
              <w:overflowPunct w:val="0"/>
              <w:spacing w:before="0"/>
              <w:rPr>
                <w:rFonts w:ascii="Calibri" w:hAnsi="Calibri" w:cs="Times New Roman"/>
                <w:sz w:val="20"/>
                <w:szCs w:val="20"/>
              </w:rPr>
            </w:pPr>
          </w:p>
        </w:tc>
        <w:tc>
          <w:tcPr>
            <w:tcW w:w="3883" w:type="dxa"/>
            <w:tcBorders>
              <w:top w:val="single" w:sz="4" w:space="0" w:color="808080"/>
              <w:left w:val="single" w:sz="4" w:space="0" w:color="808080"/>
              <w:bottom w:val="single" w:sz="4" w:space="0" w:color="808080"/>
              <w:right w:val="single" w:sz="4" w:space="0" w:color="808080"/>
            </w:tcBorders>
          </w:tcPr>
          <w:p w14:paraId="19C992BB" w14:textId="77777777" w:rsidR="00384FB6" w:rsidRPr="00850D7D" w:rsidRDefault="00384FB6">
            <w:pPr>
              <w:pStyle w:val="TableParagraph"/>
              <w:kinsoku w:val="0"/>
              <w:overflowPunct w:val="0"/>
              <w:spacing w:before="27"/>
              <w:ind w:left="28" w:right="52"/>
              <w:rPr>
                <w:rFonts w:ascii="Calibri" w:hAnsi="Calibri"/>
                <w:sz w:val="18"/>
                <w:szCs w:val="18"/>
              </w:rPr>
            </w:pPr>
            <w:r w:rsidRPr="00850D7D">
              <w:rPr>
                <w:rFonts w:ascii="Calibri" w:hAnsi="Calibri"/>
                <w:sz w:val="18"/>
                <w:szCs w:val="18"/>
              </w:rPr>
              <w:t>views in more than 1 plane are required, for brachytherapy treatment planning for i125 seed implantation of localised prostate cancer, in association with item 15338.</w:t>
            </w:r>
          </w:p>
        </w:tc>
        <w:tc>
          <w:tcPr>
            <w:tcW w:w="1228" w:type="dxa"/>
            <w:tcBorders>
              <w:top w:val="single" w:sz="4" w:space="0" w:color="808080"/>
              <w:left w:val="single" w:sz="4" w:space="0" w:color="808080"/>
              <w:bottom w:val="single" w:sz="4" w:space="0" w:color="808080"/>
              <w:right w:val="single" w:sz="4" w:space="0" w:color="808080"/>
            </w:tcBorders>
          </w:tcPr>
          <w:p w14:paraId="650ECFEC" w14:textId="77777777" w:rsidR="00384FB6" w:rsidRPr="00850D7D" w:rsidRDefault="00384FB6">
            <w:pPr>
              <w:pStyle w:val="TableParagraph"/>
              <w:kinsoku w:val="0"/>
              <w:overflowPunct w:val="0"/>
              <w:spacing w:before="0"/>
              <w:rPr>
                <w:rFonts w:ascii="Calibri" w:hAnsi="Calibri" w:cs="Times New Roman"/>
                <w:sz w:val="20"/>
                <w:szCs w:val="20"/>
              </w:rPr>
            </w:pPr>
          </w:p>
        </w:tc>
        <w:tc>
          <w:tcPr>
            <w:tcW w:w="1004" w:type="dxa"/>
            <w:tcBorders>
              <w:top w:val="single" w:sz="4" w:space="0" w:color="808080"/>
              <w:left w:val="single" w:sz="4" w:space="0" w:color="808080"/>
              <w:bottom w:val="single" w:sz="4" w:space="0" w:color="808080"/>
              <w:right w:val="single" w:sz="4" w:space="0" w:color="808080"/>
            </w:tcBorders>
          </w:tcPr>
          <w:p w14:paraId="044B6F39" w14:textId="77777777" w:rsidR="00384FB6" w:rsidRPr="00850D7D" w:rsidRDefault="00384FB6">
            <w:pPr>
              <w:pStyle w:val="TableParagraph"/>
              <w:kinsoku w:val="0"/>
              <w:overflowPunct w:val="0"/>
              <w:spacing w:before="0"/>
              <w:rPr>
                <w:rFonts w:ascii="Calibri" w:hAnsi="Calibri" w:cs="Times New Roman"/>
                <w:sz w:val="20"/>
                <w:szCs w:val="20"/>
              </w:rPr>
            </w:pPr>
          </w:p>
        </w:tc>
        <w:tc>
          <w:tcPr>
            <w:tcW w:w="1078" w:type="dxa"/>
            <w:tcBorders>
              <w:top w:val="single" w:sz="4" w:space="0" w:color="808080"/>
              <w:left w:val="single" w:sz="4" w:space="0" w:color="808080"/>
              <w:bottom w:val="single" w:sz="4" w:space="0" w:color="808080"/>
              <w:right w:val="single" w:sz="4" w:space="0" w:color="808080"/>
            </w:tcBorders>
          </w:tcPr>
          <w:p w14:paraId="5CF6930E" w14:textId="77777777" w:rsidR="00384FB6" w:rsidRPr="00850D7D" w:rsidRDefault="00384FB6">
            <w:pPr>
              <w:pStyle w:val="TableParagraph"/>
              <w:kinsoku w:val="0"/>
              <w:overflowPunct w:val="0"/>
              <w:spacing w:before="0"/>
              <w:rPr>
                <w:rFonts w:ascii="Calibri" w:hAnsi="Calibri" w:cs="Times New Roman"/>
                <w:sz w:val="20"/>
                <w:szCs w:val="20"/>
              </w:rPr>
            </w:pPr>
          </w:p>
        </w:tc>
        <w:tc>
          <w:tcPr>
            <w:tcW w:w="1175" w:type="dxa"/>
            <w:tcBorders>
              <w:top w:val="single" w:sz="4" w:space="0" w:color="808080"/>
              <w:left w:val="single" w:sz="4" w:space="0" w:color="808080"/>
              <w:bottom w:val="single" w:sz="4" w:space="0" w:color="808080"/>
              <w:right w:val="single" w:sz="4" w:space="0" w:color="808080"/>
            </w:tcBorders>
          </w:tcPr>
          <w:p w14:paraId="7A746682" w14:textId="77777777" w:rsidR="00384FB6" w:rsidRPr="00850D7D" w:rsidRDefault="00384FB6">
            <w:pPr>
              <w:pStyle w:val="TableParagraph"/>
              <w:kinsoku w:val="0"/>
              <w:overflowPunct w:val="0"/>
              <w:spacing w:before="0"/>
              <w:rPr>
                <w:rFonts w:ascii="Calibri" w:hAnsi="Calibri" w:cs="Times New Roman"/>
                <w:sz w:val="20"/>
                <w:szCs w:val="20"/>
              </w:rPr>
            </w:pPr>
          </w:p>
        </w:tc>
      </w:tr>
      <w:tr w:rsidR="00384FB6" w:rsidRPr="00850D7D" w14:paraId="13DE5EA3" w14:textId="77777777">
        <w:trPr>
          <w:trHeight w:val="510"/>
        </w:trPr>
        <w:tc>
          <w:tcPr>
            <w:tcW w:w="710" w:type="dxa"/>
            <w:tcBorders>
              <w:top w:val="single" w:sz="4" w:space="0" w:color="808080"/>
              <w:left w:val="single" w:sz="4" w:space="0" w:color="808080"/>
              <w:bottom w:val="single" w:sz="4" w:space="0" w:color="808080"/>
              <w:right w:val="single" w:sz="4" w:space="0" w:color="808080"/>
            </w:tcBorders>
          </w:tcPr>
          <w:p w14:paraId="789B9EBC"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15536</w:t>
            </w:r>
          </w:p>
        </w:tc>
        <w:tc>
          <w:tcPr>
            <w:tcW w:w="3883" w:type="dxa"/>
            <w:tcBorders>
              <w:top w:val="single" w:sz="4" w:space="0" w:color="808080"/>
              <w:left w:val="single" w:sz="4" w:space="0" w:color="808080"/>
              <w:bottom w:val="single" w:sz="4" w:space="0" w:color="808080"/>
              <w:right w:val="single" w:sz="4" w:space="0" w:color="808080"/>
            </w:tcBorders>
          </w:tcPr>
          <w:p w14:paraId="0525870A" w14:textId="77777777" w:rsidR="00384FB6" w:rsidRPr="00850D7D" w:rsidRDefault="00384FB6">
            <w:pPr>
              <w:pStyle w:val="TableParagraph"/>
              <w:kinsoku w:val="0"/>
              <w:overflowPunct w:val="0"/>
              <w:ind w:left="28" w:right="12"/>
              <w:rPr>
                <w:rFonts w:ascii="Calibri" w:hAnsi="Calibri"/>
                <w:sz w:val="18"/>
                <w:szCs w:val="18"/>
              </w:rPr>
            </w:pPr>
            <w:r w:rsidRPr="00850D7D">
              <w:rPr>
                <w:rFonts w:ascii="Calibri" w:hAnsi="Calibri"/>
                <w:sz w:val="18"/>
                <w:szCs w:val="18"/>
              </w:rPr>
              <w:t>Brachytherapy planning, computerised radiation dosimetry.</w:t>
            </w:r>
          </w:p>
        </w:tc>
        <w:tc>
          <w:tcPr>
            <w:tcW w:w="1228" w:type="dxa"/>
            <w:tcBorders>
              <w:top w:val="single" w:sz="4" w:space="0" w:color="808080"/>
              <w:left w:val="single" w:sz="4" w:space="0" w:color="808080"/>
              <w:bottom w:val="single" w:sz="4" w:space="0" w:color="808080"/>
              <w:right w:val="single" w:sz="4" w:space="0" w:color="808080"/>
            </w:tcBorders>
          </w:tcPr>
          <w:p w14:paraId="0BBA3E1D"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$266.90</w:t>
            </w:r>
          </w:p>
        </w:tc>
        <w:tc>
          <w:tcPr>
            <w:tcW w:w="1004" w:type="dxa"/>
            <w:tcBorders>
              <w:top w:val="single" w:sz="4" w:space="0" w:color="808080"/>
              <w:left w:val="single" w:sz="4" w:space="0" w:color="808080"/>
              <w:bottom w:val="single" w:sz="4" w:space="0" w:color="808080"/>
              <w:right w:val="single" w:sz="4" w:space="0" w:color="808080"/>
            </w:tcBorders>
          </w:tcPr>
          <w:p w14:paraId="02ED89D9" w14:textId="77777777" w:rsidR="00384FB6" w:rsidRPr="00850D7D" w:rsidRDefault="00384FB6">
            <w:pPr>
              <w:pStyle w:val="TableParagraph"/>
              <w:kinsoku w:val="0"/>
              <w:overflowPunct w:val="0"/>
              <w:ind w:right="337"/>
              <w:jc w:val="right"/>
              <w:rPr>
                <w:rFonts w:ascii="Calibri" w:hAnsi="Calibri"/>
                <w:sz w:val="18"/>
                <w:szCs w:val="18"/>
              </w:rPr>
            </w:pPr>
            <w:r w:rsidRPr="00850D7D">
              <w:rPr>
                <w:rFonts w:ascii="Calibri" w:hAnsi="Calibri"/>
                <w:sz w:val="18"/>
                <w:szCs w:val="18"/>
              </w:rPr>
              <w:t>674</w:t>
            </w:r>
          </w:p>
        </w:tc>
        <w:tc>
          <w:tcPr>
            <w:tcW w:w="1078" w:type="dxa"/>
            <w:tcBorders>
              <w:top w:val="single" w:sz="4" w:space="0" w:color="808080"/>
              <w:left w:val="single" w:sz="4" w:space="0" w:color="808080"/>
              <w:bottom w:val="single" w:sz="4" w:space="0" w:color="808080"/>
              <w:right w:val="single" w:sz="4" w:space="0" w:color="808080"/>
            </w:tcBorders>
          </w:tcPr>
          <w:p w14:paraId="6DCDFCDB" w14:textId="77777777" w:rsidR="00384FB6" w:rsidRPr="00850D7D" w:rsidRDefault="00384FB6">
            <w:pPr>
              <w:pStyle w:val="TableParagraph"/>
              <w:kinsoku w:val="0"/>
              <w:overflowPunct w:val="0"/>
              <w:ind w:left="166"/>
              <w:rPr>
                <w:rFonts w:ascii="Calibri" w:hAnsi="Calibri"/>
                <w:sz w:val="18"/>
                <w:szCs w:val="18"/>
              </w:rPr>
            </w:pPr>
            <w:r w:rsidRPr="00850D7D">
              <w:rPr>
                <w:rFonts w:ascii="Calibri" w:hAnsi="Calibri"/>
                <w:sz w:val="18"/>
                <w:szCs w:val="18"/>
              </w:rPr>
              <w:t>$163,625</w:t>
            </w:r>
          </w:p>
        </w:tc>
        <w:tc>
          <w:tcPr>
            <w:tcW w:w="1175" w:type="dxa"/>
            <w:tcBorders>
              <w:top w:val="single" w:sz="4" w:space="0" w:color="808080"/>
              <w:left w:val="single" w:sz="4" w:space="0" w:color="808080"/>
              <w:bottom w:val="single" w:sz="4" w:space="0" w:color="808080"/>
              <w:right w:val="single" w:sz="4" w:space="0" w:color="808080"/>
            </w:tcBorders>
          </w:tcPr>
          <w:p w14:paraId="126A5227" w14:textId="77777777" w:rsidR="00384FB6" w:rsidRPr="00850D7D" w:rsidRDefault="00384FB6">
            <w:pPr>
              <w:pStyle w:val="TableParagraph"/>
              <w:kinsoku w:val="0"/>
              <w:overflowPunct w:val="0"/>
              <w:ind w:left="359"/>
              <w:rPr>
                <w:rFonts w:ascii="Calibri" w:hAnsi="Calibri"/>
                <w:sz w:val="18"/>
                <w:szCs w:val="18"/>
              </w:rPr>
            </w:pPr>
            <w:r w:rsidRPr="00850D7D">
              <w:rPr>
                <w:rFonts w:ascii="Calibri" w:hAnsi="Calibri"/>
                <w:sz w:val="18"/>
                <w:szCs w:val="18"/>
              </w:rPr>
              <w:t>-8.9%</w:t>
            </w:r>
          </w:p>
        </w:tc>
      </w:tr>
      <w:tr w:rsidR="00384FB6" w:rsidRPr="00850D7D" w14:paraId="06742DB8" w14:textId="77777777">
        <w:trPr>
          <w:trHeight w:val="923"/>
        </w:trPr>
        <w:tc>
          <w:tcPr>
            <w:tcW w:w="710" w:type="dxa"/>
            <w:tcBorders>
              <w:top w:val="single" w:sz="4" w:space="0" w:color="808080"/>
              <w:left w:val="single" w:sz="4" w:space="0" w:color="808080"/>
              <w:bottom w:val="single" w:sz="4" w:space="0" w:color="808080"/>
              <w:right w:val="single" w:sz="4" w:space="0" w:color="808080"/>
            </w:tcBorders>
          </w:tcPr>
          <w:p w14:paraId="54E15D18"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15539</w:t>
            </w:r>
          </w:p>
        </w:tc>
        <w:tc>
          <w:tcPr>
            <w:tcW w:w="3883" w:type="dxa"/>
            <w:tcBorders>
              <w:top w:val="single" w:sz="4" w:space="0" w:color="808080"/>
              <w:left w:val="single" w:sz="4" w:space="0" w:color="808080"/>
              <w:bottom w:val="single" w:sz="4" w:space="0" w:color="808080"/>
              <w:right w:val="single" w:sz="4" w:space="0" w:color="808080"/>
            </w:tcBorders>
          </w:tcPr>
          <w:p w14:paraId="64BD3F4D" w14:textId="77777777" w:rsidR="00384FB6" w:rsidRPr="00850D7D" w:rsidRDefault="00384FB6">
            <w:pPr>
              <w:pStyle w:val="TableParagraph"/>
              <w:kinsoku w:val="0"/>
              <w:overflowPunct w:val="0"/>
              <w:spacing w:before="44"/>
              <w:ind w:left="28" w:right="30"/>
              <w:rPr>
                <w:rFonts w:ascii="Calibri" w:hAnsi="Calibri"/>
                <w:sz w:val="18"/>
                <w:szCs w:val="18"/>
              </w:rPr>
            </w:pPr>
            <w:r w:rsidRPr="00850D7D">
              <w:rPr>
                <w:rFonts w:ascii="Calibri" w:hAnsi="Calibri"/>
                <w:sz w:val="18"/>
                <w:szCs w:val="18"/>
              </w:rPr>
              <w:t>Brachytherapy planning, computerised radiation dosimetry for i125 seed implantation of localised prostate cancer, in association with item</w:t>
            </w:r>
            <w:r w:rsidRPr="00850D7D">
              <w:rPr>
                <w:rFonts w:ascii="Calibri" w:hAnsi="Calibri"/>
                <w:spacing w:val="-2"/>
                <w:sz w:val="18"/>
                <w:szCs w:val="18"/>
              </w:rPr>
              <w:t xml:space="preserve"> </w:t>
            </w:r>
            <w:r w:rsidRPr="00850D7D">
              <w:rPr>
                <w:rFonts w:ascii="Calibri" w:hAnsi="Calibri"/>
                <w:sz w:val="18"/>
                <w:szCs w:val="18"/>
              </w:rPr>
              <w:t>15338.</w:t>
            </w:r>
          </w:p>
        </w:tc>
        <w:tc>
          <w:tcPr>
            <w:tcW w:w="1228" w:type="dxa"/>
            <w:tcBorders>
              <w:top w:val="single" w:sz="4" w:space="0" w:color="808080"/>
              <w:left w:val="single" w:sz="4" w:space="0" w:color="808080"/>
              <w:bottom w:val="single" w:sz="4" w:space="0" w:color="808080"/>
              <w:right w:val="single" w:sz="4" w:space="0" w:color="808080"/>
            </w:tcBorders>
          </w:tcPr>
          <w:p w14:paraId="4B326828" w14:textId="77777777" w:rsidR="00384FB6" w:rsidRPr="00850D7D" w:rsidRDefault="00384FB6">
            <w:pPr>
              <w:pStyle w:val="TableParagraph"/>
              <w:kinsoku w:val="0"/>
              <w:overflowPunct w:val="0"/>
              <w:spacing w:before="44"/>
              <w:ind w:left="293" w:right="234"/>
              <w:jc w:val="center"/>
              <w:rPr>
                <w:rFonts w:ascii="Calibri" w:hAnsi="Calibri"/>
                <w:sz w:val="18"/>
                <w:szCs w:val="18"/>
              </w:rPr>
            </w:pPr>
            <w:r w:rsidRPr="00850D7D">
              <w:rPr>
                <w:rFonts w:ascii="Calibri" w:hAnsi="Calibri"/>
                <w:sz w:val="18"/>
                <w:szCs w:val="18"/>
              </w:rPr>
              <w:t>$627.30</w:t>
            </w:r>
          </w:p>
        </w:tc>
        <w:tc>
          <w:tcPr>
            <w:tcW w:w="1004" w:type="dxa"/>
            <w:tcBorders>
              <w:top w:val="single" w:sz="4" w:space="0" w:color="808080"/>
              <w:left w:val="single" w:sz="4" w:space="0" w:color="808080"/>
              <w:bottom w:val="single" w:sz="4" w:space="0" w:color="808080"/>
              <w:right w:val="single" w:sz="4" w:space="0" w:color="808080"/>
            </w:tcBorders>
          </w:tcPr>
          <w:p w14:paraId="67D291AF" w14:textId="77777777" w:rsidR="00384FB6" w:rsidRPr="00850D7D" w:rsidRDefault="00384FB6">
            <w:pPr>
              <w:pStyle w:val="TableParagraph"/>
              <w:kinsoku w:val="0"/>
              <w:overflowPunct w:val="0"/>
              <w:spacing w:before="44"/>
              <w:ind w:right="337"/>
              <w:jc w:val="right"/>
              <w:rPr>
                <w:rFonts w:ascii="Calibri" w:hAnsi="Calibri"/>
                <w:sz w:val="18"/>
                <w:szCs w:val="18"/>
              </w:rPr>
            </w:pPr>
            <w:r w:rsidRPr="00850D7D">
              <w:rPr>
                <w:rFonts w:ascii="Calibri" w:hAnsi="Calibri"/>
                <w:sz w:val="18"/>
                <w:szCs w:val="18"/>
              </w:rPr>
              <w:t>597</w:t>
            </w:r>
          </w:p>
        </w:tc>
        <w:tc>
          <w:tcPr>
            <w:tcW w:w="1078" w:type="dxa"/>
            <w:tcBorders>
              <w:top w:val="single" w:sz="4" w:space="0" w:color="808080"/>
              <w:left w:val="single" w:sz="4" w:space="0" w:color="808080"/>
              <w:bottom w:val="single" w:sz="4" w:space="0" w:color="808080"/>
              <w:right w:val="single" w:sz="4" w:space="0" w:color="808080"/>
            </w:tcBorders>
          </w:tcPr>
          <w:p w14:paraId="142BC789" w14:textId="77777777" w:rsidR="00384FB6" w:rsidRPr="00850D7D" w:rsidRDefault="00384FB6">
            <w:pPr>
              <w:pStyle w:val="TableParagraph"/>
              <w:kinsoku w:val="0"/>
              <w:overflowPunct w:val="0"/>
              <w:spacing w:before="44"/>
              <w:ind w:left="166"/>
              <w:rPr>
                <w:rFonts w:ascii="Calibri" w:hAnsi="Calibri"/>
                <w:sz w:val="18"/>
                <w:szCs w:val="18"/>
              </w:rPr>
            </w:pPr>
            <w:r w:rsidRPr="00850D7D">
              <w:rPr>
                <w:rFonts w:ascii="Calibri" w:hAnsi="Calibri"/>
                <w:sz w:val="18"/>
                <w:szCs w:val="18"/>
              </w:rPr>
              <w:t>$585,676</w:t>
            </w:r>
          </w:p>
        </w:tc>
        <w:tc>
          <w:tcPr>
            <w:tcW w:w="1175" w:type="dxa"/>
            <w:tcBorders>
              <w:top w:val="single" w:sz="4" w:space="0" w:color="808080"/>
              <w:left w:val="single" w:sz="4" w:space="0" w:color="808080"/>
              <w:bottom w:val="single" w:sz="4" w:space="0" w:color="808080"/>
              <w:right w:val="single" w:sz="4" w:space="0" w:color="808080"/>
            </w:tcBorders>
          </w:tcPr>
          <w:p w14:paraId="6E9287E4" w14:textId="77777777" w:rsidR="00384FB6" w:rsidRPr="00850D7D" w:rsidRDefault="00384FB6">
            <w:pPr>
              <w:pStyle w:val="TableParagraph"/>
              <w:kinsoku w:val="0"/>
              <w:overflowPunct w:val="0"/>
              <w:spacing w:before="44"/>
              <w:ind w:left="308"/>
              <w:rPr>
                <w:rFonts w:ascii="Calibri" w:hAnsi="Calibri"/>
                <w:sz w:val="18"/>
                <w:szCs w:val="18"/>
              </w:rPr>
            </w:pPr>
            <w:r w:rsidRPr="00850D7D">
              <w:rPr>
                <w:rFonts w:ascii="Calibri" w:hAnsi="Calibri"/>
                <w:sz w:val="18"/>
                <w:szCs w:val="18"/>
              </w:rPr>
              <w:t>-10.0%</w:t>
            </w:r>
          </w:p>
        </w:tc>
      </w:tr>
      <w:tr w:rsidR="00384FB6" w:rsidRPr="00850D7D" w14:paraId="7E591998" w14:textId="77777777">
        <w:trPr>
          <w:trHeight w:val="508"/>
        </w:trPr>
        <w:tc>
          <w:tcPr>
            <w:tcW w:w="710" w:type="dxa"/>
            <w:tcBorders>
              <w:top w:val="single" w:sz="4" w:space="0" w:color="808080"/>
              <w:left w:val="single" w:sz="4" w:space="0" w:color="808080"/>
              <w:bottom w:val="single" w:sz="4" w:space="0" w:color="808080"/>
              <w:right w:val="single" w:sz="4" w:space="0" w:color="808080"/>
            </w:tcBorders>
          </w:tcPr>
          <w:p w14:paraId="320A90EF"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15800</w:t>
            </w:r>
          </w:p>
        </w:tc>
        <w:tc>
          <w:tcPr>
            <w:tcW w:w="3883" w:type="dxa"/>
            <w:tcBorders>
              <w:top w:val="single" w:sz="4" w:space="0" w:color="808080"/>
              <w:left w:val="single" w:sz="4" w:space="0" w:color="808080"/>
              <w:bottom w:val="single" w:sz="4" w:space="0" w:color="808080"/>
              <w:right w:val="single" w:sz="4" w:space="0" w:color="808080"/>
            </w:tcBorders>
          </w:tcPr>
          <w:p w14:paraId="5A66F74A" w14:textId="77777777" w:rsidR="00384FB6" w:rsidRPr="00850D7D" w:rsidRDefault="00384FB6">
            <w:pPr>
              <w:pStyle w:val="TableParagraph"/>
              <w:kinsoku w:val="0"/>
              <w:overflowPunct w:val="0"/>
              <w:ind w:left="28" w:right="423"/>
              <w:rPr>
                <w:rFonts w:ascii="Calibri" w:hAnsi="Calibri"/>
                <w:sz w:val="18"/>
                <w:szCs w:val="18"/>
              </w:rPr>
            </w:pPr>
            <w:r w:rsidRPr="00850D7D">
              <w:rPr>
                <w:rFonts w:ascii="Calibri" w:hAnsi="Calibri"/>
                <w:sz w:val="18"/>
                <w:szCs w:val="18"/>
              </w:rPr>
              <w:t>Brachytherapy treatment verification – maximum of one only for each attendance.</w:t>
            </w:r>
          </w:p>
        </w:tc>
        <w:tc>
          <w:tcPr>
            <w:tcW w:w="1228" w:type="dxa"/>
            <w:tcBorders>
              <w:top w:val="single" w:sz="4" w:space="0" w:color="808080"/>
              <w:left w:val="single" w:sz="4" w:space="0" w:color="808080"/>
              <w:bottom w:val="single" w:sz="4" w:space="0" w:color="808080"/>
              <w:right w:val="single" w:sz="4" w:space="0" w:color="808080"/>
            </w:tcBorders>
          </w:tcPr>
          <w:p w14:paraId="3B29C340"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$96.30</w:t>
            </w:r>
          </w:p>
        </w:tc>
        <w:tc>
          <w:tcPr>
            <w:tcW w:w="1004" w:type="dxa"/>
            <w:tcBorders>
              <w:top w:val="single" w:sz="4" w:space="0" w:color="808080"/>
              <w:left w:val="single" w:sz="4" w:space="0" w:color="808080"/>
              <w:bottom w:val="single" w:sz="4" w:space="0" w:color="808080"/>
              <w:right w:val="single" w:sz="4" w:space="0" w:color="808080"/>
            </w:tcBorders>
          </w:tcPr>
          <w:p w14:paraId="4C344145" w14:textId="77777777" w:rsidR="00384FB6" w:rsidRPr="00850D7D" w:rsidRDefault="00384FB6">
            <w:pPr>
              <w:pStyle w:val="TableParagraph"/>
              <w:kinsoku w:val="0"/>
              <w:overflowPunct w:val="0"/>
              <w:ind w:right="337"/>
              <w:jc w:val="right"/>
              <w:rPr>
                <w:rFonts w:ascii="Calibri" w:hAnsi="Calibri"/>
                <w:sz w:val="18"/>
                <w:szCs w:val="18"/>
              </w:rPr>
            </w:pPr>
            <w:r w:rsidRPr="00850D7D">
              <w:rPr>
                <w:rFonts w:ascii="Calibri" w:hAnsi="Calibri"/>
                <w:sz w:val="18"/>
                <w:szCs w:val="18"/>
              </w:rPr>
              <w:t>640</w:t>
            </w:r>
          </w:p>
        </w:tc>
        <w:tc>
          <w:tcPr>
            <w:tcW w:w="1078" w:type="dxa"/>
            <w:tcBorders>
              <w:top w:val="single" w:sz="4" w:space="0" w:color="808080"/>
              <w:left w:val="single" w:sz="4" w:space="0" w:color="808080"/>
              <w:bottom w:val="single" w:sz="4" w:space="0" w:color="808080"/>
              <w:right w:val="single" w:sz="4" w:space="0" w:color="808080"/>
            </w:tcBorders>
          </w:tcPr>
          <w:p w14:paraId="0BB8D7CD" w14:textId="77777777" w:rsidR="00384FB6" w:rsidRPr="00850D7D" w:rsidRDefault="00384FB6">
            <w:pPr>
              <w:pStyle w:val="TableParagraph"/>
              <w:kinsoku w:val="0"/>
              <w:overflowPunct w:val="0"/>
              <w:ind w:left="217"/>
              <w:rPr>
                <w:rFonts w:ascii="Calibri" w:hAnsi="Calibri"/>
                <w:sz w:val="18"/>
                <w:szCs w:val="18"/>
              </w:rPr>
            </w:pPr>
            <w:r w:rsidRPr="00850D7D">
              <w:rPr>
                <w:rFonts w:ascii="Calibri" w:hAnsi="Calibri"/>
                <w:sz w:val="18"/>
                <w:szCs w:val="18"/>
              </w:rPr>
              <w:t>$50,586</w:t>
            </w:r>
          </w:p>
        </w:tc>
        <w:tc>
          <w:tcPr>
            <w:tcW w:w="1175" w:type="dxa"/>
            <w:tcBorders>
              <w:top w:val="single" w:sz="4" w:space="0" w:color="808080"/>
              <w:left w:val="single" w:sz="4" w:space="0" w:color="808080"/>
              <w:bottom w:val="single" w:sz="4" w:space="0" w:color="808080"/>
              <w:right w:val="single" w:sz="4" w:space="0" w:color="808080"/>
            </w:tcBorders>
          </w:tcPr>
          <w:p w14:paraId="4D3B7DE2" w14:textId="77777777" w:rsidR="00384FB6" w:rsidRPr="00850D7D" w:rsidRDefault="00384FB6">
            <w:pPr>
              <w:pStyle w:val="TableParagraph"/>
              <w:kinsoku w:val="0"/>
              <w:overflowPunct w:val="0"/>
              <w:ind w:left="359"/>
              <w:rPr>
                <w:rFonts w:ascii="Calibri" w:hAnsi="Calibri"/>
                <w:sz w:val="18"/>
                <w:szCs w:val="18"/>
              </w:rPr>
            </w:pPr>
            <w:r w:rsidRPr="00850D7D">
              <w:rPr>
                <w:rFonts w:ascii="Calibri" w:hAnsi="Calibri"/>
                <w:sz w:val="18"/>
                <w:szCs w:val="18"/>
              </w:rPr>
              <w:t>-0.2%</w:t>
            </w:r>
          </w:p>
        </w:tc>
      </w:tr>
      <w:tr w:rsidR="00384FB6" w:rsidRPr="00850D7D" w14:paraId="0DEA0DB7" w14:textId="77777777">
        <w:trPr>
          <w:trHeight w:val="1339"/>
        </w:trPr>
        <w:tc>
          <w:tcPr>
            <w:tcW w:w="710" w:type="dxa"/>
            <w:tcBorders>
              <w:top w:val="single" w:sz="4" w:space="0" w:color="808080"/>
              <w:left w:val="single" w:sz="4" w:space="0" w:color="808080"/>
              <w:bottom w:val="single" w:sz="4" w:space="0" w:color="808080"/>
              <w:right w:val="single" w:sz="4" w:space="0" w:color="808080"/>
            </w:tcBorders>
          </w:tcPr>
          <w:p w14:paraId="3B37DBE6"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15850</w:t>
            </w:r>
          </w:p>
        </w:tc>
        <w:tc>
          <w:tcPr>
            <w:tcW w:w="3883" w:type="dxa"/>
            <w:tcBorders>
              <w:top w:val="single" w:sz="4" w:space="0" w:color="808080"/>
              <w:left w:val="single" w:sz="4" w:space="0" w:color="808080"/>
              <w:bottom w:val="single" w:sz="4" w:space="0" w:color="808080"/>
              <w:right w:val="single" w:sz="4" w:space="0" w:color="808080"/>
            </w:tcBorders>
          </w:tcPr>
          <w:p w14:paraId="68FBCDCF" w14:textId="77777777" w:rsidR="00384FB6" w:rsidRPr="00850D7D" w:rsidRDefault="00384FB6">
            <w:pPr>
              <w:pStyle w:val="TableParagraph"/>
              <w:kinsoku w:val="0"/>
              <w:overflowPunct w:val="0"/>
              <w:ind w:left="28" w:right="90"/>
              <w:rPr>
                <w:rFonts w:ascii="Calibri" w:hAnsi="Calibri"/>
                <w:sz w:val="18"/>
                <w:szCs w:val="18"/>
              </w:rPr>
            </w:pPr>
            <w:r w:rsidRPr="00850D7D">
              <w:rPr>
                <w:rFonts w:ascii="Calibri" w:hAnsi="Calibri"/>
                <w:sz w:val="18"/>
                <w:szCs w:val="18"/>
              </w:rPr>
              <w:t>Radiation source localisation using a simulator, x-ray machine, CT or ultrasound of a single area, where views in more than one plane are required, for brachytherapy treatment planning, not being a service to which item 15513 applies.</w:t>
            </w:r>
          </w:p>
        </w:tc>
        <w:tc>
          <w:tcPr>
            <w:tcW w:w="1228" w:type="dxa"/>
            <w:tcBorders>
              <w:top w:val="single" w:sz="4" w:space="0" w:color="808080"/>
              <w:left w:val="single" w:sz="4" w:space="0" w:color="808080"/>
              <w:bottom w:val="single" w:sz="4" w:space="0" w:color="808080"/>
              <w:right w:val="single" w:sz="4" w:space="0" w:color="808080"/>
            </w:tcBorders>
          </w:tcPr>
          <w:p w14:paraId="1F137470" w14:textId="77777777" w:rsidR="00384FB6" w:rsidRPr="00850D7D" w:rsidRDefault="00384FB6">
            <w:pPr>
              <w:pStyle w:val="TableParagraph"/>
              <w:kinsoku w:val="0"/>
              <w:overflowPunct w:val="0"/>
              <w:ind w:left="293" w:right="234"/>
              <w:jc w:val="center"/>
              <w:rPr>
                <w:rFonts w:ascii="Calibri" w:hAnsi="Calibri"/>
                <w:sz w:val="18"/>
                <w:szCs w:val="18"/>
              </w:rPr>
            </w:pPr>
            <w:r w:rsidRPr="00850D7D">
              <w:rPr>
                <w:rFonts w:ascii="Calibri" w:hAnsi="Calibri"/>
                <w:sz w:val="18"/>
                <w:szCs w:val="18"/>
              </w:rPr>
              <w:t>$199.50</w:t>
            </w:r>
          </w:p>
        </w:tc>
        <w:tc>
          <w:tcPr>
            <w:tcW w:w="1004" w:type="dxa"/>
            <w:tcBorders>
              <w:top w:val="single" w:sz="4" w:space="0" w:color="808080"/>
              <w:left w:val="single" w:sz="4" w:space="0" w:color="808080"/>
              <w:bottom w:val="single" w:sz="4" w:space="0" w:color="808080"/>
              <w:right w:val="single" w:sz="4" w:space="0" w:color="808080"/>
            </w:tcBorders>
          </w:tcPr>
          <w:p w14:paraId="4866B84A" w14:textId="77777777" w:rsidR="00384FB6" w:rsidRPr="00850D7D" w:rsidRDefault="00384FB6">
            <w:pPr>
              <w:pStyle w:val="TableParagraph"/>
              <w:kinsoku w:val="0"/>
              <w:overflowPunct w:val="0"/>
              <w:ind w:right="337"/>
              <w:jc w:val="right"/>
              <w:rPr>
                <w:rFonts w:ascii="Calibri" w:hAnsi="Calibri"/>
                <w:sz w:val="18"/>
                <w:szCs w:val="18"/>
              </w:rPr>
            </w:pPr>
            <w:r w:rsidRPr="00850D7D">
              <w:rPr>
                <w:rFonts w:ascii="Calibri" w:hAnsi="Calibri"/>
                <w:sz w:val="18"/>
                <w:szCs w:val="18"/>
              </w:rPr>
              <w:t>488</w:t>
            </w:r>
          </w:p>
        </w:tc>
        <w:tc>
          <w:tcPr>
            <w:tcW w:w="1078" w:type="dxa"/>
            <w:tcBorders>
              <w:top w:val="single" w:sz="4" w:space="0" w:color="808080"/>
              <w:left w:val="single" w:sz="4" w:space="0" w:color="808080"/>
              <w:bottom w:val="single" w:sz="4" w:space="0" w:color="808080"/>
              <w:right w:val="single" w:sz="4" w:space="0" w:color="808080"/>
            </w:tcBorders>
          </w:tcPr>
          <w:p w14:paraId="27B8D34A" w14:textId="77777777" w:rsidR="00384FB6" w:rsidRPr="00850D7D" w:rsidRDefault="00384FB6">
            <w:pPr>
              <w:pStyle w:val="TableParagraph"/>
              <w:kinsoku w:val="0"/>
              <w:overflowPunct w:val="0"/>
              <w:ind w:left="166"/>
              <w:rPr>
                <w:rFonts w:ascii="Calibri" w:hAnsi="Calibri"/>
                <w:sz w:val="18"/>
                <w:szCs w:val="18"/>
              </w:rPr>
            </w:pPr>
            <w:r w:rsidRPr="00850D7D">
              <w:rPr>
                <w:rFonts w:ascii="Calibri" w:hAnsi="Calibri"/>
                <w:sz w:val="18"/>
                <w:szCs w:val="18"/>
              </w:rPr>
              <w:t>$108,653</w:t>
            </w:r>
          </w:p>
        </w:tc>
        <w:tc>
          <w:tcPr>
            <w:tcW w:w="1175" w:type="dxa"/>
            <w:tcBorders>
              <w:top w:val="single" w:sz="4" w:space="0" w:color="808080"/>
              <w:left w:val="single" w:sz="4" w:space="0" w:color="808080"/>
              <w:bottom w:val="single" w:sz="4" w:space="0" w:color="808080"/>
              <w:right w:val="single" w:sz="4" w:space="0" w:color="808080"/>
            </w:tcBorders>
          </w:tcPr>
          <w:p w14:paraId="788E80A4" w14:textId="77777777" w:rsidR="00384FB6" w:rsidRPr="00850D7D" w:rsidRDefault="00384FB6">
            <w:pPr>
              <w:pStyle w:val="TableParagraph"/>
              <w:kinsoku w:val="0"/>
              <w:overflowPunct w:val="0"/>
              <w:ind w:left="359"/>
              <w:rPr>
                <w:rFonts w:ascii="Calibri" w:hAnsi="Calibri"/>
                <w:sz w:val="18"/>
                <w:szCs w:val="18"/>
              </w:rPr>
            </w:pPr>
            <w:r w:rsidRPr="00850D7D">
              <w:rPr>
                <w:rFonts w:ascii="Calibri" w:hAnsi="Calibri"/>
                <w:sz w:val="18"/>
                <w:szCs w:val="18"/>
              </w:rPr>
              <w:t>-1.5%</w:t>
            </w:r>
          </w:p>
        </w:tc>
      </w:tr>
    </w:tbl>
    <w:p w14:paraId="671CDBF4" w14:textId="77777777" w:rsidR="00384FB6" w:rsidRPr="00850D7D" w:rsidRDefault="00384FB6">
      <w:pPr>
        <w:pStyle w:val="BodyText"/>
        <w:kinsoku w:val="0"/>
        <w:overflowPunct w:val="0"/>
        <w:spacing w:line="219" w:lineRule="exact"/>
        <w:ind w:left="220"/>
        <w:rPr>
          <w:sz w:val="18"/>
          <w:szCs w:val="18"/>
        </w:rPr>
      </w:pPr>
      <w:r w:rsidRPr="00850D7D">
        <w:rPr>
          <w:sz w:val="18"/>
          <w:szCs w:val="18"/>
        </w:rPr>
        <w:t>Public data (Department of Human Services).</w:t>
      </w:r>
    </w:p>
    <w:p w14:paraId="592EFB80" w14:textId="77777777" w:rsidR="00384FB6" w:rsidRPr="00850D7D" w:rsidRDefault="00384FB6">
      <w:pPr>
        <w:pStyle w:val="BodyText"/>
        <w:kinsoku w:val="0"/>
        <w:overflowPunct w:val="0"/>
        <w:spacing w:before="61" w:line="219" w:lineRule="exact"/>
        <w:ind w:left="220"/>
        <w:rPr>
          <w:sz w:val="18"/>
          <w:szCs w:val="18"/>
        </w:rPr>
      </w:pPr>
      <w:r w:rsidRPr="00850D7D">
        <w:rPr>
          <w:sz w:val="18"/>
          <w:szCs w:val="18"/>
        </w:rPr>
        <w:t>Note: N/A means not applicable. In 2013-14 a total of 1,764,824 radiation oncology services were rendered, totalling</w:t>
      </w:r>
    </w:p>
    <w:p w14:paraId="7A7351DC" w14:textId="77777777" w:rsidR="00384FB6" w:rsidRPr="00850D7D" w:rsidRDefault="00384FB6">
      <w:pPr>
        <w:pStyle w:val="BodyText"/>
        <w:kinsoku w:val="0"/>
        <w:overflowPunct w:val="0"/>
        <w:ind w:left="220" w:right="210"/>
        <w:rPr>
          <w:sz w:val="18"/>
          <w:szCs w:val="18"/>
        </w:rPr>
      </w:pPr>
      <w:r w:rsidRPr="00850D7D">
        <w:rPr>
          <w:sz w:val="18"/>
          <w:szCs w:val="18"/>
        </w:rPr>
        <w:t>$296,927,532.38 in benefits, of which 13.9 per cent was paid through the Medicare safety nets. In 2014-15 a total of 1,931,537 radiation oncology services were rendered, totalling $339,784,784.74 in benefits of which 16.6 per cent was paid through the Medicare safety nets.</w:t>
      </w:r>
    </w:p>
    <w:p w14:paraId="3518687F" w14:textId="77777777" w:rsidR="00384FB6" w:rsidRPr="00850D7D" w:rsidRDefault="00384FB6">
      <w:pPr>
        <w:pStyle w:val="BodyText"/>
        <w:kinsoku w:val="0"/>
        <w:overflowPunct w:val="0"/>
        <w:spacing w:before="2"/>
        <w:rPr>
          <w:sz w:val="26"/>
          <w:szCs w:val="26"/>
        </w:rPr>
      </w:pPr>
    </w:p>
    <w:p w14:paraId="046DA87B" w14:textId="77777777" w:rsidR="00384FB6" w:rsidRPr="00850D7D" w:rsidRDefault="00384FB6">
      <w:pPr>
        <w:pStyle w:val="BodyText"/>
        <w:kinsoku w:val="0"/>
        <w:overflowPunct w:val="0"/>
        <w:ind w:left="220" w:right="242"/>
      </w:pPr>
      <w:r w:rsidRPr="00850D7D">
        <w:t>Note that the Committee has made recommendations for both an end- and interim-state for the MBS brachytherapy items. The end-state recommendation involves replacing all MBS brachytherapy items with a new item structure consisting of four items, tiered by complexity level. The Committee has also made an interim-state recommendation (in case delays to implementing this new structure are anticipated), which involves deleting obsolete items and consolidating unnecessary distinctions between existing MBS items. As this interim-state recommendation affects only items that are unused or rarely used, the Committee expects that it may be implemented quickly (if accepted by the Minister).</w:t>
      </w:r>
    </w:p>
    <w:p w14:paraId="7DE53013" w14:textId="77777777" w:rsidR="00384FB6" w:rsidRPr="00850D7D" w:rsidRDefault="00384FB6">
      <w:pPr>
        <w:pStyle w:val="BodyText"/>
        <w:kinsoku w:val="0"/>
        <w:overflowPunct w:val="0"/>
        <w:spacing w:before="2"/>
        <w:rPr>
          <w:sz w:val="26"/>
          <w:szCs w:val="26"/>
        </w:rPr>
      </w:pPr>
    </w:p>
    <w:p w14:paraId="5C724E59" w14:textId="77777777" w:rsidR="00384FB6" w:rsidRPr="00850D7D" w:rsidRDefault="00384FB6">
      <w:pPr>
        <w:pStyle w:val="BodyText"/>
        <w:kinsoku w:val="0"/>
        <w:overflowPunct w:val="0"/>
        <w:ind w:left="220" w:right="920"/>
      </w:pPr>
      <w:r w:rsidRPr="00850D7D">
        <w:t>For clarity, the interim-state recommendation is not intended to prevent the end-state recommendation from being implemented straight away (i.e., without first implementing the interim-state recommendation).</w:t>
      </w:r>
    </w:p>
    <w:p w14:paraId="28349981" w14:textId="77777777" w:rsidR="00384FB6" w:rsidRPr="00850D7D" w:rsidRDefault="00384FB6">
      <w:pPr>
        <w:pStyle w:val="BodyText"/>
        <w:kinsoku w:val="0"/>
        <w:overflowPunct w:val="0"/>
        <w:spacing w:before="9"/>
        <w:rPr>
          <w:sz w:val="19"/>
          <w:szCs w:val="19"/>
        </w:rPr>
      </w:pPr>
    </w:p>
    <w:p w14:paraId="04F1B64B" w14:textId="77777777" w:rsidR="00384FB6" w:rsidRPr="00850D7D" w:rsidRDefault="00900918" w:rsidP="0094373B">
      <w:pPr>
        <w:pStyle w:val="Heading3"/>
        <w:numPr>
          <w:ilvl w:val="2"/>
          <w:numId w:val="11"/>
        </w:numPr>
        <w:tabs>
          <w:tab w:val="left" w:pos="941"/>
        </w:tabs>
        <w:kinsoku w:val="0"/>
        <w:overflowPunct w:val="0"/>
        <w:spacing w:line="242" w:lineRule="auto"/>
        <w:ind w:right="267"/>
        <w:rPr>
          <w:color w:val="B66012"/>
        </w:rPr>
      </w:pPr>
      <w:bookmarkStart w:id="90" w:name="_bookmark46"/>
      <w:bookmarkStart w:id="91" w:name="_Toc523395722"/>
      <w:bookmarkStart w:id="92" w:name="_Toc524014561"/>
      <w:bookmarkEnd w:id="90"/>
      <w:r w:rsidRPr="00850D7D">
        <w:rPr>
          <w:color w:val="B66012"/>
        </w:rPr>
        <w:t xml:space="preserve">Recommendation </w:t>
      </w:r>
      <w:r w:rsidR="00EB634D" w:rsidRPr="00850D7D">
        <w:rPr>
          <w:color w:val="B66012"/>
        </w:rPr>
        <w:t>7</w:t>
      </w:r>
      <w:r w:rsidR="007F2246" w:rsidRPr="00850D7D">
        <w:rPr>
          <w:color w:val="B66012"/>
        </w:rPr>
        <w:t>:</w:t>
      </w:r>
      <w:r w:rsidRPr="00850D7D">
        <w:rPr>
          <w:color w:val="B66012"/>
        </w:rPr>
        <w:t xml:space="preserve"> </w:t>
      </w:r>
      <w:r w:rsidR="00745632" w:rsidRPr="00850D7D">
        <w:rPr>
          <w:color w:val="B66012"/>
        </w:rPr>
        <w:t>Delete obsolete items and consolidate unnecessary distinctions between</w:t>
      </w:r>
      <w:r w:rsidR="00745632" w:rsidRPr="00850D7D">
        <w:rPr>
          <w:color w:val="B66012"/>
          <w:spacing w:val="-6"/>
        </w:rPr>
        <w:t xml:space="preserve"> </w:t>
      </w:r>
      <w:r w:rsidR="00745632" w:rsidRPr="00850D7D">
        <w:rPr>
          <w:color w:val="B66012"/>
        </w:rPr>
        <w:t>item</w:t>
      </w:r>
      <w:r w:rsidR="00BF5387" w:rsidRPr="00850D7D">
        <w:rPr>
          <w:color w:val="B66012"/>
        </w:rPr>
        <w:t>s</w:t>
      </w:r>
      <w:r w:rsidR="00745632" w:rsidRPr="00850D7D">
        <w:rPr>
          <w:color w:val="B66012"/>
        </w:rPr>
        <w:t xml:space="preserve"> </w:t>
      </w:r>
      <w:r w:rsidRPr="00850D7D">
        <w:rPr>
          <w:color w:val="B66012"/>
        </w:rPr>
        <w:t>(Interim-state recommendation)</w:t>
      </w:r>
      <w:bookmarkEnd w:id="91"/>
      <w:bookmarkEnd w:id="92"/>
    </w:p>
    <w:p w14:paraId="47EB1936" w14:textId="77777777" w:rsidR="00384FB6" w:rsidRPr="00850D7D" w:rsidRDefault="00384FB6">
      <w:pPr>
        <w:pStyle w:val="BodyText"/>
        <w:kinsoku w:val="0"/>
        <w:overflowPunct w:val="0"/>
        <w:spacing w:before="10"/>
        <w:rPr>
          <w:b/>
          <w:bCs/>
          <w:i/>
          <w:iCs/>
          <w:sz w:val="25"/>
          <w:szCs w:val="25"/>
        </w:rPr>
      </w:pPr>
    </w:p>
    <w:p w14:paraId="21330EC7" w14:textId="77777777" w:rsidR="00384FB6" w:rsidRPr="00850D7D" w:rsidRDefault="00384FB6">
      <w:pPr>
        <w:pStyle w:val="BodyText"/>
        <w:tabs>
          <w:tab w:val="left" w:pos="580"/>
        </w:tabs>
        <w:kinsoku w:val="0"/>
        <w:overflowPunct w:val="0"/>
        <w:spacing w:before="122" w:line="235" w:lineRule="auto"/>
        <w:ind w:left="580" w:right="536" w:hanging="360"/>
        <w:rPr>
          <w:color w:val="000000"/>
        </w:rPr>
      </w:pPr>
      <w:bookmarkStart w:id="93" w:name="_bookmark47"/>
      <w:bookmarkEnd w:id="93"/>
      <w:r w:rsidRPr="00850D7D">
        <w:rPr>
          <w:color w:val="B66012"/>
          <w:sz w:val="24"/>
          <w:szCs w:val="24"/>
        </w:rPr>
        <w:t>Δ</w:t>
      </w:r>
      <w:r w:rsidRPr="00850D7D">
        <w:rPr>
          <w:color w:val="B66012"/>
          <w:sz w:val="24"/>
          <w:szCs w:val="24"/>
        </w:rPr>
        <w:tab/>
      </w:r>
      <w:r w:rsidRPr="00850D7D">
        <w:rPr>
          <w:color w:val="000000"/>
        </w:rPr>
        <w:t>Delete the following items, recognising that radioactive sealed sources with a half-life greater than 115 days have become obsolete:</w:t>
      </w:r>
    </w:p>
    <w:p w14:paraId="3ECA99D2" w14:textId="77777777" w:rsidR="00384FB6" w:rsidRPr="00850D7D" w:rsidRDefault="00384FB6">
      <w:pPr>
        <w:pStyle w:val="ListParagraph"/>
        <w:numPr>
          <w:ilvl w:val="0"/>
          <w:numId w:val="10"/>
        </w:numPr>
        <w:tabs>
          <w:tab w:val="left" w:pos="864"/>
        </w:tabs>
        <w:kinsoku w:val="0"/>
        <w:overflowPunct w:val="0"/>
        <w:spacing w:before="124"/>
        <w:ind w:hanging="283"/>
        <w:rPr>
          <w:sz w:val="22"/>
          <w:szCs w:val="22"/>
        </w:rPr>
      </w:pPr>
      <w:r w:rsidRPr="00850D7D">
        <w:rPr>
          <w:sz w:val="22"/>
          <w:szCs w:val="22"/>
        </w:rPr>
        <w:t>Items 15303 and 15304 (intrauterine</w:t>
      </w:r>
      <w:r w:rsidRPr="00850D7D">
        <w:rPr>
          <w:spacing w:val="-12"/>
          <w:sz w:val="22"/>
          <w:szCs w:val="22"/>
        </w:rPr>
        <w:t xml:space="preserve"> </w:t>
      </w:r>
      <w:r w:rsidRPr="00850D7D">
        <w:rPr>
          <w:sz w:val="22"/>
          <w:szCs w:val="22"/>
        </w:rPr>
        <w:t>brachytherapy).</w:t>
      </w:r>
    </w:p>
    <w:p w14:paraId="7D7BE999" w14:textId="77777777" w:rsidR="00384FB6" w:rsidRPr="00850D7D" w:rsidRDefault="00384FB6">
      <w:pPr>
        <w:pStyle w:val="ListParagraph"/>
        <w:numPr>
          <w:ilvl w:val="0"/>
          <w:numId w:val="10"/>
        </w:numPr>
        <w:tabs>
          <w:tab w:val="left" w:pos="864"/>
        </w:tabs>
        <w:kinsoku w:val="0"/>
        <w:overflowPunct w:val="0"/>
        <w:ind w:hanging="283"/>
        <w:rPr>
          <w:sz w:val="22"/>
          <w:szCs w:val="22"/>
        </w:rPr>
      </w:pPr>
      <w:r w:rsidRPr="00850D7D">
        <w:rPr>
          <w:sz w:val="22"/>
          <w:szCs w:val="22"/>
        </w:rPr>
        <w:t>Items 15311 and 15312 (intravaginal</w:t>
      </w:r>
      <w:r w:rsidRPr="00850D7D">
        <w:rPr>
          <w:spacing w:val="-12"/>
          <w:sz w:val="22"/>
          <w:szCs w:val="22"/>
        </w:rPr>
        <w:t xml:space="preserve"> </w:t>
      </w:r>
      <w:r w:rsidRPr="00850D7D">
        <w:rPr>
          <w:sz w:val="22"/>
          <w:szCs w:val="22"/>
        </w:rPr>
        <w:t>brachytherapy).</w:t>
      </w:r>
    </w:p>
    <w:p w14:paraId="15BD8A65" w14:textId="77777777" w:rsidR="00384FB6" w:rsidRPr="00850D7D" w:rsidRDefault="00384FB6">
      <w:pPr>
        <w:pStyle w:val="ListParagraph"/>
        <w:numPr>
          <w:ilvl w:val="0"/>
          <w:numId w:val="10"/>
        </w:numPr>
        <w:tabs>
          <w:tab w:val="left" w:pos="864"/>
        </w:tabs>
        <w:kinsoku w:val="0"/>
        <w:overflowPunct w:val="0"/>
        <w:ind w:hanging="283"/>
        <w:rPr>
          <w:sz w:val="22"/>
          <w:szCs w:val="22"/>
        </w:rPr>
      </w:pPr>
      <w:r w:rsidRPr="00850D7D">
        <w:rPr>
          <w:sz w:val="22"/>
          <w:szCs w:val="22"/>
        </w:rPr>
        <w:t>Items 15319 and 15320 (combined</w:t>
      </w:r>
      <w:r w:rsidRPr="00850D7D">
        <w:rPr>
          <w:spacing w:val="-7"/>
          <w:sz w:val="22"/>
          <w:szCs w:val="22"/>
        </w:rPr>
        <w:t xml:space="preserve"> </w:t>
      </w:r>
      <w:r w:rsidRPr="00850D7D">
        <w:rPr>
          <w:sz w:val="22"/>
          <w:szCs w:val="22"/>
        </w:rPr>
        <w:t>brachytherapy).</w:t>
      </w:r>
    </w:p>
    <w:p w14:paraId="23730941" w14:textId="77777777" w:rsidR="00384FB6" w:rsidRPr="00850D7D" w:rsidRDefault="00384FB6">
      <w:pPr>
        <w:pStyle w:val="ListParagraph"/>
        <w:numPr>
          <w:ilvl w:val="0"/>
          <w:numId w:val="10"/>
        </w:numPr>
        <w:tabs>
          <w:tab w:val="left" w:pos="864"/>
        </w:tabs>
        <w:kinsoku w:val="0"/>
        <w:overflowPunct w:val="0"/>
        <w:spacing w:before="123" w:line="237" w:lineRule="auto"/>
        <w:ind w:right="572" w:hanging="283"/>
        <w:rPr>
          <w:sz w:val="22"/>
          <w:szCs w:val="22"/>
        </w:rPr>
      </w:pPr>
      <w:r w:rsidRPr="00850D7D">
        <w:rPr>
          <w:sz w:val="22"/>
          <w:szCs w:val="22"/>
        </w:rPr>
        <w:t>Item 15342 (construction and application or intracavity, intraoral or intranasal radioactive mould).</w:t>
      </w:r>
    </w:p>
    <w:p w14:paraId="0F36BDCF" w14:textId="77777777" w:rsidR="00384FB6" w:rsidRPr="00850D7D" w:rsidRDefault="00384FB6">
      <w:pPr>
        <w:pStyle w:val="ListParagraph"/>
        <w:numPr>
          <w:ilvl w:val="0"/>
          <w:numId w:val="10"/>
        </w:numPr>
        <w:tabs>
          <w:tab w:val="left" w:pos="864"/>
        </w:tabs>
        <w:kinsoku w:val="0"/>
        <w:overflowPunct w:val="0"/>
        <w:spacing w:before="123" w:line="237" w:lineRule="auto"/>
        <w:ind w:right="572" w:hanging="283"/>
        <w:rPr>
          <w:sz w:val="22"/>
          <w:szCs w:val="22"/>
        </w:rPr>
        <w:sectPr w:rsidR="00384FB6" w:rsidRPr="00850D7D">
          <w:pgSz w:w="11910" w:h="16840"/>
          <w:pgMar w:top="1420" w:right="1220" w:bottom="920" w:left="1220" w:header="0" w:footer="726" w:gutter="0"/>
          <w:cols w:space="720"/>
          <w:noEndnote/>
        </w:sectPr>
      </w:pPr>
    </w:p>
    <w:p w14:paraId="421C74B5" w14:textId="77777777" w:rsidR="00384FB6" w:rsidRPr="00850D7D" w:rsidRDefault="00384FB6">
      <w:pPr>
        <w:pStyle w:val="BodyText"/>
        <w:tabs>
          <w:tab w:val="left" w:pos="580"/>
        </w:tabs>
        <w:kinsoku w:val="0"/>
        <w:overflowPunct w:val="0"/>
        <w:spacing w:before="43" w:line="235" w:lineRule="auto"/>
        <w:ind w:left="580" w:right="632" w:hanging="360"/>
        <w:rPr>
          <w:color w:val="000000"/>
        </w:rPr>
      </w:pPr>
      <w:r w:rsidRPr="00850D7D">
        <w:rPr>
          <w:color w:val="B66012"/>
          <w:sz w:val="24"/>
          <w:szCs w:val="24"/>
        </w:rPr>
        <w:t>Δ</w:t>
      </w:r>
      <w:r w:rsidRPr="00850D7D">
        <w:rPr>
          <w:color w:val="B66012"/>
          <w:sz w:val="24"/>
          <w:szCs w:val="24"/>
        </w:rPr>
        <w:tab/>
      </w:r>
      <w:r w:rsidRPr="00850D7D">
        <w:rPr>
          <w:color w:val="000000"/>
        </w:rPr>
        <w:t>Consolidate the following items to remove the unnecessary distinction between manual and automatic after-loading</w:t>
      </w:r>
      <w:r w:rsidRPr="00850D7D">
        <w:rPr>
          <w:color w:val="000000"/>
          <w:spacing w:val="-4"/>
        </w:rPr>
        <w:t xml:space="preserve"> </w:t>
      </w:r>
      <w:r w:rsidRPr="00850D7D">
        <w:rPr>
          <w:color w:val="000000"/>
        </w:rPr>
        <w:t>techniques:</w:t>
      </w:r>
    </w:p>
    <w:p w14:paraId="58B61AAB" w14:textId="77777777" w:rsidR="00384FB6" w:rsidRPr="00850D7D" w:rsidRDefault="00384FB6">
      <w:pPr>
        <w:pStyle w:val="ListParagraph"/>
        <w:numPr>
          <w:ilvl w:val="0"/>
          <w:numId w:val="10"/>
        </w:numPr>
        <w:tabs>
          <w:tab w:val="left" w:pos="864"/>
        </w:tabs>
        <w:kinsoku w:val="0"/>
        <w:overflowPunct w:val="0"/>
        <w:spacing w:before="123"/>
        <w:ind w:hanging="283"/>
        <w:rPr>
          <w:sz w:val="22"/>
          <w:szCs w:val="22"/>
        </w:rPr>
      </w:pPr>
      <w:r w:rsidRPr="00850D7D">
        <w:rPr>
          <w:sz w:val="22"/>
          <w:szCs w:val="22"/>
        </w:rPr>
        <w:t>Item 15307 into 15308 (intrauterine</w:t>
      </w:r>
      <w:r w:rsidRPr="00850D7D">
        <w:rPr>
          <w:spacing w:val="-13"/>
          <w:sz w:val="22"/>
          <w:szCs w:val="22"/>
        </w:rPr>
        <w:t xml:space="preserve"> </w:t>
      </w:r>
      <w:r w:rsidRPr="00850D7D">
        <w:rPr>
          <w:sz w:val="22"/>
          <w:szCs w:val="22"/>
        </w:rPr>
        <w:t>brachytherapy).</w:t>
      </w:r>
    </w:p>
    <w:p w14:paraId="5D2A06EF" w14:textId="77777777" w:rsidR="00384FB6" w:rsidRPr="00850D7D" w:rsidRDefault="00384FB6">
      <w:pPr>
        <w:pStyle w:val="ListParagraph"/>
        <w:numPr>
          <w:ilvl w:val="0"/>
          <w:numId w:val="10"/>
        </w:numPr>
        <w:tabs>
          <w:tab w:val="left" w:pos="864"/>
        </w:tabs>
        <w:kinsoku w:val="0"/>
        <w:overflowPunct w:val="0"/>
        <w:ind w:hanging="283"/>
        <w:rPr>
          <w:sz w:val="22"/>
          <w:szCs w:val="22"/>
        </w:rPr>
      </w:pPr>
      <w:r w:rsidRPr="00850D7D">
        <w:rPr>
          <w:sz w:val="22"/>
          <w:szCs w:val="22"/>
        </w:rPr>
        <w:t>Item 15315 into 15316 (intravaginal</w:t>
      </w:r>
      <w:r w:rsidRPr="00850D7D">
        <w:rPr>
          <w:spacing w:val="-11"/>
          <w:sz w:val="22"/>
          <w:szCs w:val="22"/>
        </w:rPr>
        <w:t xml:space="preserve"> </w:t>
      </w:r>
      <w:r w:rsidRPr="00850D7D">
        <w:rPr>
          <w:sz w:val="22"/>
          <w:szCs w:val="22"/>
        </w:rPr>
        <w:t>brachytherapy).</w:t>
      </w:r>
    </w:p>
    <w:p w14:paraId="3058DF7C" w14:textId="77777777" w:rsidR="00384FB6" w:rsidRPr="00850D7D" w:rsidRDefault="00384FB6">
      <w:pPr>
        <w:pStyle w:val="ListParagraph"/>
        <w:numPr>
          <w:ilvl w:val="0"/>
          <w:numId w:val="10"/>
        </w:numPr>
        <w:tabs>
          <w:tab w:val="left" w:pos="864"/>
        </w:tabs>
        <w:kinsoku w:val="0"/>
        <w:overflowPunct w:val="0"/>
        <w:spacing w:before="122"/>
        <w:ind w:hanging="283"/>
        <w:rPr>
          <w:sz w:val="22"/>
          <w:szCs w:val="22"/>
        </w:rPr>
      </w:pPr>
      <w:r w:rsidRPr="00850D7D">
        <w:rPr>
          <w:sz w:val="22"/>
          <w:szCs w:val="22"/>
        </w:rPr>
        <w:t>Item 15323 into 15324 (combined</w:t>
      </w:r>
      <w:r w:rsidRPr="00850D7D">
        <w:rPr>
          <w:spacing w:val="-7"/>
          <w:sz w:val="22"/>
          <w:szCs w:val="22"/>
        </w:rPr>
        <w:t xml:space="preserve"> </w:t>
      </w:r>
      <w:r w:rsidRPr="00850D7D">
        <w:rPr>
          <w:sz w:val="22"/>
          <w:szCs w:val="22"/>
        </w:rPr>
        <w:t>brachytherapy).</w:t>
      </w:r>
    </w:p>
    <w:p w14:paraId="5C8257A9" w14:textId="77777777" w:rsidR="00384FB6" w:rsidRPr="00850D7D" w:rsidRDefault="00384FB6">
      <w:pPr>
        <w:pStyle w:val="ListParagraph"/>
        <w:numPr>
          <w:ilvl w:val="0"/>
          <w:numId w:val="10"/>
        </w:numPr>
        <w:tabs>
          <w:tab w:val="left" w:pos="864"/>
        </w:tabs>
        <w:kinsoku w:val="0"/>
        <w:overflowPunct w:val="0"/>
        <w:ind w:hanging="283"/>
        <w:rPr>
          <w:sz w:val="22"/>
          <w:szCs w:val="22"/>
        </w:rPr>
      </w:pPr>
      <w:r w:rsidRPr="00850D7D">
        <w:rPr>
          <w:sz w:val="22"/>
          <w:szCs w:val="22"/>
        </w:rPr>
        <w:t>Item 15327 into 15328 (other site, surgical</w:t>
      </w:r>
      <w:r w:rsidRPr="00850D7D">
        <w:rPr>
          <w:spacing w:val="-11"/>
          <w:sz w:val="22"/>
          <w:szCs w:val="22"/>
        </w:rPr>
        <w:t xml:space="preserve"> </w:t>
      </w:r>
      <w:r w:rsidRPr="00850D7D">
        <w:rPr>
          <w:sz w:val="22"/>
          <w:szCs w:val="22"/>
        </w:rPr>
        <w:t>exposure).</w:t>
      </w:r>
    </w:p>
    <w:p w14:paraId="0F69D067" w14:textId="77777777" w:rsidR="00384FB6" w:rsidRPr="00850D7D" w:rsidRDefault="00384FB6">
      <w:pPr>
        <w:pStyle w:val="ListParagraph"/>
        <w:numPr>
          <w:ilvl w:val="0"/>
          <w:numId w:val="10"/>
        </w:numPr>
        <w:tabs>
          <w:tab w:val="left" w:pos="864"/>
        </w:tabs>
        <w:kinsoku w:val="0"/>
        <w:overflowPunct w:val="0"/>
        <w:ind w:hanging="283"/>
        <w:rPr>
          <w:sz w:val="22"/>
          <w:szCs w:val="22"/>
        </w:rPr>
      </w:pPr>
      <w:r w:rsidRPr="00850D7D">
        <w:rPr>
          <w:sz w:val="22"/>
          <w:szCs w:val="22"/>
        </w:rPr>
        <w:t>Item 15331 into 15332 (other site, multiplane non-surgical</w:t>
      </w:r>
      <w:r w:rsidRPr="00850D7D">
        <w:rPr>
          <w:spacing w:val="-11"/>
          <w:sz w:val="22"/>
          <w:szCs w:val="22"/>
        </w:rPr>
        <w:t xml:space="preserve"> </w:t>
      </w:r>
      <w:r w:rsidRPr="00850D7D">
        <w:rPr>
          <w:sz w:val="22"/>
          <w:szCs w:val="22"/>
        </w:rPr>
        <w:t>exposure).</w:t>
      </w:r>
    </w:p>
    <w:p w14:paraId="696CC95F" w14:textId="77777777" w:rsidR="00384FB6" w:rsidRPr="00850D7D" w:rsidRDefault="00384FB6">
      <w:pPr>
        <w:pStyle w:val="BodyText"/>
        <w:tabs>
          <w:tab w:val="left" w:pos="580"/>
        </w:tabs>
        <w:kinsoku w:val="0"/>
        <w:overflowPunct w:val="0"/>
        <w:spacing w:before="122" w:line="237" w:lineRule="auto"/>
        <w:ind w:left="580" w:right="821" w:hanging="360"/>
        <w:rPr>
          <w:color w:val="000000"/>
        </w:rPr>
      </w:pPr>
      <w:r w:rsidRPr="00850D7D">
        <w:rPr>
          <w:color w:val="B66012"/>
          <w:sz w:val="24"/>
          <w:szCs w:val="24"/>
        </w:rPr>
        <w:t>Δ</w:t>
      </w:r>
      <w:r w:rsidRPr="00850D7D">
        <w:rPr>
          <w:color w:val="B66012"/>
          <w:sz w:val="24"/>
          <w:szCs w:val="24"/>
        </w:rPr>
        <w:tab/>
      </w:r>
      <w:r w:rsidRPr="00850D7D">
        <w:rPr>
          <w:color w:val="000000"/>
        </w:rPr>
        <w:t>Remove half-life references from all brachytherapy items that remain in the MBS after the above deletions and consolidations have been implemented: items 15308, 15316, 15324, 15328, 15332, 15335, 15336 and</w:t>
      </w:r>
      <w:r w:rsidRPr="00850D7D">
        <w:rPr>
          <w:color w:val="000000"/>
          <w:spacing w:val="-4"/>
        </w:rPr>
        <w:t xml:space="preserve"> </w:t>
      </w:r>
      <w:r w:rsidRPr="00850D7D">
        <w:rPr>
          <w:color w:val="000000"/>
        </w:rPr>
        <w:t>15345.</w:t>
      </w:r>
    </w:p>
    <w:p w14:paraId="0D762612" w14:textId="77777777" w:rsidR="00384FB6" w:rsidRPr="00850D7D" w:rsidRDefault="00384FB6">
      <w:pPr>
        <w:pStyle w:val="BodyText"/>
        <w:kinsoku w:val="0"/>
        <w:overflowPunct w:val="0"/>
        <w:spacing w:before="119"/>
        <w:ind w:left="580"/>
      </w:pPr>
      <w:r w:rsidRPr="00850D7D">
        <w:t>The proposed item descriptors are below.</w:t>
      </w:r>
    </w:p>
    <w:p w14:paraId="089F2AE1" w14:textId="77777777" w:rsidR="00384FB6" w:rsidRPr="00850D7D" w:rsidRDefault="00384FB6">
      <w:pPr>
        <w:pStyle w:val="BodyText"/>
        <w:kinsoku w:val="0"/>
        <w:overflowPunct w:val="0"/>
        <w:spacing w:before="9"/>
        <w:rPr>
          <w:sz w:val="19"/>
          <w:szCs w:val="19"/>
        </w:rPr>
      </w:pPr>
    </w:p>
    <w:p w14:paraId="5D3C9EE7" w14:textId="77777777" w:rsidR="00384FB6" w:rsidRPr="00850D7D" w:rsidRDefault="00384FB6">
      <w:pPr>
        <w:pStyle w:val="Heading4"/>
        <w:kinsoku w:val="0"/>
        <w:overflowPunct w:val="0"/>
      </w:pPr>
      <w:r w:rsidRPr="00850D7D">
        <w:t>Item 15308:</w:t>
      </w:r>
    </w:p>
    <w:p w14:paraId="79A8E15A" w14:textId="77777777" w:rsidR="00384FB6" w:rsidRPr="00850D7D" w:rsidRDefault="00384FB6">
      <w:pPr>
        <w:pStyle w:val="BodyText"/>
        <w:kinsoku w:val="0"/>
        <w:overflowPunct w:val="0"/>
        <w:spacing w:before="121"/>
        <w:ind w:left="220" w:right="777"/>
      </w:pPr>
      <w:r w:rsidRPr="00850D7D">
        <w:t>Intrauterine treatment alone using radioactive sealed sources</w:t>
      </w:r>
      <w:r w:rsidR="000C20D3" w:rsidRPr="00850D7D">
        <w:t xml:space="preserve"> (</w:t>
      </w:r>
      <w:r w:rsidRPr="00850D7D">
        <w:t>including</w:t>
      </w:r>
      <w:r w:rsidR="009E7957">
        <w:t xml:space="preserve"> but not limited to</w:t>
      </w:r>
      <w:r w:rsidRPr="00850D7D">
        <w:t xml:space="preserve"> io</w:t>
      </w:r>
      <w:r w:rsidR="000C20D3" w:rsidRPr="00850D7D">
        <w:t>dine, gold, iridium or tantalum)</w:t>
      </w:r>
    </w:p>
    <w:p w14:paraId="5EDA26F0" w14:textId="77777777" w:rsidR="00384FB6" w:rsidRPr="00850D7D" w:rsidRDefault="00384FB6">
      <w:pPr>
        <w:pStyle w:val="BodyText"/>
        <w:kinsoku w:val="0"/>
        <w:overflowPunct w:val="0"/>
        <w:spacing w:before="120"/>
        <w:ind w:left="220"/>
      </w:pPr>
      <w:r w:rsidRPr="00850D7D">
        <w:t>(Anaes.)</w:t>
      </w:r>
    </w:p>
    <w:p w14:paraId="7214BF18" w14:textId="77777777" w:rsidR="00384FB6" w:rsidRPr="00850D7D" w:rsidRDefault="00384FB6">
      <w:pPr>
        <w:pStyle w:val="BodyText"/>
        <w:kinsoku w:val="0"/>
        <w:overflowPunct w:val="0"/>
        <w:spacing w:before="8"/>
        <w:rPr>
          <w:sz w:val="19"/>
          <w:szCs w:val="19"/>
        </w:rPr>
      </w:pPr>
    </w:p>
    <w:p w14:paraId="20F3E9DE" w14:textId="77777777" w:rsidR="00384FB6" w:rsidRPr="00850D7D" w:rsidRDefault="00384FB6">
      <w:pPr>
        <w:pStyle w:val="Heading4"/>
        <w:kinsoku w:val="0"/>
        <w:overflowPunct w:val="0"/>
      </w:pPr>
      <w:r w:rsidRPr="00850D7D">
        <w:t>Item 15316:</w:t>
      </w:r>
    </w:p>
    <w:p w14:paraId="485F9DB9" w14:textId="77777777" w:rsidR="00384FB6" w:rsidRPr="00850D7D" w:rsidRDefault="00384FB6">
      <w:pPr>
        <w:pStyle w:val="BodyText"/>
        <w:kinsoku w:val="0"/>
        <w:overflowPunct w:val="0"/>
        <w:spacing w:before="121"/>
        <w:ind w:left="220" w:right="798"/>
      </w:pPr>
      <w:r w:rsidRPr="00850D7D">
        <w:t xml:space="preserve">Intravaginal treatment alone using radioactive sealed sources </w:t>
      </w:r>
      <w:r w:rsidR="000C20D3" w:rsidRPr="00850D7D">
        <w:t>(</w:t>
      </w:r>
      <w:r w:rsidRPr="00850D7D">
        <w:t xml:space="preserve">including </w:t>
      </w:r>
      <w:r w:rsidR="009E7957">
        <w:t xml:space="preserve">but not limited to </w:t>
      </w:r>
      <w:r w:rsidRPr="00850D7D">
        <w:t>iodine, gold, iridium or tantalum.</w:t>
      </w:r>
      <w:r w:rsidR="000C20D3" w:rsidRPr="00850D7D">
        <w:t>)</w:t>
      </w:r>
    </w:p>
    <w:p w14:paraId="1732A544" w14:textId="77777777" w:rsidR="00384FB6" w:rsidRPr="00850D7D" w:rsidRDefault="00384FB6">
      <w:pPr>
        <w:pStyle w:val="BodyText"/>
        <w:kinsoku w:val="0"/>
        <w:overflowPunct w:val="0"/>
        <w:spacing w:before="120"/>
        <w:ind w:left="220"/>
      </w:pPr>
      <w:r w:rsidRPr="00850D7D">
        <w:t>(Anaes.)</w:t>
      </w:r>
    </w:p>
    <w:p w14:paraId="0CFADA21" w14:textId="77777777" w:rsidR="00384FB6" w:rsidRPr="00850D7D" w:rsidRDefault="00384FB6">
      <w:pPr>
        <w:pStyle w:val="BodyText"/>
        <w:kinsoku w:val="0"/>
        <w:overflowPunct w:val="0"/>
        <w:spacing w:before="8"/>
        <w:rPr>
          <w:sz w:val="19"/>
          <w:szCs w:val="19"/>
        </w:rPr>
      </w:pPr>
    </w:p>
    <w:p w14:paraId="0E8ECEDA" w14:textId="77777777" w:rsidR="00384FB6" w:rsidRPr="00850D7D" w:rsidRDefault="00384FB6">
      <w:pPr>
        <w:pStyle w:val="Heading4"/>
        <w:kinsoku w:val="0"/>
        <w:overflowPunct w:val="0"/>
      </w:pPr>
      <w:r w:rsidRPr="00850D7D">
        <w:t>Item 15324:</w:t>
      </w:r>
    </w:p>
    <w:p w14:paraId="17A230C7" w14:textId="77777777" w:rsidR="00384FB6" w:rsidRPr="00850D7D" w:rsidRDefault="00384FB6">
      <w:pPr>
        <w:pStyle w:val="BodyText"/>
        <w:kinsoku w:val="0"/>
        <w:overflowPunct w:val="0"/>
        <w:spacing w:before="118"/>
        <w:ind w:left="220" w:right="292"/>
      </w:pPr>
      <w:r w:rsidRPr="00850D7D">
        <w:t xml:space="preserve">Combined intrauterine and intravaginal treatment using radioactive sealed sources </w:t>
      </w:r>
      <w:r w:rsidR="000C20D3" w:rsidRPr="00850D7D">
        <w:t>(</w:t>
      </w:r>
      <w:r w:rsidRPr="00850D7D">
        <w:t xml:space="preserve">including </w:t>
      </w:r>
      <w:r w:rsidR="009E7957">
        <w:t xml:space="preserve">but not limited to </w:t>
      </w:r>
      <w:r w:rsidRPr="00850D7D">
        <w:t>io</w:t>
      </w:r>
      <w:r w:rsidR="000C20D3" w:rsidRPr="00850D7D">
        <w:t>dine, gold, iridium or tantalum)</w:t>
      </w:r>
    </w:p>
    <w:p w14:paraId="443602E2" w14:textId="77777777" w:rsidR="00384FB6" w:rsidRPr="00850D7D" w:rsidRDefault="00384FB6">
      <w:pPr>
        <w:pStyle w:val="BodyText"/>
        <w:kinsoku w:val="0"/>
        <w:overflowPunct w:val="0"/>
        <w:spacing w:before="121"/>
        <w:ind w:left="220"/>
      </w:pPr>
      <w:r w:rsidRPr="00850D7D">
        <w:t>(Anaes.)</w:t>
      </w:r>
    </w:p>
    <w:p w14:paraId="6719619B" w14:textId="77777777" w:rsidR="00384FB6" w:rsidRPr="00850D7D" w:rsidRDefault="00384FB6">
      <w:pPr>
        <w:pStyle w:val="BodyText"/>
        <w:kinsoku w:val="0"/>
        <w:overflowPunct w:val="0"/>
        <w:spacing w:before="8"/>
        <w:rPr>
          <w:sz w:val="19"/>
          <w:szCs w:val="19"/>
        </w:rPr>
      </w:pPr>
    </w:p>
    <w:p w14:paraId="53C2586A" w14:textId="77777777" w:rsidR="00384FB6" w:rsidRPr="00850D7D" w:rsidRDefault="00384FB6">
      <w:pPr>
        <w:pStyle w:val="Heading4"/>
        <w:kinsoku w:val="0"/>
        <w:overflowPunct w:val="0"/>
      </w:pPr>
      <w:r w:rsidRPr="00850D7D">
        <w:t>Item 15328:</w:t>
      </w:r>
    </w:p>
    <w:p w14:paraId="61C6C3EE" w14:textId="77777777" w:rsidR="00384FB6" w:rsidRPr="00850D7D" w:rsidRDefault="00384FB6">
      <w:pPr>
        <w:pStyle w:val="BodyText"/>
        <w:kinsoku w:val="0"/>
        <w:overflowPunct w:val="0"/>
        <w:spacing w:before="121"/>
        <w:ind w:left="220" w:right="361"/>
      </w:pPr>
      <w:r w:rsidRPr="00850D7D">
        <w:t xml:space="preserve">Implantation of a sealed radioactive source (including </w:t>
      </w:r>
      <w:r w:rsidR="009E7957">
        <w:t xml:space="preserve">but not limited to </w:t>
      </w:r>
      <w:r w:rsidRPr="00850D7D">
        <w:t>iodine, gold, iridium or tantalum) to a region, under general anaesthesia, or epidural or spinal (intrathecal) nerve block, requiring surgical exposure.</w:t>
      </w:r>
    </w:p>
    <w:p w14:paraId="2157711B" w14:textId="77777777" w:rsidR="00384FB6" w:rsidRPr="00850D7D" w:rsidRDefault="00384FB6">
      <w:pPr>
        <w:pStyle w:val="BodyText"/>
        <w:kinsoku w:val="0"/>
        <w:overflowPunct w:val="0"/>
        <w:spacing w:before="120"/>
        <w:ind w:left="220"/>
      </w:pPr>
      <w:r w:rsidRPr="00850D7D">
        <w:t>(Anaes.)</w:t>
      </w:r>
    </w:p>
    <w:p w14:paraId="329AE503" w14:textId="77777777" w:rsidR="00384FB6" w:rsidRPr="00850D7D" w:rsidRDefault="00384FB6">
      <w:pPr>
        <w:pStyle w:val="BodyText"/>
        <w:kinsoku w:val="0"/>
        <w:overflowPunct w:val="0"/>
        <w:spacing w:before="9"/>
        <w:rPr>
          <w:sz w:val="19"/>
          <w:szCs w:val="19"/>
        </w:rPr>
      </w:pPr>
    </w:p>
    <w:p w14:paraId="7B507383" w14:textId="77777777" w:rsidR="00384FB6" w:rsidRPr="00850D7D" w:rsidRDefault="00384FB6">
      <w:pPr>
        <w:pStyle w:val="Heading4"/>
        <w:kinsoku w:val="0"/>
        <w:overflowPunct w:val="0"/>
      </w:pPr>
      <w:r w:rsidRPr="00850D7D">
        <w:t>Item 15332:</w:t>
      </w:r>
    </w:p>
    <w:p w14:paraId="586C571C" w14:textId="77777777" w:rsidR="00384FB6" w:rsidRPr="00850D7D" w:rsidRDefault="00384FB6">
      <w:pPr>
        <w:pStyle w:val="BodyText"/>
        <w:kinsoku w:val="0"/>
        <w:overflowPunct w:val="0"/>
        <w:spacing w:before="118"/>
        <w:ind w:left="220" w:right="467"/>
      </w:pPr>
      <w:r w:rsidRPr="00850D7D">
        <w:t xml:space="preserve">Implantation of a sealed radioactive source (including </w:t>
      </w:r>
      <w:r w:rsidR="009E7957">
        <w:t xml:space="preserve">but not limited to </w:t>
      </w:r>
      <w:r w:rsidRPr="00850D7D">
        <w:t>iodine, gold, iridium or tantalum) to a site (including the tongue, mouth, salivary gland, axilla, subcutaneous sites) where the volume treated involves multiple planes but does not require surgical exposure.</w:t>
      </w:r>
    </w:p>
    <w:p w14:paraId="4F56A403" w14:textId="77777777" w:rsidR="00384FB6" w:rsidRPr="00850D7D" w:rsidRDefault="00384FB6">
      <w:pPr>
        <w:pStyle w:val="BodyText"/>
        <w:kinsoku w:val="0"/>
        <w:overflowPunct w:val="0"/>
        <w:spacing w:before="121"/>
        <w:ind w:left="220"/>
      </w:pPr>
      <w:r w:rsidRPr="00850D7D">
        <w:t>(Anaes.)</w:t>
      </w:r>
    </w:p>
    <w:p w14:paraId="49DEF4EF" w14:textId="77777777" w:rsidR="00384FB6" w:rsidRPr="00850D7D" w:rsidRDefault="00384FB6">
      <w:pPr>
        <w:pStyle w:val="BodyText"/>
        <w:kinsoku w:val="0"/>
        <w:overflowPunct w:val="0"/>
        <w:spacing w:before="8"/>
        <w:rPr>
          <w:sz w:val="19"/>
          <w:szCs w:val="19"/>
        </w:rPr>
      </w:pPr>
    </w:p>
    <w:p w14:paraId="0967599B" w14:textId="77777777" w:rsidR="00384FB6" w:rsidRPr="00850D7D" w:rsidRDefault="00384FB6">
      <w:pPr>
        <w:pStyle w:val="Heading4"/>
        <w:kinsoku w:val="0"/>
        <w:overflowPunct w:val="0"/>
      </w:pPr>
      <w:r w:rsidRPr="00850D7D">
        <w:t>Item 15335:</w:t>
      </w:r>
    </w:p>
    <w:p w14:paraId="5CE54E8C" w14:textId="77777777" w:rsidR="00384FB6" w:rsidRPr="00850D7D" w:rsidRDefault="00384FB6">
      <w:pPr>
        <w:pStyle w:val="BodyText"/>
        <w:kinsoku w:val="0"/>
        <w:overflowPunct w:val="0"/>
        <w:spacing w:before="120"/>
        <w:ind w:left="220" w:right="472"/>
      </w:pPr>
      <w:r w:rsidRPr="00850D7D">
        <w:t>Implantation of a sealed radioactive source (including</w:t>
      </w:r>
      <w:r w:rsidR="009E7957">
        <w:t xml:space="preserve"> but not limited to</w:t>
      </w:r>
      <w:r w:rsidRPr="00850D7D">
        <w:t xml:space="preserve"> iodine, gold, iridium or tantalum) to a site where the volume treated involves only a single plane but does not require surgical exposure, and using manual afterloading techniques.</w:t>
      </w:r>
    </w:p>
    <w:p w14:paraId="64033663" w14:textId="77777777" w:rsidR="00384FB6" w:rsidRPr="00850D7D" w:rsidRDefault="00384FB6">
      <w:pPr>
        <w:pStyle w:val="BodyText"/>
        <w:kinsoku w:val="0"/>
        <w:overflowPunct w:val="0"/>
        <w:spacing w:before="121"/>
        <w:ind w:left="220"/>
      </w:pPr>
      <w:r w:rsidRPr="00850D7D">
        <w:t>(Anaes.)</w:t>
      </w:r>
    </w:p>
    <w:p w14:paraId="6A4A5286" w14:textId="77777777" w:rsidR="00384FB6" w:rsidRPr="00850D7D" w:rsidRDefault="00384FB6">
      <w:pPr>
        <w:pStyle w:val="BodyText"/>
        <w:kinsoku w:val="0"/>
        <w:overflowPunct w:val="0"/>
        <w:spacing w:before="121"/>
        <w:ind w:left="220"/>
        <w:sectPr w:rsidR="00384FB6" w:rsidRPr="00850D7D">
          <w:pgSz w:w="11910" w:h="16840"/>
          <w:pgMar w:top="1380" w:right="1220" w:bottom="980" w:left="1220" w:header="0" w:footer="726" w:gutter="0"/>
          <w:cols w:space="720"/>
          <w:noEndnote/>
        </w:sectPr>
      </w:pPr>
    </w:p>
    <w:p w14:paraId="404CC15C" w14:textId="77777777" w:rsidR="00384FB6" w:rsidRPr="00850D7D" w:rsidRDefault="00384FB6">
      <w:pPr>
        <w:pStyle w:val="Heading4"/>
        <w:kinsoku w:val="0"/>
        <w:overflowPunct w:val="0"/>
        <w:spacing w:before="38"/>
      </w:pPr>
      <w:r w:rsidRPr="00850D7D">
        <w:t>Item 15336:</w:t>
      </w:r>
    </w:p>
    <w:p w14:paraId="5BA2C8BA" w14:textId="77777777" w:rsidR="00384FB6" w:rsidRPr="00850D7D" w:rsidRDefault="00384FB6">
      <w:pPr>
        <w:pStyle w:val="BodyText"/>
        <w:kinsoku w:val="0"/>
        <w:overflowPunct w:val="0"/>
        <w:spacing w:before="9"/>
        <w:rPr>
          <w:b/>
          <w:bCs/>
          <w:sz w:val="19"/>
          <w:szCs w:val="19"/>
        </w:rPr>
      </w:pPr>
    </w:p>
    <w:p w14:paraId="0EFB6D67" w14:textId="77777777" w:rsidR="00384FB6" w:rsidRPr="00850D7D" w:rsidRDefault="00384FB6">
      <w:pPr>
        <w:pStyle w:val="BodyText"/>
        <w:kinsoku w:val="0"/>
        <w:overflowPunct w:val="0"/>
        <w:ind w:left="220" w:right="472"/>
      </w:pPr>
      <w:r w:rsidRPr="00850D7D">
        <w:t>Implantation of a sealed radioactive source (including</w:t>
      </w:r>
      <w:r w:rsidR="009E7957">
        <w:t xml:space="preserve"> but not limited to</w:t>
      </w:r>
      <w:r w:rsidRPr="00850D7D">
        <w:t xml:space="preserve"> iodine, gold, iridium or tantalum) to a site where the volume treated involves only a single plane but does not require surgical exposure, and using automatic afterloading techniques.</w:t>
      </w:r>
    </w:p>
    <w:p w14:paraId="5EA0B61F" w14:textId="77777777" w:rsidR="00384FB6" w:rsidRPr="00850D7D" w:rsidRDefault="00384FB6">
      <w:pPr>
        <w:pStyle w:val="BodyText"/>
        <w:kinsoku w:val="0"/>
        <w:overflowPunct w:val="0"/>
        <w:spacing w:before="9"/>
        <w:rPr>
          <w:sz w:val="19"/>
          <w:szCs w:val="19"/>
        </w:rPr>
      </w:pPr>
    </w:p>
    <w:p w14:paraId="5677BBD2" w14:textId="77777777" w:rsidR="00384FB6" w:rsidRPr="00850D7D" w:rsidRDefault="00384FB6">
      <w:pPr>
        <w:pStyle w:val="BodyText"/>
        <w:kinsoku w:val="0"/>
        <w:overflowPunct w:val="0"/>
        <w:ind w:left="220"/>
      </w:pPr>
      <w:r w:rsidRPr="00850D7D">
        <w:t>(Anaes.)</w:t>
      </w:r>
    </w:p>
    <w:p w14:paraId="4A6D4B18" w14:textId="77777777" w:rsidR="00384FB6" w:rsidRPr="00850D7D" w:rsidRDefault="00384FB6">
      <w:pPr>
        <w:pStyle w:val="BodyText"/>
        <w:kinsoku w:val="0"/>
        <w:overflowPunct w:val="0"/>
        <w:spacing w:before="5"/>
        <w:rPr>
          <w:sz w:val="19"/>
          <w:szCs w:val="19"/>
        </w:rPr>
      </w:pPr>
    </w:p>
    <w:p w14:paraId="5DE6AF75" w14:textId="77777777" w:rsidR="00384FB6" w:rsidRPr="00850D7D" w:rsidRDefault="00384FB6">
      <w:pPr>
        <w:pStyle w:val="Heading4"/>
        <w:kinsoku w:val="0"/>
        <w:overflowPunct w:val="0"/>
        <w:spacing w:before="1"/>
      </w:pPr>
      <w:r w:rsidRPr="00850D7D">
        <w:t>Item 15345:</w:t>
      </w:r>
    </w:p>
    <w:p w14:paraId="75E6103D" w14:textId="77777777" w:rsidR="00384FB6" w:rsidRPr="00850D7D" w:rsidRDefault="00384FB6">
      <w:pPr>
        <w:pStyle w:val="BodyText"/>
        <w:kinsoku w:val="0"/>
        <w:overflowPunct w:val="0"/>
        <w:spacing w:before="120"/>
        <w:ind w:left="220" w:right="634"/>
      </w:pPr>
      <w:r w:rsidRPr="00850D7D">
        <w:t xml:space="preserve">Construction and application of a radioactive mould using a sealed source </w:t>
      </w:r>
      <w:r w:rsidR="000C20D3" w:rsidRPr="00850D7D">
        <w:t>(</w:t>
      </w:r>
      <w:r w:rsidRPr="00850D7D">
        <w:t>including</w:t>
      </w:r>
      <w:r w:rsidR="009E7957">
        <w:t xml:space="preserve"> but not limited to</w:t>
      </w:r>
      <w:r w:rsidRPr="00850D7D">
        <w:t xml:space="preserve"> iodine, gold, iridium or tantalum</w:t>
      </w:r>
      <w:r w:rsidR="000C20D3" w:rsidRPr="00850D7D">
        <w:t>)</w:t>
      </w:r>
      <w:r w:rsidRPr="00850D7D">
        <w:t xml:space="preserve"> to treat intracavity, intraoral or intranasal sites.</w:t>
      </w:r>
    </w:p>
    <w:p w14:paraId="1609F437" w14:textId="77777777" w:rsidR="00384FB6" w:rsidRPr="00850D7D" w:rsidRDefault="00384FB6">
      <w:pPr>
        <w:pStyle w:val="BodyText"/>
        <w:kinsoku w:val="0"/>
        <w:overflowPunct w:val="0"/>
        <w:spacing w:before="120"/>
        <w:ind w:left="220"/>
        <w:rPr>
          <w:i/>
          <w:iCs/>
        </w:rPr>
      </w:pPr>
      <w:r w:rsidRPr="00850D7D">
        <w:rPr>
          <w:i/>
          <w:iCs/>
        </w:rPr>
        <w:t>Explanatory notes: [None]</w:t>
      </w:r>
    </w:p>
    <w:p w14:paraId="16EAA5CB" w14:textId="77777777" w:rsidR="00384FB6" w:rsidRPr="00850D7D" w:rsidRDefault="00384FB6">
      <w:pPr>
        <w:pStyle w:val="BodyText"/>
        <w:kinsoku w:val="0"/>
        <w:overflowPunct w:val="0"/>
        <w:spacing w:before="5"/>
        <w:rPr>
          <w:i/>
          <w:iCs/>
          <w:sz w:val="26"/>
          <w:szCs w:val="26"/>
        </w:rPr>
      </w:pPr>
    </w:p>
    <w:p w14:paraId="42E71EFC" w14:textId="77777777" w:rsidR="00384FB6" w:rsidRPr="004C1626" w:rsidRDefault="00384FB6" w:rsidP="0094373B">
      <w:pPr>
        <w:pStyle w:val="Heading3"/>
        <w:numPr>
          <w:ilvl w:val="2"/>
          <w:numId w:val="11"/>
        </w:numPr>
        <w:rPr>
          <w:iCs w:val="0"/>
          <w:color w:val="B66012"/>
        </w:rPr>
      </w:pPr>
      <w:bookmarkStart w:id="94" w:name="_Toc524014562"/>
      <w:r w:rsidRPr="004C1626">
        <w:rPr>
          <w:iCs w:val="0"/>
          <w:color w:val="B66012"/>
        </w:rPr>
        <w:t>Rationale</w:t>
      </w:r>
      <w:bookmarkEnd w:id="94"/>
    </w:p>
    <w:p w14:paraId="379C72E7" w14:textId="77777777" w:rsidR="00384FB6" w:rsidRPr="00850D7D" w:rsidRDefault="00384FB6">
      <w:pPr>
        <w:pStyle w:val="BodyText"/>
        <w:kinsoku w:val="0"/>
        <w:overflowPunct w:val="0"/>
        <w:spacing w:before="118"/>
        <w:ind w:left="220" w:right="656"/>
      </w:pPr>
      <w:r w:rsidRPr="00850D7D">
        <w:t>These recommendations focus on ensuring that items reflect best-practice. They are based on the following observations.</w:t>
      </w:r>
    </w:p>
    <w:p w14:paraId="07F0DB18" w14:textId="77777777" w:rsidR="00384FB6" w:rsidRPr="00850D7D" w:rsidRDefault="00384FB6">
      <w:pPr>
        <w:pStyle w:val="BodyText"/>
        <w:tabs>
          <w:tab w:val="left" w:pos="580"/>
        </w:tabs>
        <w:kinsoku w:val="0"/>
        <w:overflowPunct w:val="0"/>
        <w:spacing w:before="121"/>
        <w:ind w:left="580" w:right="493" w:hanging="360"/>
        <w:rPr>
          <w:color w:val="000000"/>
        </w:rPr>
      </w:pPr>
      <w:r w:rsidRPr="00850D7D">
        <w:rPr>
          <w:color w:val="B66012"/>
          <w:sz w:val="24"/>
          <w:szCs w:val="24"/>
        </w:rPr>
        <w:t>Δ</w:t>
      </w:r>
      <w:r w:rsidRPr="00850D7D">
        <w:rPr>
          <w:color w:val="B66012"/>
          <w:sz w:val="24"/>
          <w:szCs w:val="24"/>
        </w:rPr>
        <w:tab/>
      </w:r>
      <w:r w:rsidRPr="00850D7D">
        <w:rPr>
          <w:color w:val="000000"/>
        </w:rPr>
        <w:t>Radioactive sources with long half-lives (such as radium) are clinically obsolete as they are almost impossible to source and are more difficult to safely dispose of, in comparison to short half-life sources. As a result, these items are rarely used. Of the items recommended for deletion, items 15303, 15304, 15311, 15319, 15320 and 15342 had no instances of use in FY2014/15. Item 15312 (for intravaginal brachytherapy) had 45 instances of use in FY2014/15 (compared to 1,303 instances of use for the corresponding short half-life item</w:t>
      </w:r>
      <w:r w:rsidRPr="00850D7D">
        <w:rPr>
          <w:color w:val="000000"/>
          <w:spacing w:val="-17"/>
        </w:rPr>
        <w:t xml:space="preserve"> </w:t>
      </w:r>
      <w:r w:rsidRPr="00850D7D">
        <w:rPr>
          <w:color w:val="000000"/>
        </w:rPr>
        <w:t>15316).</w:t>
      </w:r>
    </w:p>
    <w:p w14:paraId="3E11CCA9" w14:textId="77777777" w:rsidR="00384FB6" w:rsidRPr="00850D7D" w:rsidRDefault="00384FB6">
      <w:pPr>
        <w:pStyle w:val="BodyText"/>
        <w:tabs>
          <w:tab w:val="left" w:pos="580"/>
        </w:tabs>
        <w:kinsoku w:val="0"/>
        <w:overflowPunct w:val="0"/>
        <w:spacing w:before="114"/>
        <w:ind w:left="580" w:right="569" w:hanging="360"/>
        <w:rPr>
          <w:color w:val="000000"/>
        </w:rPr>
      </w:pPr>
      <w:r w:rsidRPr="00850D7D">
        <w:rPr>
          <w:color w:val="B66012"/>
          <w:sz w:val="24"/>
          <w:szCs w:val="24"/>
        </w:rPr>
        <w:t>Δ</w:t>
      </w:r>
      <w:r w:rsidRPr="00850D7D">
        <w:rPr>
          <w:color w:val="B66012"/>
          <w:sz w:val="24"/>
          <w:szCs w:val="24"/>
        </w:rPr>
        <w:tab/>
      </w:r>
      <w:r w:rsidRPr="00850D7D">
        <w:rPr>
          <w:color w:val="000000"/>
        </w:rPr>
        <w:t>Manual after-loading is rarely used in modern clinical practice, due to the safety risks associated with radiation exposure for the provider during the loading process. Furthermore, the distinction between manual and automatic after-loading is unnecessary (noting that the MBS items have identical schedule fees). All manual after-loading items recommended for consolidation had no instances of use in</w:t>
      </w:r>
      <w:r w:rsidRPr="00850D7D">
        <w:rPr>
          <w:color w:val="000000"/>
          <w:spacing w:val="-9"/>
        </w:rPr>
        <w:t xml:space="preserve"> </w:t>
      </w:r>
      <w:r w:rsidRPr="00850D7D">
        <w:rPr>
          <w:color w:val="000000"/>
        </w:rPr>
        <w:t>FY2014/15.</w:t>
      </w:r>
    </w:p>
    <w:p w14:paraId="4BE537ED" w14:textId="77777777" w:rsidR="00384FB6" w:rsidRPr="00850D7D" w:rsidRDefault="00384FB6">
      <w:pPr>
        <w:pStyle w:val="BodyText"/>
        <w:kinsoku w:val="0"/>
        <w:overflowPunct w:val="0"/>
        <w:spacing w:before="6"/>
        <w:rPr>
          <w:sz w:val="19"/>
          <w:szCs w:val="19"/>
        </w:rPr>
      </w:pPr>
    </w:p>
    <w:p w14:paraId="339F5258" w14:textId="77777777" w:rsidR="00384FB6" w:rsidRPr="004C1626" w:rsidRDefault="003D5FBA" w:rsidP="0094373B">
      <w:pPr>
        <w:pStyle w:val="Heading3"/>
        <w:numPr>
          <w:ilvl w:val="2"/>
          <w:numId w:val="11"/>
        </w:numPr>
        <w:rPr>
          <w:iCs w:val="0"/>
          <w:color w:val="B66012"/>
        </w:rPr>
      </w:pPr>
      <w:bookmarkStart w:id="95" w:name="_bookmark48"/>
      <w:bookmarkStart w:id="96" w:name="_Toc524014563"/>
      <w:bookmarkEnd w:id="95"/>
      <w:r w:rsidRPr="004C1626">
        <w:rPr>
          <w:iCs w:val="0"/>
          <w:color w:val="B66012"/>
        </w:rPr>
        <w:t>Recommendation</w:t>
      </w:r>
      <w:r w:rsidR="00EB634D" w:rsidRPr="004C1626">
        <w:rPr>
          <w:iCs w:val="0"/>
          <w:color w:val="B66012"/>
        </w:rPr>
        <w:t xml:space="preserve"> 8</w:t>
      </w:r>
      <w:r w:rsidR="00900918" w:rsidRPr="004C1626">
        <w:rPr>
          <w:iCs w:val="0"/>
          <w:color w:val="B66012"/>
        </w:rPr>
        <w:t xml:space="preserve">: </w:t>
      </w:r>
      <w:r w:rsidR="00384FB6" w:rsidRPr="004C1626">
        <w:rPr>
          <w:iCs w:val="0"/>
          <w:color w:val="B66012"/>
        </w:rPr>
        <w:t>Restructure rem</w:t>
      </w:r>
      <w:r w:rsidR="007F2246" w:rsidRPr="004C1626">
        <w:rPr>
          <w:iCs w:val="0"/>
          <w:color w:val="B66012"/>
        </w:rPr>
        <w:t xml:space="preserve">aining brachytherapy items </w:t>
      </w:r>
      <w:r w:rsidR="00504457" w:rsidRPr="004C1626">
        <w:rPr>
          <w:iCs w:val="0"/>
          <w:color w:val="B66012"/>
        </w:rPr>
        <w:t xml:space="preserve">into </w:t>
      </w:r>
      <w:r w:rsidR="00384FB6" w:rsidRPr="004C1626">
        <w:rPr>
          <w:iCs w:val="0"/>
          <w:color w:val="B66012"/>
        </w:rPr>
        <w:t>four items tiered by complexity level</w:t>
      </w:r>
      <w:r w:rsidR="007F2246" w:rsidRPr="004C1626">
        <w:rPr>
          <w:iCs w:val="0"/>
          <w:color w:val="B66012"/>
        </w:rPr>
        <w:t xml:space="preserve"> (End-state recommendation)</w:t>
      </w:r>
      <w:bookmarkEnd w:id="96"/>
    </w:p>
    <w:p w14:paraId="0226CC3E" w14:textId="77777777" w:rsidR="00384FB6" w:rsidRPr="00850D7D" w:rsidRDefault="00384FB6">
      <w:pPr>
        <w:pStyle w:val="BodyText"/>
        <w:tabs>
          <w:tab w:val="left" w:pos="580"/>
        </w:tabs>
        <w:kinsoku w:val="0"/>
        <w:overflowPunct w:val="0"/>
        <w:spacing w:before="123" w:line="235" w:lineRule="auto"/>
        <w:ind w:left="580" w:right="374" w:hanging="360"/>
        <w:rPr>
          <w:color w:val="000000"/>
        </w:rPr>
      </w:pPr>
      <w:bookmarkStart w:id="97" w:name="_bookmark49"/>
      <w:bookmarkEnd w:id="97"/>
      <w:r w:rsidRPr="00850D7D">
        <w:rPr>
          <w:color w:val="B66012"/>
          <w:sz w:val="24"/>
          <w:szCs w:val="24"/>
        </w:rPr>
        <w:t>Δ</w:t>
      </w:r>
      <w:r w:rsidRPr="00850D7D">
        <w:rPr>
          <w:color w:val="B66012"/>
          <w:sz w:val="24"/>
          <w:szCs w:val="24"/>
        </w:rPr>
        <w:tab/>
      </w:r>
      <w:r w:rsidRPr="00850D7D">
        <w:rPr>
          <w:color w:val="000000"/>
        </w:rPr>
        <w:t>Restructure brachytherapy items (15303–15357, 15513, 15536–15539, 15800–15850) into four items:</w:t>
      </w:r>
    </w:p>
    <w:p w14:paraId="25762AEF" w14:textId="77777777" w:rsidR="00384FB6" w:rsidRPr="00850D7D" w:rsidRDefault="00384FB6" w:rsidP="0094373B">
      <w:pPr>
        <w:pStyle w:val="ListParagraph"/>
        <w:numPr>
          <w:ilvl w:val="0"/>
          <w:numId w:val="108"/>
        </w:numPr>
        <w:tabs>
          <w:tab w:val="left" w:pos="864"/>
        </w:tabs>
        <w:kinsoku w:val="0"/>
        <w:overflowPunct w:val="0"/>
        <w:spacing w:before="123"/>
        <w:rPr>
          <w:sz w:val="22"/>
          <w:szCs w:val="22"/>
        </w:rPr>
      </w:pPr>
      <w:r w:rsidRPr="00850D7D">
        <w:rPr>
          <w:sz w:val="22"/>
          <w:szCs w:val="22"/>
        </w:rPr>
        <w:t>Tiered by three levels of</w:t>
      </w:r>
      <w:r w:rsidRPr="00850D7D">
        <w:rPr>
          <w:spacing w:val="-4"/>
          <w:sz w:val="22"/>
          <w:szCs w:val="22"/>
        </w:rPr>
        <w:t xml:space="preserve"> </w:t>
      </w:r>
      <w:r w:rsidRPr="00850D7D">
        <w:rPr>
          <w:sz w:val="22"/>
          <w:szCs w:val="22"/>
        </w:rPr>
        <w:t>complexity:</w:t>
      </w:r>
    </w:p>
    <w:p w14:paraId="4159E672" w14:textId="77777777" w:rsidR="00384FB6" w:rsidRPr="00850D7D" w:rsidRDefault="00384FB6">
      <w:pPr>
        <w:pStyle w:val="ListParagraph"/>
        <w:numPr>
          <w:ilvl w:val="1"/>
          <w:numId w:val="9"/>
        </w:numPr>
        <w:tabs>
          <w:tab w:val="left" w:pos="1145"/>
        </w:tabs>
        <w:kinsoku w:val="0"/>
        <w:overflowPunct w:val="0"/>
        <w:spacing w:before="117"/>
        <w:ind w:hanging="283"/>
        <w:rPr>
          <w:sz w:val="22"/>
          <w:szCs w:val="22"/>
        </w:rPr>
      </w:pPr>
      <w:r w:rsidRPr="00850D7D">
        <w:rPr>
          <w:sz w:val="22"/>
          <w:szCs w:val="22"/>
        </w:rPr>
        <w:t>Level 1 – Simple Complexity, High-Dose Rate</w:t>
      </w:r>
      <w:r w:rsidR="009E7957">
        <w:rPr>
          <w:sz w:val="22"/>
          <w:szCs w:val="22"/>
        </w:rPr>
        <w:t>/P</w:t>
      </w:r>
      <w:r w:rsidR="00FB1418">
        <w:rPr>
          <w:sz w:val="22"/>
          <w:szCs w:val="22"/>
        </w:rPr>
        <w:t>ulse</w:t>
      </w:r>
      <w:r w:rsidR="009E7957">
        <w:rPr>
          <w:sz w:val="22"/>
          <w:szCs w:val="22"/>
        </w:rPr>
        <w:t xml:space="preserve"> Dose Rate </w:t>
      </w:r>
      <w:r w:rsidRPr="00850D7D">
        <w:rPr>
          <w:spacing w:val="-5"/>
          <w:sz w:val="22"/>
          <w:szCs w:val="22"/>
        </w:rPr>
        <w:t xml:space="preserve"> </w:t>
      </w:r>
      <w:r w:rsidRPr="00850D7D">
        <w:rPr>
          <w:sz w:val="22"/>
          <w:szCs w:val="22"/>
        </w:rPr>
        <w:t>Brachytherapy.</w:t>
      </w:r>
    </w:p>
    <w:p w14:paraId="30EA892B" w14:textId="77777777" w:rsidR="00384FB6" w:rsidRPr="00850D7D" w:rsidRDefault="00384FB6">
      <w:pPr>
        <w:pStyle w:val="ListParagraph"/>
        <w:numPr>
          <w:ilvl w:val="1"/>
          <w:numId w:val="9"/>
        </w:numPr>
        <w:tabs>
          <w:tab w:val="left" w:pos="1145"/>
        </w:tabs>
        <w:kinsoku w:val="0"/>
        <w:overflowPunct w:val="0"/>
        <w:spacing w:before="121"/>
        <w:ind w:right="411" w:hanging="283"/>
        <w:rPr>
          <w:sz w:val="22"/>
          <w:szCs w:val="22"/>
        </w:rPr>
      </w:pPr>
      <w:r w:rsidRPr="00850D7D">
        <w:rPr>
          <w:sz w:val="22"/>
          <w:szCs w:val="22"/>
        </w:rPr>
        <w:t>Level 2 – Intermediate Complexity, High-Dose Rate</w:t>
      </w:r>
      <w:r w:rsidR="009E7957" w:rsidRPr="009E7957">
        <w:rPr>
          <w:sz w:val="22"/>
          <w:szCs w:val="22"/>
          <w:lang w:bidi="en-AU"/>
        </w:rPr>
        <w:t>/Pulse Dose Rate</w:t>
      </w:r>
      <w:r w:rsidRPr="00850D7D">
        <w:rPr>
          <w:sz w:val="22"/>
          <w:szCs w:val="22"/>
        </w:rPr>
        <w:t xml:space="preserve"> or Temporary Eye Plaques (Choroidal Melanoma) Brachytherapy.</w:t>
      </w:r>
    </w:p>
    <w:p w14:paraId="309D03B9" w14:textId="77777777" w:rsidR="00384FB6" w:rsidRPr="00850D7D" w:rsidRDefault="00384FB6">
      <w:pPr>
        <w:pStyle w:val="ListParagraph"/>
        <w:numPr>
          <w:ilvl w:val="1"/>
          <w:numId w:val="9"/>
        </w:numPr>
        <w:tabs>
          <w:tab w:val="left" w:pos="1145"/>
        </w:tabs>
        <w:kinsoku w:val="0"/>
        <w:overflowPunct w:val="0"/>
        <w:spacing w:before="120"/>
        <w:ind w:hanging="283"/>
        <w:rPr>
          <w:sz w:val="22"/>
          <w:szCs w:val="22"/>
        </w:rPr>
      </w:pPr>
      <w:r w:rsidRPr="00850D7D">
        <w:rPr>
          <w:sz w:val="22"/>
          <w:szCs w:val="22"/>
        </w:rPr>
        <w:t>Level 3 – High Complexity, High-Dose Rate</w:t>
      </w:r>
      <w:r w:rsidR="009E7957" w:rsidRPr="009E7957">
        <w:rPr>
          <w:sz w:val="22"/>
          <w:szCs w:val="22"/>
          <w:lang w:bidi="en-AU"/>
        </w:rPr>
        <w:t>/Pulse Dose Rate</w:t>
      </w:r>
      <w:r w:rsidRPr="00850D7D">
        <w:rPr>
          <w:spacing w:val="-4"/>
          <w:sz w:val="22"/>
          <w:szCs w:val="22"/>
        </w:rPr>
        <w:t xml:space="preserve"> </w:t>
      </w:r>
      <w:r w:rsidRPr="00850D7D">
        <w:rPr>
          <w:sz w:val="22"/>
          <w:szCs w:val="22"/>
        </w:rPr>
        <w:t>Brachytherapy.</w:t>
      </w:r>
    </w:p>
    <w:p w14:paraId="12A4A687" w14:textId="77777777" w:rsidR="00384FB6" w:rsidRPr="00850D7D" w:rsidRDefault="00384FB6">
      <w:pPr>
        <w:pStyle w:val="ListParagraph"/>
        <w:numPr>
          <w:ilvl w:val="1"/>
          <w:numId w:val="9"/>
        </w:numPr>
        <w:tabs>
          <w:tab w:val="left" w:pos="1145"/>
        </w:tabs>
        <w:kinsoku w:val="0"/>
        <w:overflowPunct w:val="0"/>
        <w:spacing w:before="121"/>
        <w:ind w:hanging="283"/>
        <w:rPr>
          <w:sz w:val="22"/>
          <w:szCs w:val="22"/>
        </w:rPr>
      </w:pPr>
      <w:r w:rsidRPr="00850D7D">
        <w:rPr>
          <w:sz w:val="22"/>
          <w:szCs w:val="22"/>
        </w:rPr>
        <w:t>Level 3 – High Complexity, Low-Dose Rate Permanent Seed Implant</w:t>
      </w:r>
      <w:r w:rsidRPr="00850D7D">
        <w:rPr>
          <w:spacing w:val="-12"/>
          <w:sz w:val="22"/>
          <w:szCs w:val="22"/>
        </w:rPr>
        <w:t xml:space="preserve"> </w:t>
      </w:r>
      <w:r w:rsidRPr="00850D7D">
        <w:rPr>
          <w:sz w:val="22"/>
          <w:szCs w:val="22"/>
        </w:rPr>
        <w:t>Brachytherapy.</w:t>
      </w:r>
    </w:p>
    <w:p w14:paraId="5195461C" w14:textId="77777777" w:rsidR="00384FB6" w:rsidRPr="00850D7D" w:rsidRDefault="00384FB6" w:rsidP="0094373B">
      <w:pPr>
        <w:pStyle w:val="ListParagraph"/>
        <w:numPr>
          <w:ilvl w:val="0"/>
          <w:numId w:val="109"/>
        </w:numPr>
        <w:tabs>
          <w:tab w:val="left" w:pos="864"/>
        </w:tabs>
        <w:kinsoku w:val="0"/>
        <w:overflowPunct w:val="0"/>
        <w:spacing w:before="124" w:line="237" w:lineRule="auto"/>
        <w:ind w:right="1306"/>
        <w:rPr>
          <w:sz w:val="22"/>
          <w:szCs w:val="22"/>
        </w:rPr>
      </w:pPr>
      <w:r w:rsidRPr="00850D7D">
        <w:rPr>
          <w:sz w:val="22"/>
          <w:szCs w:val="22"/>
        </w:rPr>
        <w:t>Covering the previously separate items for radiation source localisation, planning, treatment/insertion, treatment verification and</w:t>
      </w:r>
      <w:r w:rsidRPr="00850D7D">
        <w:rPr>
          <w:spacing w:val="-7"/>
          <w:sz w:val="22"/>
          <w:szCs w:val="22"/>
        </w:rPr>
        <w:t xml:space="preserve"> </w:t>
      </w:r>
      <w:r w:rsidRPr="00850D7D">
        <w:rPr>
          <w:sz w:val="22"/>
          <w:szCs w:val="22"/>
        </w:rPr>
        <w:t>removal.</w:t>
      </w:r>
    </w:p>
    <w:p w14:paraId="66AF7B6F" w14:textId="77777777" w:rsidR="00384FB6" w:rsidRPr="00850D7D" w:rsidRDefault="00384FB6">
      <w:pPr>
        <w:pStyle w:val="BodyText"/>
        <w:kinsoku w:val="0"/>
        <w:overflowPunct w:val="0"/>
        <w:spacing w:before="121"/>
        <w:ind w:left="580"/>
      </w:pPr>
      <w:r w:rsidRPr="00850D7D">
        <w:t>The proposed item descriptors and explanatory notes are outlined below.</w:t>
      </w:r>
    </w:p>
    <w:p w14:paraId="751F344D" w14:textId="77777777" w:rsidR="00384FB6" w:rsidRPr="00850D7D" w:rsidRDefault="00384FB6">
      <w:pPr>
        <w:pStyle w:val="BodyText"/>
        <w:kinsoku w:val="0"/>
        <w:overflowPunct w:val="0"/>
        <w:spacing w:before="121"/>
        <w:ind w:left="580"/>
        <w:sectPr w:rsidR="00384FB6" w:rsidRPr="00850D7D">
          <w:pgSz w:w="11910" w:h="16840"/>
          <w:pgMar w:top="1380" w:right="1220" w:bottom="980" w:left="1220" w:header="0" w:footer="726" w:gutter="0"/>
          <w:cols w:space="720"/>
          <w:noEndnote/>
        </w:sectPr>
      </w:pPr>
    </w:p>
    <w:p w14:paraId="49266C27" w14:textId="77777777" w:rsidR="00384FB6" w:rsidRPr="00850D7D" w:rsidRDefault="00384FB6">
      <w:pPr>
        <w:pStyle w:val="Heading4"/>
        <w:kinsoku w:val="0"/>
        <w:overflowPunct w:val="0"/>
        <w:spacing w:before="38"/>
      </w:pPr>
      <w:r w:rsidRPr="00850D7D">
        <w:t>Item 15XX1:</w:t>
      </w:r>
    </w:p>
    <w:p w14:paraId="620FE982" w14:textId="77777777" w:rsidR="00384FB6" w:rsidRPr="00850D7D" w:rsidRDefault="00384FB6">
      <w:pPr>
        <w:pStyle w:val="BodyText"/>
        <w:kinsoku w:val="0"/>
        <w:overflowPunct w:val="0"/>
        <w:spacing w:before="121"/>
        <w:ind w:left="220"/>
      </w:pPr>
      <w:r w:rsidRPr="00850D7D">
        <w:t>Brachytherapy Level 1 – Simple Complexity High-Dose Rate</w:t>
      </w:r>
      <w:r w:rsidR="00222EDF" w:rsidRPr="00222EDF">
        <w:rPr>
          <w:lang w:bidi="en-AU"/>
        </w:rPr>
        <w:t>/Pulse Dose Rate</w:t>
      </w:r>
      <w:r w:rsidRPr="00850D7D">
        <w:t xml:space="preserve"> Brachytherapy</w:t>
      </w:r>
    </w:p>
    <w:p w14:paraId="177E1C29" w14:textId="77777777" w:rsidR="00384FB6" w:rsidRPr="00850D7D" w:rsidRDefault="00384FB6">
      <w:pPr>
        <w:pStyle w:val="ListParagraph"/>
        <w:numPr>
          <w:ilvl w:val="0"/>
          <w:numId w:val="8"/>
        </w:numPr>
        <w:tabs>
          <w:tab w:val="left" w:pos="581"/>
        </w:tabs>
        <w:kinsoku w:val="0"/>
        <w:overflowPunct w:val="0"/>
        <w:spacing w:before="123"/>
        <w:rPr>
          <w:sz w:val="22"/>
          <w:szCs w:val="22"/>
        </w:rPr>
      </w:pPr>
      <w:r w:rsidRPr="00850D7D">
        <w:rPr>
          <w:sz w:val="22"/>
          <w:szCs w:val="22"/>
        </w:rPr>
        <w:t>Simulation/Localisation for SIMPLE COMPLEXITY HIGH-DOSE RATE</w:t>
      </w:r>
      <w:r w:rsidR="00222EDF">
        <w:rPr>
          <w:sz w:val="22"/>
          <w:szCs w:val="22"/>
          <w:lang w:bidi="en-AU"/>
        </w:rPr>
        <w:t>/PULSE DOSE</w:t>
      </w:r>
      <w:r w:rsidR="00222EDF" w:rsidRPr="00222EDF">
        <w:rPr>
          <w:sz w:val="22"/>
          <w:szCs w:val="22"/>
          <w:lang w:bidi="en-AU"/>
        </w:rPr>
        <w:t xml:space="preserve"> R</w:t>
      </w:r>
      <w:r w:rsidR="00222EDF">
        <w:rPr>
          <w:sz w:val="22"/>
          <w:szCs w:val="22"/>
          <w:lang w:bidi="en-AU"/>
        </w:rPr>
        <w:t>ATE</w:t>
      </w:r>
      <w:r w:rsidRPr="00850D7D">
        <w:rPr>
          <w:sz w:val="22"/>
          <w:szCs w:val="22"/>
        </w:rPr>
        <w:t>brachytherapy</w:t>
      </w:r>
      <w:r w:rsidRPr="00850D7D">
        <w:rPr>
          <w:spacing w:val="-11"/>
          <w:sz w:val="22"/>
          <w:szCs w:val="22"/>
        </w:rPr>
        <w:t xml:space="preserve"> </w:t>
      </w:r>
      <w:r w:rsidRPr="00850D7D">
        <w:rPr>
          <w:sz w:val="22"/>
          <w:szCs w:val="22"/>
        </w:rPr>
        <w:t>if:</w:t>
      </w:r>
    </w:p>
    <w:p w14:paraId="5C0B1501" w14:textId="77777777" w:rsidR="00384FB6" w:rsidRPr="00850D7D" w:rsidRDefault="00384FB6">
      <w:pPr>
        <w:pStyle w:val="ListParagraph"/>
        <w:numPr>
          <w:ilvl w:val="1"/>
          <w:numId w:val="8"/>
        </w:numPr>
        <w:tabs>
          <w:tab w:val="left" w:pos="1301"/>
        </w:tabs>
        <w:kinsoku w:val="0"/>
        <w:overflowPunct w:val="0"/>
        <w:spacing w:before="146" w:line="264" w:lineRule="auto"/>
        <w:ind w:right="332"/>
        <w:rPr>
          <w:sz w:val="22"/>
          <w:szCs w:val="22"/>
        </w:rPr>
      </w:pPr>
      <w:r w:rsidRPr="00850D7D">
        <w:rPr>
          <w:sz w:val="22"/>
          <w:szCs w:val="22"/>
        </w:rPr>
        <w:t>Localisation is based on visual review of a single plane x-ray which demonstrates placement of the delivery applicator, needle or catheter in reference to the disease and adjacent organs at risk;</w:t>
      </w:r>
      <w:r w:rsidRPr="00850D7D">
        <w:rPr>
          <w:spacing w:val="-5"/>
          <w:sz w:val="22"/>
          <w:szCs w:val="22"/>
        </w:rPr>
        <w:t xml:space="preserve"> </w:t>
      </w:r>
      <w:r w:rsidRPr="00850D7D">
        <w:rPr>
          <w:sz w:val="22"/>
          <w:szCs w:val="22"/>
        </w:rPr>
        <w:t>and</w:t>
      </w:r>
    </w:p>
    <w:p w14:paraId="3031A579" w14:textId="77777777" w:rsidR="00384FB6" w:rsidRPr="00850D7D" w:rsidRDefault="00384FB6">
      <w:pPr>
        <w:pStyle w:val="ListParagraph"/>
        <w:numPr>
          <w:ilvl w:val="0"/>
          <w:numId w:val="8"/>
        </w:numPr>
        <w:tabs>
          <w:tab w:val="left" w:pos="581"/>
        </w:tabs>
        <w:kinsoku w:val="0"/>
        <w:overflowPunct w:val="0"/>
        <w:spacing w:before="120"/>
        <w:rPr>
          <w:sz w:val="22"/>
          <w:szCs w:val="22"/>
        </w:rPr>
      </w:pPr>
      <w:r w:rsidRPr="00850D7D">
        <w:rPr>
          <w:sz w:val="22"/>
          <w:szCs w:val="22"/>
        </w:rPr>
        <w:t>SIMPLE COMPLEXITY high-dose rate</w:t>
      </w:r>
      <w:r w:rsidR="00222EDF" w:rsidRPr="00222EDF">
        <w:rPr>
          <w:sz w:val="22"/>
          <w:szCs w:val="22"/>
          <w:lang w:bidi="en-AU"/>
        </w:rPr>
        <w:t>/Pulse Dose Rate</w:t>
      </w:r>
      <w:r w:rsidRPr="00850D7D">
        <w:rPr>
          <w:sz w:val="22"/>
          <w:szCs w:val="22"/>
        </w:rPr>
        <w:t xml:space="preserve"> brachytherapy DOSIMETRY/TREATMENT/VERIFICATION</w:t>
      </w:r>
      <w:r w:rsidRPr="00850D7D">
        <w:rPr>
          <w:spacing w:val="-19"/>
          <w:sz w:val="22"/>
          <w:szCs w:val="22"/>
        </w:rPr>
        <w:t xml:space="preserve"> </w:t>
      </w:r>
      <w:r w:rsidRPr="00850D7D">
        <w:rPr>
          <w:sz w:val="22"/>
          <w:szCs w:val="22"/>
        </w:rPr>
        <w:t>if:</w:t>
      </w:r>
    </w:p>
    <w:p w14:paraId="7BA5F230" w14:textId="77777777" w:rsidR="00384FB6" w:rsidRPr="00850D7D" w:rsidRDefault="00384FB6">
      <w:pPr>
        <w:pStyle w:val="ListParagraph"/>
        <w:numPr>
          <w:ilvl w:val="1"/>
          <w:numId w:val="8"/>
        </w:numPr>
        <w:tabs>
          <w:tab w:val="left" w:pos="1301"/>
        </w:tabs>
        <w:kinsoku w:val="0"/>
        <w:overflowPunct w:val="0"/>
        <w:spacing w:before="146" w:line="264" w:lineRule="auto"/>
        <w:ind w:right="563"/>
        <w:rPr>
          <w:sz w:val="22"/>
          <w:szCs w:val="22"/>
        </w:rPr>
      </w:pPr>
      <w:r w:rsidRPr="00850D7D">
        <w:rPr>
          <w:sz w:val="22"/>
          <w:szCs w:val="22"/>
        </w:rPr>
        <w:t>The planning process is required to deliver a prescribed dose to a two dimensional or simple three dimensional volume in the patient, and relative to a fixed single line or channel delivery applicator;</w:t>
      </w:r>
      <w:r w:rsidRPr="00850D7D">
        <w:rPr>
          <w:spacing w:val="-1"/>
          <w:sz w:val="22"/>
          <w:szCs w:val="22"/>
        </w:rPr>
        <w:t xml:space="preserve"> </w:t>
      </w:r>
      <w:r w:rsidRPr="00850D7D">
        <w:rPr>
          <w:sz w:val="22"/>
          <w:szCs w:val="22"/>
        </w:rPr>
        <w:t>and</w:t>
      </w:r>
    </w:p>
    <w:p w14:paraId="28491679" w14:textId="77777777" w:rsidR="00384FB6" w:rsidRPr="00850D7D" w:rsidRDefault="00384FB6">
      <w:pPr>
        <w:pStyle w:val="ListParagraph"/>
        <w:numPr>
          <w:ilvl w:val="1"/>
          <w:numId w:val="8"/>
        </w:numPr>
        <w:tabs>
          <w:tab w:val="left" w:pos="1301"/>
        </w:tabs>
        <w:kinsoku w:val="0"/>
        <w:overflowPunct w:val="0"/>
        <w:spacing w:before="120" w:line="264" w:lineRule="auto"/>
        <w:ind w:right="522" w:hanging="516"/>
        <w:rPr>
          <w:sz w:val="22"/>
          <w:szCs w:val="22"/>
        </w:rPr>
      </w:pPr>
      <w:r w:rsidRPr="00850D7D">
        <w:rPr>
          <w:sz w:val="22"/>
          <w:szCs w:val="22"/>
        </w:rPr>
        <w:t>The planning process does not require the differential of dose between the target, organs at risk and normal tissue dose, based on review and assessment by a radiation oncologist; and</w:t>
      </w:r>
    </w:p>
    <w:p w14:paraId="16EFDD53" w14:textId="77777777" w:rsidR="00384FB6" w:rsidRPr="00850D7D" w:rsidRDefault="00384FB6">
      <w:pPr>
        <w:pStyle w:val="ListParagraph"/>
        <w:numPr>
          <w:ilvl w:val="1"/>
          <w:numId w:val="8"/>
        </w:numPr>
        <w:tabs>
          <w:tab w:val="left" w:pos="1301"/>
        </w:tabs>
        <w:kinsoku w:val="0"/>
        <w:overflowPunct w:val="0"/>
        <w:spacing w:before="122"/>
        <w:ind w:hanging="566"/>
        <w:rPr>
          <w:sz w:val="22"/>
          <w:szCs w:val="22"/>
        </w:rPr>
      </w:pPr>
      <w:r w:rsidRPr="00850D7D">
        <w:rPr>
          <w:sz w:val="22"/>
          <w:szCs w:val="22"/>
        </w:rPr>
        <w:t>Delineation of structures is not possible or required;</w:t>
      </w:r>
      <w:r w:rsidRPr="00850D7D">
        <w:rPr>
          <w:spacing w:val="-16"/>
          <w:sz w:val="22"/>
          <w:szCs w:val="22"/>
        </w:rPr>
        <w:t xml:space="preserve"> </w:t>
      </w:r>
      <w:r w:rsidRPr="00850D7D">
        <w:rPr>
          <w:sz w:val="22"/>
          <w:szCs w:val="22"/>
        </w:rPr>
        <w:t>and</w:t>
      </w:r>
    </w:p>
    <w:p w14:paraId="0B0A89EE" w14:textId="77777777" w:rsidR="00384FB6" w:rsidRPr="00850D7D" w:rsidRDefault="00384FB6">
      <w:pPr>
        <w:pStyle w:val="ListParagraph"/>
        <w:numPr>
          <w:ilvl w:val="1"/>
          <w:numId w:val="8"/>
        </w:numPr>
        <w:tabs>
          <w:tab w:val="left" w:pos="1301"/>
        </w:tabs>
        <w:kinsoku w:val="0"/>
        <w:overflowPunct w:val="0"/>
        <w:spacing w:before="147"/>
        <w:ind w:hanging="566"/>
        <w:rPr>
          <w:sz w:val="22"/>
          <w:szCs w:val="22"/>
        </w:rPr>
      </w:pPr>
      <w:r w:rsidRPr="00850D7D">
        <w:rPr>
          <w:sz w:val="22"/>
          <w:szCs w:val="22"/>
        </w:rPr>
        <w:t>Dose calculations are performed in reference to the surface or a point at depth</w:t>
      </w:r>
      <w:r w:rsidRPr="00850D7D">
        <w:rPr>
          <w:spacing w:val="-18"/>
          <w:sz w:val="22"/>
          <w:szCs w:val="22"/>
        </w:rPr>
        <w:t xml:space="preserve"> </w:t>
      </w:r>
      <w:r w:rsidRPr="00850D7D">
        <w:rPr>
          <w:sz w:val="22"/>
          <w:szCs w:val="22"/>
        </w:rPr>
        <w:t>(two</w:t>
      </w:r>
    </w:p>
    <w:p w14:paraId="2E5A1B98" w14:textId="77777777" w:rsidR="00384FB6" w:rsidRPr="00850D7D" w:rsidRDefault="00384FB6">
      <w:pPr>
        <w:pStyle w:val="BodyText"/>
        <w:kinsoku w:val="0"/>
        <w:overflowPunct w:val="0"/>
        <w:spacing w:before="26" w:line="264" w:lineRule="auto"/>
        <w:ind w:left="1300" w:right="280"/>
      </w:pPr>
      <w:r w:rsidRPr="00850D7D">
        <w:t>dimensional plan) from tables, charts or data from a treatment planning system (‘library plan’), with the calculation referencing the prescription and demonstrating the relationship between exposure time, decay factor units and prescription, and all calculations approved and recorded with the plan; and</w:t>
      </w:r>
    </w:p>
    <w:p w14:paraId="51E16F88" w14:textId="77777777" w:rsidR="00384FB6" w:rsidRPr="00850D7D" w:rsidRDefault="00384FB6">
      <w:pPr>
        <w:pStyle w:val="ListParagraph"/>
        <w:numPr>
          <w:ilvl w:val="1"/>
          <w:numId w:val="8"/>
        </w:numPr>
        <w:tabs>
          <w:tab w:val="left" w:pos="1301"/>
        </w:tabs>
        <w:kinsoku w:val="0"/>
        <w:overflowPunct w:val="0"/>
        <w:spacing w:line="264" w:lineRule="auto"/>
        <w:ind w:right="443" w:hanging="516"/>
        <w:rPr>
          <w:sz w:val="22"/>
          <w:szCs w:val="22"/>
        </w:rPr>
      </w:pPr>
      <w:r w:rsidRPr="00850D7D">
        <w:rPr>
          <w:sz w:val="22"/>
          <w:szCs w:val="22"/>
        </w:rPr>
        <w:t>The final dosimetry plan is validated by both the radiation therapist and medical physicist, using robust quality assurance processes, with the plan approved by the radiation oncologist prior to delivery, which must include ensuring the plan is deliverable, data transfer is acceptable and validation checks are completed on a high- dose rate after-loading unit that contains a single-transfer cable</w:t>
      </w:r>
      <w:r w:rsidRPr="00850D7D">
        <w:rPr>
          <w:spacing w:val="-13"/>
          <w:sz w:val="22"/>
          <w:szCs w:val="22"/>
        </w:rPr>
        <w:t xml:space="preserve"> </w:t>
      </w:r>
      <w:r w:rsidRPr="00850D7D">
        <w:rPr>
          <w:sz w:val="22"/>
          <w:szCs w:val="22"/>
        </w:rPr>
        <w:t>connection.</w:t>
      </w:r>
    </w:p>
    <w:p w14:paraId="5080A207" w14:textId="77777777" w:rsidR="00384FB6" w:rsidRPr="00850D7D" w:rsidRDefault="00384FB6">
      <w:pPr>
        <w:pStyle w:val="BodyText"/>
        <w:kinsoku w:val="0"/>
        <w:overflowPunct w:val="0"/>
        <w:spacing w:before="8"/>
        <w:rPr>
          <w:sz w:val="19"/>
          <w:szCs w:val="19"/>
        </w:rPr>
      </w:pPr>
    </w:p>
    <w:p w14:paraId="71D4B66A" w14:textId="77777777" w:rsidR="00222EDF" w:rsidRPr="00CD74F2" w:rsidRDefault="00222EDF" w:rsidP="00222EDF">
      <w:pPr>
        <w:pStyle w:val="Heading4"/>
      </w:pPr>
      <w:r w:rsidRPr="00CD74F2">
        <w:t>Item 15YY2:</w:t>
      </w:r>
    </w:p>
    <w:p w14:paraId="0866F27A" w14:textId="77777777" w:rsidR="00222EDF" w:rsidRPr="00222EDF" w:rsidRDefault="00222EDF" w:rsidP="00222EDF">
      <w:pPr>
        <w:pStyle w:val="Heading4"/>
        <w:rPr>
          <w:b w:val="0"/>
        </w:rPr>
      </w:pPr>
      <w:r w:rsidRPr="00222EDF">
        <w:rPr>
          <w:b w:val="0"/>
        </w:rPr>
        <w:t>Brachtherapy Level 2 – Intermediate Complexity High-Dose Rate/Pulse Dose Rate Insertion</w:t>
      </w:r>
    </w:p>
    <w:p w14:paraId="7070F06F" w14:textId="77777777" w:rsidR="00222EDF" w:rsidRPr="00222EDF" w:rsidRDefault="00222EDF" w:rsidP="00222EDF">
      <w:pPr>
        <w:pStyle w:val="Heading4"/>
        <w:rPr>
          <w:b w:val="0"/>
        </w:rPr>
      </w:pPr>
    </w:p>
    <w:p w14:paraId="37C4C26B" w14:textId="77777777" w:rsidR="00222EDF" w:rsidRPr="00222EDF" w:rsidRDefault="00222EDF" w:rsidP="00222EDF">
      <w:pPr>
        <w:pStyle w:val="Heading4"/>
        <w:rPr>
          <w:b w:val="0"/>
        </w:rPr>
      </w:pPr>
      <w:r w:rsidRPr="00222EDF">
        <w:rPr>
          <w:b w:val="0"/>
        </w:rPr>
        <w:t>Placement of applicator(s) by a radiation oncologist for Brachytherapy</w:t>
      </w:r>
      <w:r w:rsidRPr="00222EDF">
        <w:rPr>
          <w:b w:val="0"/>
          <w:i/>
          <w:iCs/>
        </w:rPr>
        <w:t xml:space="preserve"> Level 2 – Intermediate High </w:t>
      </w:r>
      <w:r w:rsidRPr="00222EDF">
        <w:rPr>
          <w:b w:val="0"/>
        </w:rPr>
        <w:t>Dose Rate/Pulse Rate Dose Brachytherapy</w:t>
      </w:r>
    </w:p>
    <w:p w14:paraId="12635286" w14:textId="77777777" w:rsidR="00222EDF" w:rsidRDefault="00222EDF" w:rsidP="00222EDF">
      <w:pPr>
        <w:ind w:left="480"/>
      </w:pPr>
    </w:p>
    <w:p w14:paraId="07619562" w14:textId="77777777" w:rsidR="00384FB6" w:rsidRPr="00850D7D" w:rsidRDefault="00384FB6">
      <w:pPr>
        <w:pStyle w:val="Heading4"/>
        <w:kinsoku w:val="0"/>
        <w:overflowPunct w:val="0"/>
      </w:pPr>
      <w:r w:rsidRPr="00850D7D">
        <w:t>Item 15XX2:</w:t>
      </w:r>
    </w:p>
    <w:p w14:paraId="45AC74A4" w14:textId="77777777" w:rsidR="00384FB6" w:rsidRPr="00850D7D" w:rsidRDefault="00384FB6">
      <w:pPr>
        <w:pStyle w:val="BodyText"/>
        <w:kinsoku w:val="0"/>
        <w:overflowPunct w:val="0"/>
        <w:spacing w:before="120"/>
        <w:ind w:left="220" w:right="1089"/>
      </w:pPr>
      <w:r w:rsidRPr="00850D7D">
        <w:t>Brachytherapy Level 2 – Intermediate Complexity High-Dose Rate</w:t>
      </w:r>
      <w:r w:rsidR="00222EDF">
        <w:t>/Pulse Dose Rate</w:t>
      </w:r>
      <w:r w:rsidRPr="00850D7D">
        <w:t xml:space="preserve"> or Temporary Eye Plaque (Choroidal Melanoma) Brachytherapy</w:t>
      </w:r>
    </w:p>
    <w:p w14:paraId="04039F95" w14:textId="77777777" w:rsidR="00384FB6" w:rsidRPr="00850D7D" w:rsidRDefault="00384FB6">
      <w:pPr>
        <w:pStyle w:val="ListParagraph"/>
        <w:numPr>
          <w:ilvl w:val="0"/>
          <w:numId w:val="7"/>
        </w:numPr>
        <w:tabs>
          <w:tab w:val="left" w:pos="581"/>
        </w:tabs>
        <w:kinsoku w:val="0"/>
        <w:overflowPunct w:val="0"/>
        <w:spacing w:before="121" w:line="266" w:lineRule="auto"/>
        <w:ind w:right="687"/>
        <w:rPr>
          <w:sz w:val="22"/>
          <w:szCs w:val="22"/>
        </w:rPr>
      </w:pPr>
      <w:r w:rsidRPr="00850D7D">
        <w:rPr>
          <w:sz w:val="22"/>
          <w:szCs w:val="22"/>
        </w:rPr>
        <w:t>Simulation/Localisation for INTERMEDIATE COMPLEXITY HIGH-DOSE RATE</w:t>
      </w:r>
      <w:r w:rsidR="00222EDF">
        <w:rPr>
          <w:sz w:val="22"/>
          <w:szCs w:val="22"/>
        </w:rPr>
        <w:t>/PULSE DOSE RATE</w:t>
      </w:r>
      <w:r w:rsidRPr="00850D7D">
        <w:rPr>
          <w:sz w:val="22"/>
          <w:szCs w:val="22"/>
        </w:rPr>
        <w:t xml:space="preserve"> brachytherapy or temporary eye plaques (choroidal melanoma)</w:t>
      </w:r>
      <w:r w:rsidRPr="00850D7D">
        <w:rPr>
          <w:spacing w:val="-6"/>
          <w:sz w:val="22"/>
          <w:szCs w:val="22"/>
        </w:rPr>
        <w:t xml:space="preserve"> </w:t>
      </w:r>
      <w:r w:rsidRPr="00850D7D">
        <w:rPr>
          <w:sz w:val="22"/>
          <w:szCs w:val="22"/>
        </w:rPr>
        <w:t>if:</w:t>
      </w:r>
    </w:p>
    <w:p w14:paraId="1A0DCF1A" w14:textId="77777777" w:rsidR="00384FB6" w:rsidRPr="00850D7D" w:rsidRDefault="00384FB6">
      <w:pPr>
        <w:pStyle w:val="ListParagraph"/>
        <w:numPr>
          <w:ilvl w:val="1"/>
          <w:numId w:val="7"/>
        </w:numPr>
        <w:tabs>
          <w:tab w:val="left" w:pos="1301"/>
        </w:tabs>
        <w:kinsoku w:val="0"/>
        <w:overflowPunct w:val="0"/>
        <w:spacing w:before="116" w:line="264" w:lineRule="auto"/>
        <w:ind w:right="710"/>
        <w:rPr>
          <w:sz w:val="22"/>
          <w:szCs w:val="22"/>
        </w:rPr>
      </w:pPr>
      <w:r w:rsidRPr="00850D7D">
        <w:rPr>
          <w:sz w:val="22"/>
          <w:szCs w:val="22"/>
        </w:rPr>
        <w:t>Localisation is based on review of an orthogonal x-ray, computed tomography or volumetric ultrasound image which demonstrates placement of delivery applicator, needles or catheters in reference to the disease and adjacent organs at risk;</w:t>
      </w:r>
      <w:r w:rsidRPr="00850D7D">
        <w:rPr>
          <w:spacing w:val="-20"/>
          <w:sz w:val="22"/>
          <w:szCs w:val="22"/>
        </w:rPr>
        <w:t xml:space="preserve"> </w:t>
      </w:r>
      <w:r w:rsidRPr="00850D7D">
        <w:rPr>
          <w:sz w:val="22"/>
          <w:szCs w:val="22"/>
        </w:rPr>
        <w:t>and</w:t>
      </w:r>
    </w:p>
    <w:p w14:paraId="1ECEE639" w14:textId="77777777" w:rsidR="00384FB6" w:rsidRPr="00850D7D" w:rsidRDefault="00384FB6">
      <w:pPr>
        <w:pStyle w:val="ListParagraph"/>
        <w:numPr>
          <w:ilvl w:val="1"/>
          <w:numId w:val="7"/>
        </w:numPr>
        <w:tabs>
          <w:tab w:val="left" w:pos="1301"/>
        </w:tabs>
        <w:kinsoku w:val="0"/>
        <w:overflowPunct w:val="0"/>
        <w:spacing w:line="264" w:lineRule="auto"/>
        <w:ind w:right="329" w:hanging="516"/>
        <w:rPr>
          <w:sz w:val="22"/>
          <w:szCs w:val="22"/>
        </w:rPr>
      </w:pPr>
      <w:r w:rsidRPr="00850D7D">
        <w:rPr>
          <w:sz w:val="22"/>
          <w:szCs w:val="22"/>
        </w:rPr>
        <w:t>(Not essential for eye plaques) The simulation process enables delineation of treatment volume and organs at risk, for inclusion in the calculation process (as point, surface or volumetric structures), with a dose-volume histogram used in the planning process if required; and</w:t>
      </w:r>
    </w:p>
    <w:p w14:paraId="0262E104" w14:textId="77777777" w:rsidR="00384FB6" w:rsidRPr="00850D7D" w:rsidRDefault="00384FB6">
      <w:pPr>
        <w:pStyle w:val="ListParagraph"/>
        <w:numPr>
          <w:ilvl w:val="0"/>
          <w:numId w:val="7"/>
        </w:numPr>
        <w:tabs>
          <w:tab w:val="left" w:pos="581"/>
        </w:tabs>
        <w:kinsoku w:val="0"/>
        <w:overflowPunct w:val="0"/>
        <w:spacing w:before="120" w:line="264" w:lineRule="auto"/>
        <w:ind w:right="907"/>
        <w:rPr>
          <w:sz w:val="22"/>
          <w:szCs w:val="22"/>
        </w:rPr>
      </w:pPr>
      <w:r w:rsidRPr="00850D7D">
        <w:rPr>
          <w:sz w:val="22"/>
          <w:szCs w:val="22"/>
        </w:rPr>
        <w:t>INTERMEDIATE COMPLEXITY high-dose rate</w:t>
      </w:r>
      <w:r w:rsidR="00222EDF">
        <w:rPr>
          <w:sz w:val="22"/>
          <w:szCs w:val="22"/>
        </w:rPr>
        <w:t>/pulse dose rate</w:t>
      </w:r>
      <w:r w:rsidRPr="00850D7D">
        <w:rPr>
          <w:sz w:val="22"/>
          <w:szCs w:val="22"/>
        </w:rPr>
        <w:t xml:space="preserve"> brachytherapy DOSIMETRY, TREATMENT and VERIFICATION</w:t>
      </w:r>
      <w:r w:rsidRPr="00850D7D">
        <w:rPr>
          <w:spacing w:val="-2"/>
          <w:sz w:val="22"/>
          <w:szCs w:val="22"/>
        </w:rPr>
        <w:t xml:space="preserve"> </w:t>
      </w:r>
      <w:r w:rsidRPr="00850D7D">
        <w:rPr>
          <w:sz w:val="22"/>
          <w:szCs w:val="22"/>
        </w:rPr>
        <w:t>if:</w:t>
      </w:r>
    </w:p>
    <w:p w14:paraId="265F14CC" w14:textId="77777777" w:rsidR="00384FB6" w:rsidRPr="00850D7D" w:rsidRDefault="00384FB6">
      <w:pPr>
        <w:pStyle w:val="ListParagraph"/>
        <w:numPr>
          <w:ilvl w:val="1"/>
          <w:numId w:val="7"/>
        </w:numPr>
        <w:tabs>
          <w:tab w:val="left" w:pos="1301"/>
        </w:tabs>
        <w:kinsoku w:val="0"/>
        <w:overflowPunct w:val="0"/>
        <w:spacing w:before="120" w:line="264" w:lineRule="auto"/>
        <w:ind w:right="561"/>
        <w:rPr>
          <w:sz w:val="22"/>
          <w:szCs w:val="22"/>
        </w:rPr>
      </w:pPr>
      <w:r w:rsidRPr="00850D7D">
        <w:rPr>
          <w:sz w:val="22"/>
          <w:szCs w:val="22"/>
        </w:rPr>
        <w:t xml:space="preserve">The planning process is required to deliver a prescribed dose to a two dimensional or simple three dimensional volume in the patient, and relative to a fixed </w:t>
      </w:r>
      <w:r w:rsidR="00222EDF">
        <w:rPr>
          <w:sz w:val="22"/>
          <w:szCs w:val="22"/>
        </w:rPr>
        <w:t>multiple</w:t>
      </w:r>
    </w:p>
    <w:p w14:paraId="28AD8E62" w14:textId="77777777" w:rsidR="004F5ED4" w:rsidRPr="00850D7D" w:rsidRDefault="004F5ED4" w:rsidP="004F5ED4">
      <w:pPr>
        <w:pStyle w:val="BodyText"/>
        <w:kinsoku w:val="0"/>
        <w:overflowPunct w:val="0"/>
        <w:spacing w:before="41" w:line="264" w:lineRule="auto"/>
        <w:ind w:left="1300" w:right="1033"/>
      </w:pPr>
      <w:r w:rsidRPr="00850D7D">
        <w:t>line/channel delivery applicator (or personalised plaque in the case of choroidal melanoma eye plaque brachytherapy); and</w:t>
      </w:r>
    </w:p>
    <w:p w14:paraId="253C1FE4" w14:textId="77777777" w:rsidR="00384FB6" w:rsidRPr="00DC1D06" w:rsidRDefault="00384FB6" w:rsidP="00DC1D06">
      <w:pPr>
        <w:tabs>
          <w:tab w:val="left" w:pos="1301"/>
        </w:tabs>
        <w:kinsoku w:val="0"/>
        <w:overflowPunct w:val="0"/>
        <w:spacing w:before="120" w:line="264" w:lineRule="auto"/>
        <w:ind w:right="561"/>
        <w:sectPr w:rsidR="00384FB6" w:rsidRPr="00DC1D06">
          <w:pgSz w:w="11910" w:h="16840"/>
          <w:pgMar w:top="1380" w:right="1220" w:bottom="980" w:left="1220" w:header="0" w:footer="726" w:gutter="0"/>
          <w:cols w:space="720"/>
          <w:noEndnote/>
        </w:sectPr>
      </w:pPr>
    </w:p>
    <w:p w14:paraId="0EA042F3" w14:textId="77777777" w:rsidR="00384FB6" w:rsidRPr="00850D7D" w:rsidRDefault="00384FB6">
      <w:pPr>
        <w:pStyle w:val="ListParagraph"/>
        <w:numPr>
          <w:ilvl w:val="1"/>
          <w:numId w:val="7"/>
        </w:numPr>
        <w:tabs>
          <w:tab w:val="left" w:pos="1301"/>
        </w:tabs>
        <w:kinsoku w:val="0"/>
        <w:overflowPunct w:val="0"/>
        <w:spacing w:before="120" w:line="264" w:lineRule="auto"/>
        <w:ind w:right="233" w:hanging="516"/>
        <w:rPr>
          <w:sz w:val="22"/>
          <w:szCs w:val="22"/>
        </w:rPr>
      </w:pPr>
      <w:r w:rsidRPr="00850D7D">
        <w:rPr>
          <w:sz w:val="22"/>
          <w:szCs w:val="22"/>
        </w:rPr>
        <w:t>If required, the planning process requires the differential of dose between target, organs at risk and normal tissue dose, using avoidance strategies (which include placement of sources/dwell-times or tissue packing), based on review and assessment by a radiation oncologist; and</w:t>
      </w:r>
    </w:p>
    <w:p w14:paraId="353524F1" w14:textId="77777777" w:rsidR="00384FB6" w:rsidRPr="00850D7D" w:rsidRDefault="00384FB6">
      <w:pPr>
        <w:pStyle w:val="ListParagraph"/>
        <w:numPr>
          <w:ilvl w:val="1"/>
          <w:numId w:val="7"/>
        </w:numPr>
        <w:tabs>
          <w:tab w:val="left" w:pos="1301"/>
        </w:tabs>
        <w:kinsoku w:val="0"/>
        <w:overflowPunct w:val="0"/>
        <w:spacing w:before="121" w:line="264" w:lineRule="auto"/>
        <w:ind w:right="422" w:hanging="566"/>
        <w:rPr>
          <w:sz w:val="22"/>
          <w:szCs w:val="22"/>
        </w:rPr>
      </w:pPr>
      <w:r w:rsidRPr="00850D7D">
        <w:rPr>
          <w:sz w:val="22"/>
          <w:szCs w:val="22"/>
        </w:rPr>
        <w:t>If required, delineation of structures is possible, but point or surface dose assessments must be performed;</w:t>
      </w:r>
      <w:r w:rsidRPr="00850D7D">
        <w:rPr>
          <w:spacing w:val="-2"/>
          <w:sz w:val="22"/>
          <w:szCs w:val="22"/>
        </w:rPr>
        <w:t xml:space="preserve"> </w:t>
      </w:r>
      <w:r w:rsidRPr="00850D7D">
        <w:rPr>
          <w:sz w:val="22"/>
          <w:szCs w:val="22"/>
        </w:rPr>
        <w:t>and</w:t>
      </w:r>
    </w:p>
    <w:p w14:paraId="52D70206" w14:textId="77777777" w:rsidR="00384FB6" w:rsidRPr="00850D7D" w:rsidRDefault="00384FB6">
      <w:pPr>
        <w:pStyle w:val="ListParagraph"/>
        <w:numPr>
          <w:ilvl w:val="1"/>
          <w:numId w:val="7"/>
        </w:numPr>
        <w:tabs>
          <w:tab w:val="left" w:pos="1301"/>
        </w:tabs>
        <w:kinsoku w:val="0"/>
        <w:overflowPunct w:val="0"/>
        <w:spacing w:before="120" w:line="264" w:lineRule="auto"/>
        <w:ind w:right="295" w:hanging="566"/>
        <w:rPr>
          <w:sz w:val="22"/>
          <w:szCs w:val="22"/>
        </w:rPr>
      </w:pPr>
      <w:r w:rsidRPr="00850D7D">
        <w:rPr>
          <w:sz w:val="22"/>
          <w:szCs w:val="22"/>
        </w:rPr>
        <w:t>Dose calculations are performed in reference to the surface or a point at depth (two dimensional plan) from tables, charts or data from a treatment planning system (‘library plan’); or</w:t>
      </w:r>
    </w:p>
    <w:p w14:paraId="1D757D2B" w14:textId="77777777" w:rsidR="00384FB6" w:rsidRPr="00850D7D" w:rsidRDefault="00384FB6">
      <w:pPr>
        <w:pStyle w:val="ListParagraph"/>
        <w:numPr>
          <w:ilvl w:val="1"/>
          <w:numId w:val="7"/>
        </w:numPr>
        <w:tabs>
          <w:tab w:val="left" w:pos="1301"/>
        </w:tabs>
        <w:kinsoku w:val="0"/>
        <w:overflowPunct w:val="0"/>
        <w:spacing w:line="264" w:lineRule="auto"/>
        <w:ind w:right="294" w:hanging="516"/>
        <w:rPr>
          <w:sz w:val="22"/>
          <w:szCs w:val="22"/>
        </w:rPr>
      </w:pPr>
      <w:r w:rsidRPr="00850D7D">
        <w:rPr>
          <w:sz w:val="22"/>
          <w:szCs w:val="22"/>
        </w:rPr>
        <w:t>Dose calculations are performed on a personalised basis, using dose calculation to tumour and organ-at-risk volumes (‘personalised plan’), with the calculation referencing the prescription and demonstrating the relationship between exposure time, decay factor units and prescription;</w:t>
      </w:r>
      <w:r w:rsidRPr="00850D7D">
        <w:rPr>
          <w:spacing w:val="-5"/>
          <w:sz w:val="22"/>
          <w:szCs w:val="22"/>
        </w:rPr>
        <w:t xml:space="preserve"> </w:t>
      </w:r>
      <w:r w:rsidRPr="00850D7D">
        <w:rPr>
          <w:sz w:val="22"/>
          <w:szCs w:val="22"/>
        </w:rPr>
        <w:t>and</w:t>
      </w:r>
    </w:p>
    <w:p w14:paraId="3F4F9E0F" w14:textId="77777777" w:rsidR="00384FB6" w:rsidRPr="00850D7D" w:rsidRDefault="00384FB6">
      <w:pPr>
        <w:pStyle w:val="ListParagraph"/>
        <w:numPr>
          <w:ilvl w:val="1"/>
          <w:numId w:val="7"/>
        </w:numPr>
        <w:tabs>
          <w:tab w:val="left" w:pos="1301"/>
        </w:tabs>
        <w:kinsoku w:val="0"/>
        <w:overflowPunct w:val="0"/>
        <w:spacing w:before="120"/>
        <w:ind w:hanging="566"/>
        <w:rPr>
          <w:sz w:val="22"/>
          <w:szCs w:val="22"/>
        </w:rPr>
      </w:pPr>
      <w:r w:rsidRPr="00850D7D">
        <w:rPr>
          <w:sz w:val="22"/>
          <w:szCs w:val="22"/>
        </w:rPr>
        <w:t>All calculations are approved and recorded with the plan;</w:t>
      </w:r>
      <w:r w:rsidRPr="00850D7D">
        <w:rPr>
          <w:spacing w:val="-9"/>
          <w:sz w:val="22"/>
          <w:szCs w:val="22"/>
        </w:rPr>
        <w:t xml:space="preserve"> </w:t>
      </w:r>
      <w:r w:rsidRPr="00850D7D">
        <w:rPr>
          <w:sz w:val="22"/>
          <w:szCs w:val="22"/>
        </w:rPr>
        <w:t>and</w:t>
      </w:r>
    </w:p>
    <w:p w14:paraId="6C6F6B34" w14:textId="77777777" w:rsidR="00384FB6" w:rsidRPr="00850D7D" w:rsidRDefault="00384FB6">
      <w:pPr>
        <w:pStyle w:val="ListParagraph"/>
        <w:numPr>
          <w:ilvl w:val="1"/>
          <w:numId w:val="7"/>
        </w:numPr>
        <w:tabs>
          <w:tab w:val="left" w:pos="1301"/>
        </w:tabs>
        <w:kinsoku w:val="0"/>
        <w:overflowPunct w:val="0"/>
        <w:spacing w:before="147" w:line="264" w:lineRule="auto"/>
        <w:ind w:right="225" w:hanging="617"/>
        <w:rPr>
          <w:sz w:val="22"/>
          <w:szCs w:val="22"/>
        </w:rPr>
      </w:pPr>
      <w:r w:rsidRPr="00850D7D">
        <w:rPr>
          <w:sz w:val="22"/>
          <w:szCs w:val="22"/>
        </w:rPr>
        <w:t xml:space="preserve">The final dosimetry plan is validated by both the radiation therapist and medical physicist, using robust quality assurance processes, with the plan approved by </w:t>
      </w:r>
      <w:r w:rsidR="00222EDF">
        <w:rPr>
          <w:sz w:val="22"/>
          <w:szCs w:val="22"/>
        </w:rPr>
        <w:t xml:space="preserve">a </w:t>
      </w:r>
      <w:r w:rsidRPr="00850D7D">
        <w:rPr>
          <w:sz w:val="22"/>
          <w:szCs w:val="22"/>
        </w:rPr>
        <w:t>radiation oncologist prior to delivery, which must include ensuring the plan is deliverable, data transfer is acceptable and validation checks are completed on a high- dose rate</w:t>
      </w:r>
      <w:r w:rsidR="00222EDF">
        <w:rPr>
          <w:sz w:val="22"/>
          <w:szCs w:val="22"/>
        </w:rPr>
        <w:t>/pulse dose rate</w:t>
      </w:r>
      <w:r w:rsidRPr="00850D7D">
        <w:rPr>
          <w:sz w:val="22"/>
          <w:szCs w:val="22"/>
        </w:rPr>
        <w:t xml:space="preserve"> after-loading unit that contains </w:t>
      </w:r>
      <w:r w:rsidR="00222EDF">
        <w:rPr>
          <w:sz w:val="22"/>
          <w:szCs w:val="22"/>
        </w:rPr>
        <w:t>multiple</w:t>
      </w:r>
      <w:r w:rsidRPr="00850D7D">
        <w:rPr>
          <w:sz w:val="22"/>
          <w:szCs w:val="22"/>
        </w:rPr>
        <w:t xml:space="preserve"> transfer cable connections (and in the case of eye plaques, the applicator is applied and removed in accordance with dose, time and radiation safety requirements);</w:t>
      </w:r>
      <w:r w:rsidRPr="00850D7D">
        <w:rPr>
          <w:spacing w:val="-6"/>
          <w:sz w:val="22"/>
          <w:szCs w:val="22"/>
        </w:rPr>
        <w:t xml:space="preserve"> </w:t>
      </w:r>
      <w:r w:rsidRPr="00850D7D">
        <w:rPr>
          <w:sz w:val="22"/>
          <w:szCs w:val="22"/>
        </w:rPr>
        <w:t>and</w:t>
      </w:r>
    </w:p>
    <w:p w14:paraId="0970AE38" w14:textId="77777777" w:rsidR="00384FB6" w:rsidRPr="00850D7D" w:rsidRDefault="00384FB6">
      <w:pPr>
        <w:pStyle w:val="ListParagraph"/>
        <w:numPr>
          <w:ilvl w:val="1"/>
          <w:numId w:val="7"/>
        </w:numPr>
        <w:tabs>
          <w:tab w:val="left" w:pos="1301"/>
        </w:tabs>
        <w:kinsoku w:val="0"/>
        <w:overflowPunct w:val="0"/>
        <w:spacing w:before="120" w:line="264" w:lineRule="auto"/>
        <w:ind w:right="220" w:hanging="667"/>
        <w:rPr>
          <w:sz w:val="22"/>
          <w:szCs w:val="22"/>
        </w:rPr>
      </w:pPr>
      <w:r w:rsidRPr="00850D7D">
        <w:rPr>
          <w:sz w:val="22"/>
          <w:szCs w:val="22"/>
        </w:rPr>
        <w:t>A minimum of two (2) planar image views or one (1) volumetric image set (using computed tomography, ultrasound or magnetic resonance imaging) to facilitate a three- dimensional adjustment to the applicators, needles, catheters or dosimetry plan, with an allowance for these images included in the MBS fee (and not billed separately),</w:t>
      </w:r>
      <w:r w:rsidRPr="00850D7D">
        <w:rPr>
          <w:spacing w:val="-17"/>
          <w:sz w:val="22"/>
          <w:szCs w:val="22"/>
        </w:rPr>
        <w:t xml:space="preserve"> </w:t>
      </w:r>
      <w:r w:rsidRPr="00850D7D">
        <w:rPr>
          <w:sz w:val="22"/>
          <w:szCs w:val="22"/>
        </w:rPr>
        <w:t>if:</w:t>
      </w:r>
    </w:p>
    <w:p w14:paraId="42D8456D" w14:textId="77777777" w:rsidR="00384FB6" w:rsidRPr="00850D7D" w:rsidRDefault="00384FB6">
      <w:pPr>
        <w:pStyle w:val="ListParagraph"/>
        <w:numPr>
          <w:ilvl w:val="1"/>
          <w:numId w:val="7"/>
        </w:numPr>
        <w:tabs>
          <w:tab w:val="left" w:pos="1301"/>
        </w:tabs>
        <w:kinsoku w:val="0"/>
        <w:overflowPunct w:val="0"/>
        <w:spacing w:before="120" w:line="264" w:lineRule="auto"/>
        <w:ind w:right="233" w:hanging="562"/>
        <w:rPr>
          <w:sz w:val="22"/>
          <w:szCs w:val="22"/>
        </w:rPr>
      </w:pPr>
      <w:r w:rsidRPr="00850D7D">
        <w:rPr>
          <w:sz w:val="22"/>
          <w:szCs w:val="22"/>
        </w:rPr>
        <w:t>Decisions using the acquired image are based on action algorithms and are enacted immediately prior to or during treatment delivery by qualified and trained staff, considering complex competing factors, which must include manipulation/adjustment of delivery applicator or adjustment of the dosimetry plan;</w:t>
      </w:r>
      <w:r w:rsidRPr="00850D7D">
        <w:rPr>
          <w:spacing w:val="-8"/>
          <w:sz w:val="22"/>
          <w:szCs w:val="22"/>
        </w:rPr>
        <w:t xml:space="preserve"> </w:t>
      </w:r>
      <w:r w:rsidRPr="00850D7D">
        <w:rPr>
          <w:sz w:val="22"/>
          <w:szCs w:val="22"/>
        </w:rPr>
        <w:t>and</w:t>
      </w:r>
    </w:p>
    <w:p w14:paraId="7DEC5171" w14:textId="77777777" w:rsidR="00384FB6" w:rsidRPr="00850D7D" w:rsidRDefault="00384FB6">
      <w:pPr>
        <w:pStyle w:val="ListParagraph"/>
        <w:numPr>
          <w:ilvl w:val="1"/>
          <w:numId w:val="7"/>
        </w:numPr>
        <w:tabs>
          <w:tab w:val="left" w:pos="1301"/>
        </w:tabs>
        <w:kinsoku w:val="0"/>
        <w:overflowPunct w:val="0"/>
        <w:spacing w:before="122"/>
        <w:ind w:hanging="511"/>
        <w:rPr>
          <w:sz w:val="22"/>
          <w:szCs w:val="22"/>
        </w:rPr>
      </w:pPr>
      <w:r w:rsidRPr="00850D7D">
        <w:rPr>
          <w:sz w:val="22"/>
          <w:szCs w:val="22"/>
        </w:rPr>
        <w:t>Image decisions and actions are documented in the medical record;</w:t>
      </w:r>
      <w:r w:rsidRPr="00850D7D">
        <w:rPr>
          <w:spacing w:val="-10"/>
          <w:sz w:val="22"/>
          <w:szCs w:val="22"/>
        </w:rPr>
        <w:t xml:space="preserve"> </w:t>
      </w:r>
      <w:r w:rsidRPr="00850D7D">
        <w:rPr>
          <w:sz w:val="22"/>
          <w:szCs w:val="22"/>
        </w:rPr>
        <w:t>and</w:t>
      </w:r>
    </w:p>
    <w:p w14:paraId="6DFD5D00" w14:textId="77777777" w:rsidR="00384FB6" w:rsidRPr="00850D7D" w:rsidRDefault="00384FB6">
      <w:pPr>
        <w:pStyle w:val="ListParagraph"/>
        <w:numPr>
          <w:ilvl w:val="1"/>
          <w:numId w:val="7"/>
        </w:numPr>
        <w:tabs>
          <w:tab w:val="left" w:pos="1301"/>
        </w:tabs>
        <w:kinsoku w:val="0"/>
        <w:overflowPunct w:val="0"/>
        <w:spacing w:before="146" w:line="264" w:lineRule="auto"/>
        <w:ind w:right="446" w:hanging="562"/>
        <w:rPr>
          <w:sz w:val="22"/>
          <w:szCs w:val="22"/>
        </w:rPr>
      </w:pPr>
      <w:r w:rsidRPr="00850D7D">
        <w:rPr>
          <w:sz w:val="22"/>
          <w:szCs w:val="22"/>
        </w:rPr>
        <w:t>The radiation oncologist is responsible for supervising the process, which must include specifying the type and frequency of imaging, the tolerance and action levels to be incorporated in the process, reviewing the trend analysis(es)/reports and relevant images during the treatment course, and specifying action protocols as required;</w:t>
      </w:r>
      <w:r w:rsidRPr="00850D7D">
        <w:rPr>
          <w:spacing w:val="-15"/>
          <w:sz w:val="22"/>
          <w:szCs w:val="22"/>
        </w:rPr>
        <w:t xml:space="preserve"> </w:t>
      </w:r>
      <w:r w:rsidRPr="00850D7D">
        <w:rPr>
          <w:sz w:val="22"/>
          <w:szCs w:val="22"/>
        </w:rPr>
        <w:t>and</w:t>
      </w:r>
    </w:p>
    <w:p w14:paraId="2BE5BA11" w14:textId="77777777" w:rsidR="00384FB6" w:rsidRPr="00850D7D" w:rsidRDefault="00384FB6">
      <w:pPr>
        <w:pStyle w:val="ListParagraph"/>
        <w:numPr>
          <w:ilvl w:val="1"/>
          <w:numId w:val="7"/>
        </w:numPr>
        <w:tabs>
          <w:tab w:val="left" w:pos="1301"/>
        </w:tabs>
        <w:kinsoku w:val="0"/>
        <w:overflowPunct w:val="0"/>
        <w:spacing w:before="120" w:line="264" w:lineRule="auto"/>
        <w:ind w:right="997" w:hanging="612"/>
        <w:rPr>
          <w:sz w:val="22"/>
          <w:szCs w:val="22"/>
        </w:rPr>
      </w:pPr>
      <w:r w:rsidRPr="00850D7D">
        <w:rPr>
          <w:sz w:val="22"/>
          <w:szCs w:val="22"/>
        </w:rPr>
        <w:t>Re-planning is only billed when treatment adjustments are inadequate to satisfy treatment protocol</w:t>
      </w:r>
      <w:r w:rsidRPr="00850D7D">
        <w:rPr>
          <w:spacing w:val="-3"/>
          <w:sz w:val="22"/>
          <w:szCs w:val="22"/>
        </w:rPr>
        <w:t xml:space="preserve"> </w:t>
      </w:r>
      <w:r w:rsidRPr="00850D7D">
        <w:rPr>
          <w:sz w:val="22"/>
          <w:szCs w:val="22"/>
        </w:rPr>
        <w:t>requirements.</w:t>
      </w:r>
    </w:p>
    <w:p w14:paraId="271FFBC3" w14:textId="77777777" w:rsidR="00BF5387" w:rsidRPr="00850D7D" w:rsidRDefault="00BF5387" w:rsidP="00BF5387">
      <w:pPr>
        <w:pStyle w:val="ListParagraph"/>
        <w:tabs>
          <w:tab w:val="left" w:pos="1301"/>
        </w:tabs>
        <w:kinsoku w:val="0"/>
        <w:overflowPunct w:val="0"/>
        <w:spacing w:before="120" w:line="264" w:lineRule="auto"/>
        <w:ind w:right="997"/>
        <w:rPr>
          <w:sz w:val="22"/>
          <w:szCs w:val="22"/>
        </w:rPr>
      </w:pPr>
    </w:p>
    <w:p w14:paraId="110A3CA9" w14:textId="77777777" w:rsidR="00BF5387" w:rsidRPr="00850D7D" w:rsidRDefault="00BF5387" w:rsidP="00BF5387">
      <w:pPr>
        <w:pStyle w:val="ListParagraph"/>
        <w:tabs>
          <w:tab w:val="left" w:pos="1301"/>
        </w:tabs>
        <w:kinsoku w:val="0"/>
        <w:overflowPunct w:val="0"/>
        <w:spacing w:before="120" w:line="264" w:lineRule="auto"/>
        <w:ind w:right="997"/>
        <w:rPr>
          <w:sz w:val="22"/>
          <w:szCs w:val="22"/>
        </w:rPr>
      </w:pPr>
    </w:p>
    <w:p w14:paraId="50C5EA8C" w14:textId="77777777" w:rsidR="004F5ED4" w:rsidRDefault="004F5ED4">
      <w:pPr>
        <w:widowControl/>
        <w:autoSpaceDE/>
        <w:autoSpaceDN/>
        <w:adjustRightInd/>
      </w:pPr>
      <w:r>
        <w:br w:type="page"/>
      </w:r>
    </w:p>
    <w:p w14:paraId="53C3DDD1" w14:textId="77777777" w:rsidR="00BF5387" w:rsidRPr="00850D7D" w:rsidRDefault="00BF5387" w:rsidP="00BF5387">
      <w:pPr>
        <w:pStyle w:val="ListParagraph"/>
        <w:tabs>
          <w:tab w:val="left" w:pos="1301"/>
        </w:tabs>
        <w:kinsoku w:val="0"/>
        <w:overflowPunct w:val="0"/>
        <w:spacing w:before="120" w:line="264" w:lineRule="auto"/>
        <w:ind w:right="997"/>
        <w:rPr>
          <w:sz w:val="22"/>
          <w:szCs w:val="22"/>
        </w:rPr>
      </w:pPr>
    </w:p>
    <w:p w14:paraId="1C21766A" w14:textId="77777777" w:rsidR="00BF5387" w:rsidRPr="00850D7D" w:rsidRDefault="00BF5387" w:rsidP="00BF5387">
      <w:pPr>
        <w:pStyle w:val="ListParagraph"/>
        <w:tabs>
          <w:tab w:val="left" w:pos="1301"/>
        </w:tabs>
        <w:kinsoku w:val="0"/>
        <w:overflowPunct w:val="0"/>
        <w:spacing w:before="120" w:line="264" w:lineRule="auto"/>
        <w:ind w:right="997"/>
        <w:rPr>
          <w:sz w:val="22"/>
          <w:szCs w:val="22"/>
        </w:rPr>
      </w:pPr>
    </w:p>
    <w:p w14:paraId="4AC89208" w14:textId="77777777" w:rsidR="00222EDF" w:rsidRPr="00222EDF" w:rsidRDefault="00222EDF" w:rsidP="00222EDF">
      <w:pPr>
        <w:pStyle w:val="Heading4"/>
        <w:rPr>
          <w:b w:val="0"/>
        </w:rPr>
      </w:pPr>
      <w:r w:rsidRPr="00222EDF">
        <w:rPr>
          <w:b w:val="0"/>
        </w:rPr>
        <w:t>Item 15YY3: Complex High-Dose Rate/Pulse Dose Rate Brachytherapy Insertion</w:t>
      </w:r>
    </w:p>
    <w:p w14:paraId="0B97085D" w14:textId="77777777" w:rsidR="00222EDF" w:rsidRPr="00222EDF" w:rsidRDefault="00222EDF" w:rsidP="00222EDF">
      <w:pPr>
        <w:spacing w:before="56"/>
        <w:ind w:left="480"/>
      </w:pPr>
    </w:p>
    <w:p w14:paraId="3C2887E4" w14:textId="77777777" w:rsidR="00222EDF" w:rsidRPr="00222EDF" w:rsidRDefault="00222EDF" w:rsidP="00222EDF">
      <w:pPr>
        <w:pStyle w:val="Heading4"/>
        <w:kinsoku w:val="0"/>
        <w:overflowPunct w:val="0"/>
        <w:rPr>
          <w:b w:val="0"/>
        </w:rPr>
      </w:pPr>
      <w:r w:rsidRPr="00222EDF">
        <w:rPr>
          <w:b w:val="0"/>
        </w:rPr>
        <w:t>Placement of the aplicators is by a radiation oncologist and the localisation is achieved with orthogonal x-ray or CT, MRI or Volumetric Ultrasound Visualisation</w:t>
      </w:r>
    </w:p>
    <w:p w14:paraId="79F200D4" w14:textId="77777777" w:rsidR="00222EDF" w:rsidRDefault="00222EDF" w:rsidP="00222EDF">
      <w:pPr>
        <w:pStyle w:val="Heading4"/>
        <w:kinsoku w:val="0"/>
        <w:overflowPunct w:val="0"/>
      </w:pPr>
    </w:p>
    <w:p w14:paraId="5416BE66" w14:textId="77777777" w:rsidR="00384FB6" w:rsidRPr="00850D7D" w:rsidRDefault="00384FB6" w:rsidP="00222EDF">
      <w:pPr>
        <w:pStyle w:val="Heading4"/>
        <w:kinsoku w:val="0"/>
        <w:overflowPunct w:val="0"/>
      </w:pPr>
      <w:r w:rsidRPr="00850D7D">
        <w:t>Item 15XX3:</w:t>
      </w:r>
    </w:p>
    <w:p w14:paraId="079332CA" w14:textId="77777777" w:rsidR="00384FB6" w:rsidRPr="00850D7D" w:rsidRDefault="00384FB6">
      <w:pPr>
        <w:pStyle w:val="BodyText"/>
        <w:kinsoku w:val="0"/>
        <w:overflowPunct w:val="0"/>
        <w:spacing w:before="120"/>
        <w:ind w:left="220"/>
      </w:pPr>
      <w:r w:rsidRPr="00850D7D">
        <w:t>Brachytherapy Level 3 – Complex High-Dose Rate</w:t>
      </w:r>
      <w:r w:rsidR="00222EDF">
        <w:t>/Pulse Dose Rate</w:t>
      </w:r>
      <w:r w:rsidRPr="00850D7D">
        <w:t xml:space="preserve"> Brachytherapy</w:t>
      </w:r>
    </w:p>
    <w:p w14:paraId="351019CB" w14:textId="77777777" w:rsidR="00384FB6" w:rsidRPr="00850D7D" w:rsidRDefault="00384FB6">
      <w:pPr>
        <w:pStyle w:val="ListParagraph"/>
        <w:numPr>
          <w:ilvl w:val="0"/>
          <w:numId w:val="6"/>
        </w:numPr>
        <w:tabs>
          <w:tab w:val="left" w:pos="581"/>
        </w:tabs>
        <w:kinsoku w:val="0"/>
        <w:overflowPunct w:val="0"/>
        <w:spacing w:before="123"/>
        <w:rPr>
          <w:sz w:val="22"/>
          <w:szCs w:val="22"/>
        </w:rPr>
      </w:pPr>
      <w:r w:rsidRPr="00850D7D">
        <w:rPr>
          <w:sz w:val="22"/>
          <w:szCs w:val="22"/>
        </w:rPr>
        <w:t>Simulation/Localisation for COMPLEX HIGH-DOSE RATE</w:t>
      </w:r>
      <w:r w:rsidR="00222EDF" w:rsidRPr="00222EDF">
        <w:rPr>
          <w:sz w:val="22"/>
          <w:szCs w:val="22"/>
          <w:lang w:bidi="en-AU"/>
        </w:rPr>
        <w:t>/PULSE DOSE RATE</w:t>
      </w:r>
      <w:r w:rsidRPr="00850D7D">
        <w:rPr>
          <w:sz w:val="22"/>
          <w:szCs w:val="22"/>
        </w:rPr>
        <w:t xml:space="preserve"> brachytherapy</w:t>
      </w:r>
      <w:r w:rsidRPr="00850D7D">
        <w:rPr>
          <w:spacing w:val="-5"/>
          <w:sz w:val="22"/>
          <w:szCs w:val="22"/>
        </w:rPr>
        <w:t xml:space="preserve"> </w:t>
      </w:r>
      <w:r w:rsidRPr="00850D7D">
        <w:rPr>
          <w:sz w:val="22"/>
          <w:szCs w:val="22"/>
        </w:rPr>
        <w:t>if:</w:t>
      </w:r>
    </w:p>
    <w:p w14:paraId="45BA533E" w14:textId="77777777" w:rsidR="00BF5387" w:rsidRPr="00850D7D" w:rsidRDefault="00BF5387" w:rsidP="00BF5387">
      <w:pPr>
        <w:pStyle w:val="ListParagraph"/>
        <w:tabs>
          <w:tab w:val="left" w:pos="581"/>
        </w:tabs>
        <w:kinsoku w:val="0"/>
        <w:overflowPunct w:val="0"/>
        <w:spacing w:before="123"/>
        <w:ind w:left="580" w:firstLine="0"/>
        <w:rPr>
          <w:sz w:val="22"/>
          <w:szCs w:val="22"/>
        </w:rPr>
      </w:pPr>
    </w:p>
    <w:p w14:paraId="18184AD7" w14:textId="77777777" w:rsidR="00384FB6" w:rsidRPr="00850D7D" w:rsidRDefault="00384FB6">
      <w:pPr>
        <w:pStyle w:val="ListParagraph"/>
        <w:numPr>
          <w:ilvl w:val="1"/>
          <w:numId w:val="6"/>
        </w:numPr>
        <w:tabs>
          <w:tab w:val="left" w:pos="1301"/>
        </w:tabs>
        <w:kinsoku w:val="0"/>
        <w:overflowPunct w:val="0"/>
        <w:spacing w:before="41" w:line="264" w:lineRule="auto"/>
        <w:ind w:right="447"/>
        <w:rPr>
          <w:sz w:val="22"/>
          <w:szCs w:val="22"/>
        </w:rPr>
      </w:pPr>
      <w:r w:rsidRPr="00850D7D">
        <w:rPr>
          <w:sz w:val="22"/>
          <w:szCs w:val="22"/>
        </w:rPr>
        <w:t>Localisation is based on review of relevant imaging (such as computed tomography, or magnetic resonance or volumetric ultrasound or other imaging) which demonstrates placement of delivery applicator, needles or catheters in reference to disease and adjacent organs at risk;</w:t>
      </w:r>
      <w:r w:rsidRPr="00850D7D">
        <w:rPr>
          <w:spacing w:val="-5"/>
          <w:sz w:val="22"/>
          <w:szCs w:val="22"/>
        </w:rPr>
        <w:t xml:space="preserve"> </w:t>
      </w:r>
      <w:r w:rsidRPr="00850D7D">
        <w:rPr>
          <w:sz w:val="22"/>
          <w:szCs w:val="22"/>
        </w:rPr>
        <w:t>and</w:t>
      </w:r>
    </w:p>
    <w:p w14:paraId="76FBE15C" w14:textId="77777777" w:rsidR="00384FB6" w:rsidRPr="00850D7D" w:rsidRDefault="00384FB6">
      <w:pPr>
        <w:pStyle w:val="ListParagraph"/>
        <w:numPr>
          <w:ilvl w:val="1"/>
          <w:numId w:val="6"/>
        </w:numPr>
        <w:tabs>
          <w:tab w:val="left" w:pos="1301"/>
        </w:tabs>
        <w:kinsoku w:val="0"/>
        <w:overflowPunct w:val="0"/>
        <w:spacing w:line="264" w:lineRule="auto"/>
        <w:ind w:right="396" w:hanging="516"/>
        <w:rPr>
          <w:sz w:val="22"/>
          <w:szCs w:val="22"/>
        </w:rPr>
      </w:pPr>
      <w:r w:rsidRPr="00850D7D">
        <w:rPr>
          <w:sz w:val="22"/>
          <w:szCs w:val="22"/>
        </w:rPr>
        <w:t>The simulation process enables delineation of treatment volume and organs at risk, for inclusion in the calculation process as volumetric structures, with a dose-volume histogram required in the planning process;</w:t>
      </w:r>
      <w:r w:rsidRPr="00850D7D">
        <w:rPr>
          <w:spacing w:val="-5"/>
          <w:sz w:val="22"/>
          <w:szCs w:val="22"/>
        </w:rPr>
        <w:t xml:space="preserve"> </w:t>
      </w:r>
      <w:r w:rsidRPr="00850D7D">
        <w:rPr>
          <w:sz w:val="22"/>
          <w:szCs w:val="22"/>
        </w:rPr>
        <w:t>and</w:t>
      </w:r>
    </w:p>
    <w:p w14:paraId="38017CA9" w14:textId="77777777" w:rsidR="00384FB6" w:rsidRPr="00850D7D" w:rsidRDefault="00384FB6">
      <w:pPr>
        <w:pStyle w:val="ListParagraph"/>
        <w:numPr>
          <w:ilvl w:val="0"/>
          <w:numId w:val="6"/>
        </w:numPr>
        <w:tabs>
          <w:tab w:val="left" w:pos="581"/>
        </w:tabs>
        <w:kinsoku w:val="0"/>
        <w:overflowPunct w:val="0"/>
        <w:spacing w:before="122"/>
        <w:rPr>
          <w:sz w:val="22"/>
          <w:szCs w:val="22"/>
        </w:rPr>
      </w:pPr>
      <w:r w:rsidRPr="00850D7D">
        <w:rPr>
          <w:sz w:val="22"/>
          <w:szCs w:val="22"/>
        </w:rPr>
        <w:t>COMPLEX high-dose rate brachytherapy</w:t>
      </w:r>
      <w:r w:rsidR="00222EDF" w:rsidRPr="00222EDF">
        <w:rPr>
          <w:sz w:val="22"/>
          <w:szCs w:val="22"/>
          <w:lang w:bidi="en-AU"/>
        </w:rPr>
        <w:t>/pulse dose rate</w:t>
      </w:r>
      <w:r w:rsidRPr="00850D7D">
        <w:rPr>
          <w:sz w:val="22"/>
          <w:szCs w:val="22"/>
        </w:rPr>
        <w:t xml:space="preserve"> DOSIMETRY, TREATMENT and VERIFICATION</w:t>
      </w:r>
      <w:r w:rsidRPr="00850D7D">
        <w:rPr>
          <w:spacing w:val="-12"/>
          <w:sz w:val="22"/>
          <w:szCs w:val="22"/>
        </w:rPr>
        <w:t xml:space="preserve"> </w:t>
      </w:r>
      <w:r w:rsidRPr="00850D7D">
        <w:rPr>
          <w:sz w:val="22"/>
          <w:szCs w:val="22"/>
        </w:rPr>
        <w:t>if:</w:t>
      </w:r>
    </w:p>
    <w:p w14:paraId="2C182B26" w14:textId="77777777" w:rsidR="00384FB6" w:rsidRPr="00850D7D" w:rsidRDefault="00384FB6">
      <w:pPr>
        <w:pStyle w:val="ListParagraph"/>
        <w:numPr>
          <w:ilvl w:val="1"/>
          <w:numId w:val="6"/>
        </w:numPr>
        <w:tabs>
          <w:tab w:val="left" w:pos="1301"/>
        </w:tabs>
        <w:kinsoku w:val="0"/>
        <w:overflowPunct w:val="0"/>
        <w:spacing w:before="147" w:line="264" w:lineRule="auto"/>
        <w:ind w:right="824"/>
        <w:jc w:val="both"/>
        <w:rPr>
          <w:sz w:val="22"/>
          <w:szCs w:val="22"/>
        </w:rPr>
      </w:pPr>
      <w:r w:rsidRPr="00850D7D">
        <w:rPr>
          <w:sz w:val="22"/>
          <w:szCs w:val="22"/>
        </w:rPr>
        <w:t xml:space="preserve">The planning process is required to deliver a prescribed dose to three dimensional volume in the patient, relative to </w:t>
      </w:r>
      <w:r w:rsidR="00222EDF">
        <w:rPr>
          <w:sz w:val="22"/>
          <w:szCs w:val="22"/>
        </w:rPr>
        <w:t xml:space="preserve">multiple </w:t>
      </w:r>
      <w:r w:rsidRPr="00850D7D">
        <w:rPr>
          <w:sz w:val="22"/>
          <w:szCs w:val="22"/>
        </w:rPr>
        <w:t>line/channel delivery applicator, needles or catheters;</w:t>
      </w:r>
      <w:r w:rsidRPr="00850D7D">
        <w:rPr>
          <w:spacing w:val="-4"/>
          <w:sz w:val="22"/>
          <w:szCs w:val="22"/>
        </w:rPr>
        <w:t xml:space="preserve"> </w:t>
      </w:r>
      <w:r w:rsidRPr="00850D7D">
        <w:rPr>
          <w:sz w:val="22"/>
          <w:szCs w:val="22"/>
        </w:rPr>
        <w:t>and</w:t>
      </w:r>
    </w:p>
    <w:p w14:paraId="363C1CC8" w14:textId="77777777" w:rsidR="00384FB6" w:rsidRPr="00850D7D" w:rsidRDefault="00384FB6">
      <w:pPr>
        <w:pStyle w:val="ListParagraph"/>
        <w:numPr>
          <w:ilvl w:val="1"/>
          <w:numId w:val="6"/>
        </w:numPr>
        <w:tabs>
          <w:tab w:val="left" w:pos="1301"/>
        </w:tabs>
        <w:kinsoku w:val="0"/>
        <w:overflowPunct w:val="0"/>
        <w:spacing w:line="264" w:lineRule="auto"/>
        <w:ind w:right="267" w:hanging="516"/>
        <w:rPr>
          <w:sz w:val="22"/>
          <w:szCs w:val="22"/>
        </w:rPr>
      </w:pPr>
      <w:r w:rsidRPr="00850D7D">
        <w:rPr>
          <w:sz w:val="22"/>
          <w:szCs w:val="22"/>
        </w:rPr>
        <w:t>The planning process requires the differential of dose between target, organs at risk and normal tissue dose by avoidance strategies (which include placement of sources/dwell times or tissue packing), based on review and assessment by a radiation oncologist;</w:t>
      </w:r>
      <w:r w:rsidRPr="00850D7D">
        <w:rPr>
          <w:spacing w:val="-20"/>
          <w:sz w:val="22"/>
          <w:szCs w:val="22"/>
        </w:rPr>
        <w:t xml:space="preserve"> </w:t>
      </w:r>
      <w:r w:rsidRPr="00850D7D">
        <w:rPr>
          <w:sz w:val="22"/>
          <w:szCs w:val="22"/>
        </w:rPr>
        <w:t>and</w:t>
      </w:r>
    </w:p>
    <w:p w14:paraId="3B29058A" w14:textId="77777777" w:rsidR="00384FB6" w:rsidRPr="00850D7D" w:rsidRDefault="00384FB6">
      <w:pPr>
        <w:pStyle w:val="ListParagraph"/>
        <w:numPr>
          <w:ilvl w:val="1"/>
          <w:numId w:val="6"/>
        </w:numPr>
        <w:tabs>
          <w:tab w:val="left" w:pos="1301"/>
        </w:tabs>
        <w:kinsoku w:val="0"/>
        <w:overflowPunct w:val="0"/>
        <w:spacing w:before="120" w:line="264" w:lineRule="auto"/>
        <w:ind w:right="294" w:hanging="566"/>
        <w:rPr>
          <w:sz w:val="22"/>
          <w:szCs w:val="22"/>
        </w:rPr>
      </w:pPr>
      <w:r w:rsidRPr="00850D7D">
        <w:rPr>
          <w:sz w:val="22"/>
          <w:szCs w:val="22"/>
        </w:rPr>
        <w:t>Delineation of structures is required as part of the planning process, in order to produce a dose-volume histogram to review and assess the plan;</w:t>
      </w:r>
      <w:r w:rsidRPr="00850D7D">
        <w:rPr>
          <w:spacing w:val="-3"/>
          <w:sz w:val="22"/>
          <w:szCs w:val="22"/>
        </w:rPr>
        <w:t xml:space="preserve"> </w:t>
      </w:r>
      <w:r w:rsidRPr="00850D7D">
        <w:rPr>
          <w:sz w:val="22"/>
          <w:szCs w:val="22"/>
        </w:rPr>
        <w:t>and</w:t>
      </w:r>
    </w:p>
    <w:p w14:paraId="2FC653A7" w14:textId="77777777" w:rsidR="00384FB6" w:rsidRPr="00850D7D" w:rsidRDefault="00384FB6">
      <w:pPr>
        <w:pStyle w:val="ListParagraph"/>
        <w:numPr>
          <w:ilvl w:val="1"/>
          <w:numId w:val="6"/>
        </w:numPr>
        <w:tabs>
          <w:tab w:val="left" w:pos="1301"/>
        </w:tabs>
        <w:kinsoku w:val="0"/>
        <w:overflowPunct w:val="0"/>
        <w:spacing w:before="120"/>
        <w:ind w:hanging="566"/>
        <w:rPr>
          <w:sz w:val="22"/>
          <w:szCs w:val="22"/>
        </w:rPr>
      </w:pPr>
      <w:r w:rsidRPr="00850D7D">
        <w:rPr>
          <w:sz w:val="22"/>
          <w:szCs w:val="22"/>
        </w:rPr>
        <w:t>Dose calculations are performed on a personalised basis, which must include</w:t>
      </w:r>
      <w:r w:rsidRPr="00850D7D">
        <w:rPr>
          <w:spacing w:val="-13"/>
          <w:sz w:val="22"/>
          <w:szCs w:val="22"/>
        </w:rPr>
        <w:t xml:space="preserve"> </w:t>
      </w:r>
      <w:r w:rsidRPr="00850D7D">
        <w:rPr>
          <w:sz w:val="22"/>
          <w:szCs w:val="22"/>
        </w:rPr>
        <w:t>three</w:t>
      </w:r>
    </w:p>
    <w:p w14:paraId="6684034F" w14:textId="77777777" w:rsidR="00384FB6" w:rsidRPr="00850D7D" w:rsidRDefault="00384FB6">
      <w:pPr>
        <w:pStyle w:val="BodyText"/>
        <w:kinsoku w:val="0"/>
        <w:overflowPunct w:val="0"/>
        <w:spacing w:before="26" w:line="264" w:lineRule="auto"/>
        <w:ind w:left="1300" w:right="286"/>
      </w:pPr>
      <w:r w:rsidRPr="00850D7D">
        <w:t>dimensional dose calculation to tumour and organ at risk volumes (‘personalised plan’), with the calculation referencing the prescription and demonstrating the relationship between exposure time, decay factor units and prescription, and all calculations and the dose-volume histogram being approved and recorded with the plan; and</w:t>
      </w:r>
    </w:p>
    <w:p w14:paraId="717FDF23" w14:textId="77777777" w:rsidR="00384FB6" w:rsidRPr="00850D7D" w:rsidRDefault="00384FB6">
      <w:pPr>
        <w:pStyle w:val="ListParagraph"/>
        <w:numPr>
          <w:ilvl w:val="1"/>
          <w:numId w:val="6"/>
        </w:numPr>
        <w:tabs>
          <w:tab w:val="left" w:pos="1301"/>
        </w:tabs>
        <w:kinsoku w:val="0"/>
        <w:overflowPunct w:val="0"/>
        <w:spacing w:before="122" w:line="264" w:lineRule="auto"/>
        <w:ind w:right="223" w:hanging="516"/>
        <w:rPr>
          <w:sz w:val="22"/>
          <w:szCs w:val="22"/>
        </w:rPr>
      </w:pPr>
      <w:r w:rsidRPr="00850D7D">
        <w:rPr>
          <w:sz w:val="22"/>
          <w:szCs w:val="22"/>
        </w:rPr>
        <w:t>The final dosimetry plan is validated by the medical physicist or</w:t>
      </w:r>
      <w:r w:rsidR="00222EDF">
        <w:rPr>
          <w:sz w:val="22"/>
          <w:szCs w:val="22"/>
        </w:rPr>
        <w:t xml:space="preserve"> an appropriately qualified </w:t>
      </w:r>
      <w:r w:rsidRPr="00850D7D">
        <w:rPr>
          <w:sz w:val="22"/>
          <w:szCs w:val="22"/>
        </w:rPr>
        <w:t xml:space="preserve"> radiation therapist, using robust quality assurance processes, with the plan approved by the radiation oncologist prior to delivery, which must include ensuring the plan is deliverable, data transfer is acceptable and validation checks are completed on a high-dose rate</w:t>
      </w:r>
      <w:r w:rsidR="00222EDF" w:rsidRPr="00222EDF">
        <w:rPr>
          <w:sz w:val="22"/>
          <w:szCs w:val="22"/>
          <w:lang w:bidi="en-AU"/>
        </w:rPr>
        <w:t>/pulse dose rate</w:t>
      </w:r>
      <w:r w:rsidRPr="00850D7D">
        <w:rPr>
          <w:sz w:val="22"/>
          <w:szCs w:val="22"/>
        </w:rPr>
        <w:t xml:space="preserve"> after-loading unit that includes </w:t>
      </w:r>
      <w:r w:rsidR="00222EDF">
        <w:rPr>
          <w:sz w:val="22"/>
          <w:szCs w:val="22"/>
        </w:rPr>
        <w:t>multiple</w:t>
      </w:r>
      <w:r w:rsidRPr="00850D7D">
        <w:rPr>
          <w:sz w:val="22"/>
          <w:szCs w:val="22"/>
        </w:rPr>
        <w:t xml:space="preserve"> transfer cable connections;</w:t>
      </w:r>
      <w:r w:rsidRPr="00850D7D">
        <w:rPr>
          <w:spacing w:val="-7"/>
          <w:sz w:val="22"/>
          <w:szCs w:val="22"/>
        </w:rPr>
        <w:t xml:space="preserve"> </w:t>
      </w:r>
      <w:r w:rsidRPr="00850D7D">
        <w:rPr>
          <w:sz w:val="22"/>
          <w:szCs w:val="22"/>
        </w:rPr>
        <w:t>and</w:t>
      </w:r>
    </w:p>
    <w:p w14:paraId="51A04211" w14:textId="77777777" w:rsidR="00384FB6" w:rsidRPr="00850D7D" w:rsidRDefault="00384FB6">
      <w:pPr>
        <w:pStyle w:val="ListParagraph"/>
        <w:numPr>
          <w:ilvl w:val="1"/>
          <w:numId w:val="6"/>
        </w:numPr>
        <w:tabs>
          <w:tab w:val="left" w:pos="1301"/>
        </w:tabs>
        <w:kinsoku w:val="0"/>
        <w:overflowPunct w:val="0"/>
        <w:spacing w:line="264" w:lineRule="auto"/>
        <w:ind w:right="220" w:hanging="566"/>
        <w:rPr>
          <w:sz w:val="22"/>
          <w:szCs w:val="22"/>
        </w:rPr>
      </w:pPr>
      <w:r w:rsidRPr="00850D7D">
        <w:rPr>
          <w:sz w:val="22"/>
          <w:szCs w:val="22"/>
        </w:rPr>
        <w:t>A minimum of two (2) planar image views or one (1) volumetric image set (using computed tomography, ultrasound or magnetic resonance imaging) to facilitate a three dimensional adjustment to the applicators, needles, catheters or dosimetry plan, with an allowance for these images included in the MBS fee (and not billed separately),</w:t>
      </w:r>
      <w:r w:rsidRPr="00850D7D">
        <w:rPr>
          <w:spacing w:val="-17"/>
          <w:sz w:val="22"/>
          <w:szCs w:val="22"/>
        </w:rPr>
        <w:t xml:space="preserve"> </w:t>
      </w:r>
      <w:r w:rsidRPr="00850D7D">
        <w:rPr>
          <w:sz w:val="22"/>
          <w:szCs w:val="22"/>
        </w:rPr>
        <w:t>if:</w:t>
      </w:r>
    </w:p>
    <w:p w14:paraId="0C1365DD" w14:textId="77777777" w:rsidR="00384FB6" w:rsidRPr="00850D7D" w:rsidRDefault="00384FB6">
      <w:pPr>
        <w:pStyle w:val="ListParagraph"/>
        <w:numPr>
          <w:ilvl w:val="2"/>
          <w:numId w:val="6"/>
        </w:numPr>
        <w:tabs>
          <w:tab w:val="left" w:pos="2206"/>
        </w:tabs>
        <w:kinsoku w:val="0"/>
        <w:overflowPunct w:val="0"/>
        <w:spacing w:before="122" w:line="264" w:lineRule="auto"/>
        <w:ind w:right="569"/>
        <w:rPr>
          <w:sz w:val="22"/>
          <w:szCs w:val="22"/>
        </w:rPr>
      </w:pPr>
      <w:r w:rsidRPr="00850D7D">
        <w:rPr>
          <w:sz w:val="22"/>
          <w:szCs w:val="22"/>
        </w:rPr>
        <w:t>Decisions using the acquired image are based on action algorithms and are enacted immediately prior to or during treatment delivery by qualified and trained staff, considering complex competing factors, which must include manipulation/adjustment of delivery applicator or adjustment of the dosimetry plan;</w:t>
      </w:r>
      <w:r w:rsidRPr="00850D7D">
        <w:rPr>
          <w:spacing w:val="-1"/>
          <w:sz w:val="22"/>
          <w:szCs w:val="22"/>
        </w:rPr>
        <w:t xml:space="preserve"> </w:t>
      </w:r>
      <w:r w:rsidRPr="00850D7D">
        <w:rPr>
          <w:sz w:val="22"/>
          <w:szCs w:val="22"/>
        </w:rPr>
        <w:t>and</w:t>
      </w:r>
    </w:p>
    <w:p w14:paraId="5F378109" w14:textId="77777777" w:rsidR="00384FB6" w:rsidRPr="00850D7D" w:rsidRDefault="00384FB6">
      <w:pPr>
        <w:pStyle w:val="ListParagraph"/>
        <w:numPr>
          <w:ilvl w:val="2"/>
          <w:numId w:val="6"/>
        </w:numPr>
        <w:tabs>
          <w:tab w:val="left" w:pos="2206"/>
        </w:tabs>
        <w:kinsoku w:val="0"/>
        <w:overflowPunct w:val="0"/>
        <w:rPr>
          <w:sz w:val="22"/>
          <w:szCs w:val="22"/>
        </w:rPr>
      </w:pPr>
      <w:r w:rsidRPr="00850D7D">
        <w:rPr>
          <w:sz w:val="22"/>
          <w:szCs w:val="22"/>
        </w:rPr>
        <w:t>Image decisions and actions are documented in the medical record;</w:t>
      </w:r>
      <w:r w:rsidRPr="00850D7D">
        <w:rPr>
          <w:spacing w:val="-10"/>
          <w:sz w:val="22"/>
          <w:szCs w:val="22"/>
        </w:rPr>
        <w:t xml:space="preserve"> </w:t>
      </w:r>
      <w:r w:rsidRPr="00850D7D">
        <w:rPr>
          <w:sz w:val="22"/>
          <w:szCs w:val="22"/>
        </w:rPr>
        <w:t>and</w:t>
      </w:r>
    </w:p>
    <w:p w14:paraId="6F5E277C" w14:textId="77777777" w:rsidR="00384FB6" w:rsidRPr="00850D7D" w:rsidRDefault="00384FB6">
      <w:pPr>
        <w:pStyle w:val="ListParagraph"/>
        <w:numPr>
          <w:ilvl w:val="2"/>
          <w:numId w:val="6"/>
        </w:numPr>
        <w:tabs>
          <w:tab w:val="left" w:pos="2206"/>
        </w:tabs>
        <w:kinsoku w:val="0"/>
        <w:overflowPunct w:val="0"/>
        <w:spacing w:before="147" w:line="264" w:lineRule="auto"/>
        <w:ind w:right="248"/>
        <w:rPr>
          <w:sz w:val="22"/>
          <w:szCs w:val="22"/>
        </w:rPr>
      </w:pPr>
      <w:r w:rsidRPr="00850D7D">
        <w:rPr>
          <w:sz w:val="22"/>
          <w:szCs w:val="22"/>
        </w:rPr>
        <w:t>The radiation oncologist supervises the process, which must include specifying the type and frequency of imaging, the tolerance and action levels to be incorporated in the process, reviewing the trend analysis(es)/reports and relevant images during the treatment course, and specifying action protocols as required;</w:t>
      </w:r>
      <w:r w:rsidRPr="00850D7D">
        <w:rPr>
          <w:spacing w:val="-2"/>
          <w:sz w:val="22"/>
          <w:szCs w:val="22"/>
        </w:rPr>
        <w:t xml:space="preserve"> </w:t>
      </w:r>
      <w:r w:rsidRPr="00850D7D">
        <w:rPr>
          <w:sz w:val="22"/>
          <w:szCs w:val="22"/>
        </w:rPr>
        <w:t>and</w:t>
      </w:r>
    </w:p>
    <w:p w14:paraId="0A1DAB7F" w14:textId="77777777" w:rsidR="00384FB6" w:rsidRPr="00850D7D" w:rsidRDefault="00384FB6">
      <w:pPr>
        <w:pStyle w:val="ListParagraph"/>
        <w:numPr>
          <w:ilvl w:val="2"/>
          <w:numId w:val="6"/>
        </w:numPr>
        <w:tabs>
          <w:tab w:val="left" w:pos="2206"/>
        </w:tabs>
        <w:kinsoku w:val="0"/>
        <w:overflowPunct w:val="0"/>
        <w:spacing w:before="121" w:line="264" w:lineRule="auto"/>
        <w:ind w:right="711"/>
        <w:rPr>
          <w:sz w:val="22"/>
          <w:szCs w:val="22"/>
        </w:rPr>
      </w:pPr>
      <w:r w:rsidRPr="00850D7D">
        <w:rPr>
          <w:sz w:val="22"/>
          <w:szCs w:val="22"/>
        </w:rPr>
        <w:t>Re-planning is only billed when treatment adjustments are inadequate to satisfy treatment protocol</w:t>
      </w:r>
      <w:r w:rsidRPr="00850D7D">
        <w:rPr>
          <w:spacing w:val="-8"/>
          <w:sz w:val="22"/>
          <w:szCs w:val="22"/>
        </w:rPr>
        <w:t xml:space="preserve"> </w:t>
      </w:r>
      <w:r w:rsidRPr="00850D7D">
        <w:rPr>
          <w:sz w:val="22"/>
          <w:szCs w:val="22"/>
        </w:rPr>
        <w:t>requirements.</w:t>
      </w:r>
    </w:p>
    <w:p w14:paraId="2F48ECE5" w14:textId="77777777" w:rsidR="00384FB6" w:rsidRPr="00850D7D" w:rsidRDefault="00384FB6">
      <w:pPr>
        <w:pStyle w:val="BodyText"/>
        <w:kinsoku w:val="0"/>
        <w:overflowPunct w:val="0"/>
        <w:spacing w:before="41" w:line="264" w:lineRule="auto"/>
        <w:ind w:left="220" w:right="1388"/>
      </w:pPr>
      <w:r w:rsidRPr="00850D7D">
        <w:t>Note: The schedule fees are identical for item 15XX3 (Level 3 – Complex High-Dose Rate</w:t>
      </w:r>
      <w:r w:rsidR="00222EDF">
        <w:t>/pulse dose rate</w:t>
      </w:r>
      <w:r w:rsidRPr="00850D7D">
        <w:t xml:space="preserve"> Brachytherapy) and item 15XX4 (Level 3 – Complex Low-Dose Rate Brachytherapy).</w:t>
      </w:r>
    </w:p>
    <w:p w14:paraId="1BB4EB27" w14:textId="77777777" w:rsidR="00384FB6" w:rsidRPr="00850D7D" w:rsidRDefault="00384FB6">
      <w:pPr>
        <w:pStyle w:val="BodyText"/>
        <w:kinsoku w:val="0"/>
        <w:overflowPunct w:val="0"/>
        <w:spacing w:before="5"/>
        <w:rPr>
          <w:sz w:val="19"/>
          <w:szCs w:val="19"/>
        </w:rPr>
      </w:pPr>
    </w:p>
    <w:p w14:paraId="06AE0878" w14:textId="77777777" w:rsidR="00384FB6" w:rsidRPr="00850D7D" w:rsidRDefault="00384FB6">
      <w:pPr>
        <w:pStyle w:val="Heading4"/>
        <w:kinsoku w:val="0"/>
        <w:overflowPunct w:val="0"/>
      </w:pPr>
      <w:r w:rsidRPr="00850D7D">
        <w:t>Item 15XX4:</w:t>
      </w:r>
    </w:p>
    <w:p w14:paraId="5D879A24" w14:textId="77777777" w:rsidR="00384FB6" w:rsidRPr="00850D7D" w:rsidRDefault="00384FB6">
      <w:pPr>
        <w:pStyle w:val="BodyText"/>
        <w:kinsoku w:val="0"/>
        <w:overflowPunct w:val="0"/>
        <w:spacing w:before="121"/>
        <w:ind w:left="220"/>
      </w:pPr>
      <w:r w:rsidRPr="00850D7D">
        <w:t>Brachytherapy Level 3 – Complex Low-Dose Rate Brachytherapy</w:t>
      </w:r>
    </w:p>
    <w:p w14:paraId="363139E9" w14:textId="77777777" w:rsidR="00384FB6" w:rsidRPr="00850D7D" w:rsidRDefault="00384FB6">
      <w:pPr>
        <w:pStyle w:val="ListParagraph"/>
        <w:numPr>
          <w:ilvl w:val="0"/>
          <w:numId w:val="5"/>
        </w:numPr>
        <w:tabs>
          <w:tab w:val="left" w:pos="581"/>
        </w:tabs>
        <w:kinsoku w:val="0"/>
        <w:overflowPunct w:val="0"/>
        <w:spacing w:before="122"/>
        <w:rPr>
          <w:sz w:val="22"/>
          <w:szCs w:val="22"/>
        </w:rPr>
      </w:pPr>
      <w:r w:rsidRPr="00850D7D">
        <w:rPr>
          <w:sz w:val="22"/>
          <w:szCs w:val="22"/>
        </w:rPr>
        <w:t>Simulation/Localisation for COMPLEX LOW-DOSE RATE brachytherapy</w:t>
      </w:r>
      <w:r w:rsidRPr="00850D7D">
        <w:rPr>
          <w:spacing w:val="-12"/>
          <w:sz w:val="22"/>
          <w:szCs w:val="22"/>
        </w:rPr>
        <w:t xml:space="preserve"> </w:t>
      </w:r>
      <w:r w:rsidRPr="00850D7D">
        <w:rPr>
          <w:sz w:val="22"/>
          <w:szCs w:val="22"/>
        </w:rPr>
        <w:t>if:</w:t>
      </w:r>
    </w:p>
    <w:p w14:paraId="19876987" w14:textId="77777777" w:rsidR="00384FB6" w:rsidRPr="00850D7D" w:rsidRDefault="00384FB6">
      <w:pPr>
        <w:pStyle w:val="ListParagraph"/>
        <w:numPr>
          <w:ilvl w:val="1"/>
          <w:numId w:val="5"/>
        </w:numPr>
        <w:tabs>
          <w:tab w:val="left" w:pos="1301"/>
        </w:tabs>
        <w:kinsoku w:val="0"/>
        <w:overflowPunct w:val="0"/>
        <w:spacing w:before="147" w:line="264" w:lineRule="auto"/>
        <w:ind w:right="391"/>
        <w:rPr>
          <w:sz w:val="22"/>
          <w:szCs w:val="22"/>
        </w:rPr>
      </w:pPr>
      <w:r w:rsidRPr="00850D7D">
        <w:rPr>
          <w:sz w:val="22"/>
          <w:szCs w:val="22"/>
        </w:rPr>
        <w:t>Pre-planning volumetric ultrasound localisation is performed up to 4 – 6 weeks prior to implantation, to enable preliminary dose review and order of seeds for implantation; and</w:t>
      </w:r>
    </w:p>
    <w:p w14:paraId="7AE81743" w14:textId="77777777" w:rsidR="00384FB6" w:rsidRPr="00850D7D" w:rsidRDefault="00384FB6">
      <w:pPr>
        <w:pStyle w:val="ListParagraph"/>
        <w:numPr>
          <w:ilvl w:val="1"/>
          <w:numId w:val="5"/>
        </w:numPr>
        <w:tabs>
          <w:tab w:val="left" w:pos="1301"/>
        </w:tabs>
        <w:kinsoku w:val="0"/>
        <w:overflowPunct w:val="0"/>
        <w:spacing w:line="264" w:lineRule="auto"/>
        <w:ind w:right="321" w:hanging="516"/>
        <w:jc w:val="both"/>
        <w:rPr>
          <w:sz w:val="22"/>
          <w:szCs w:val="22"/>
        </w:rPr>
      </w:pPr>
      <w:r w:rsidRPr="00850D7D">
        <w:rPr>
          <w:sz w:val="22"/>
          <w:szCs w:val="22"/>
        </w:rPr>
        <w:t>Volumetric ultrasound localisation is performed at implantation to enable implantation of seed trains so the intended dose is delivered to target structures, and organs/regions of risk are avoided;</w:t>
      </w:r>
      <w:r w:rsidRPr="00850D7D">
        <w:rPr>
          <w:spacing w:val="-6"/>
          <w:sz w:val="22"/>
          <w:szCs w:val="22"/>
        </w:rPr>
        <w:t xml:space="preserve"> </w:t>
      </w:r>
      <w:r w:rsidRPr="00850D7D">
        <w:rPr>
          <w:sz w:val="22"/>
          <w:szCs w:val="22"/>
        </w:rPr>
        <w:t>or</w:t>
      </w:r>
    </w:p>
    <w:p w14:paraId="34D16086" w14:textId="77777777" w:rsidR="00384FB6" w:rsidRPr="00850D7D" w:rsidRDefault="00384FB6">
      <w:pPr>
        <w:pStyle w:val="ListParagraph"/>
        <w:numPr>
          <w:ilvl w:val="1"/>
          <w:numId w:val="5"/>
        </w:numPr>
        <w:tabs>
          <w:tab w:val="left" w:pos="1301"/>
        </w:tabs>
        <w:kinsoku w:val="0"/>
        <w:overflowPunct w:val="0"/>
        <w:spacing w:before="123" w:line="264" w:lineRule="auto"/>
        <w:ind w:right="425" w:hanging="566"/>
        <w:rPr>
          <w:sz w:val="22"/>
          <w:szCs w:val="22"/>
        </w:rPr>
      </w:pPr>
      <w:r w:rsidRPr="00850D7D">
        <w:rPr>
          <w:sz w:val="22"/>
          <w:szCs w:val="22"/>
        </w:rPr>
        <w:t>(For real-time simulation) volumetric ultrasound localisation is performed at implantation to enable personalised construction and implantation of seeds so the intended dose is delivered to target structures, and organs/regions of risk are avoided; and</w:t>
      </w:r>
    </w:p>
    <w:p w14:paraId="5F70BFD5" w14:textId="77777777" w:rsidR="00384FB6" w:rsidRPr="00850D7D" w:rsidRDefault="00384FB6">
      <w:pPr>
        <w:pStyle w:val="ListParagraph"/>
        <w:numPr>
          <w:ilvl w:val="1"/>
          <w:numId w:val="5"/>
        </w:numPr>
        <w:tabs>
          <w:tab w:val="left" w:pos="1301"/>
        </w:tabs>
        <w:kinsoku w:val="0"/>
        <w:overflowPunct w:val="0"/>
        <w:spacing w:line="264" w:lineRule="auto"/>
        <w:ind w:right="857" w:hanging="566"/>
        <w:rPr>
          <w:sz w:val="22"/>
          <w:szCs w:val="22"/>
        </w:rPr>
      </w:pPr>
      <w:r w:rsidRPr="00850D7D">
        <w:rPr>
          <w:sz w:val="22"/>
          <w:szCs w:val="22"/>
        </w:rPr>
        <w:t>Simulation and localisation enable delineation of structures as volumes, to enable generation of a dose-volume histogram for plan review and assessment;</w:t>
      </w:r>
      <w:r w:rsidRPr="00850D7D">
        <w:rPr>
          <w:spacing w:val="-12"/>
          <w:sz w:val="22"/>
          <w:szCs w:val="22"/>
        </w:rPr>
        <w:t xml:space="preserve"> </w:t>
      </w:r>
      <w:r w:rsidRPr="00850D7D">
        <w:rPr>
          <w:sz w:val="22"/>
          <w:szCs w:val="22"/>
        </w:rPr>
        <w:t>and</w:t>
      </w:r>
    </w:p>
    <w:p w14:paraId="037C2F57" w14:textId="77777777" w:rsidR="00384FB6" w:rsidRPr="00850D7D" w:rsidRDefault="00384FB6">
      <w:pPr>
        <w:pStyle w:val="ListParagraph"/>
        <w:numPr>
          <w:ilvl w:val="0"/>
          <w:numId w:val="5"/>
        </w:numPr>
        <w:tabs>
          <w:tab w:val="left" w:pos="581"/>
        </w:tabs>
        <w:kinsoku w:val="0"/>
        <w:overflowPunct w:val="0"/>
        <w:rPr>
          <w:sz w:val="22"/>
          <w:szCs w:val="22"/>
        </w:rPr>
      </w:pPr>
      <w:r w:rsidRPr="00850D7D">
        <w:rPr>
          <w:sz w:val="22"/>
          <w:szCs w:val="22"/>
        </w:rPr>
        <w:t>COMPLEX low-dose rate brachytherapy DOSIMETRY, TREATMENT AND VERIFICATION</w:t>
      </w:r>
      <w:r w:rsidRPr="00850D7D">
        <w:rPr>
          <w:spacing w:val="-14"/>
          <w:sz w:val="22"/>
          <w:szCs w:val="22"/>
        </w:rPr>
        <w:t xml:space="preserve"> </w:t>
      </w:r>
      <w:r w:rsidRPr="00850D7D">
        <w:rPr>
          <w:sz w:val="22"/>
          <w:szCs w:val="22"/>
        </w:rPr>
        <w:t>if:</w:t>
      </w:r>
    </w:p>
    <w:p w14:paraId="4E30D1BB" w14:textId="77777777" w:rsidR="00384FB6" w:rsidRPr="00850D7D" w:rsidRDefault="00384FB6">
      <w:pPr>
        <w:pStyle w:val="ListParagraph"/>
        <w:numPr>
          <w:ilvl w:val="1"/>
          <w:numId w:val="5"/>
        </w:numPr>
        <w:tabs>
          <w:tab w:val="left" w:pos="1301"/>
        </w:tabs>
        <w:kinsoku w:val="0"/>
        <w:overflowPunct w:val="0"/>
        <w:spacing w:before="147" w:line="264" w:lineRule="auto"/>
        <w:ind w:right="780"/>
        <w:rPr>
          <w:sz w:val="22"/>
          <w:szCs w:val="22"/>
        </w:rPr>
      </w:pPr>
      <w:r w:rsidRPr="00850D7D">
        <w:rPr>
          <w:sz w:val="22"/>
          <w:szCs w:val="22"/>
        </w:rPr>
        <w:t>Pre-planning or real-time planning is required to deliver a prescribed dose to three dimensional volume in the patient, and relative to the implanted seeds;</w:t>
      </w:r>
      <w:r w:rsidRPr="00850D7D">
        <w:rPr>
          <w:spacing w:val="-10"/>
          <w:sz w:val="22"/>
          <w:szCs w:val="22"/>
        </w:rPr>
        <w:t xml:space="preserve"> </w:t>
      </w:r>
      <w:r w:rsidRPr="00850D7D">
        <w:rPr>
          <w:sz w:val="22"/>
          <w:szCs w:val="22"/>
        </w:rPr>
        <w:t>and</w:t>
      </w:r>
    </w:p>
    <w:p w14:paraId="41EAC475" w14:textId="77777777" w:rsidR="00384FB6" w:rsidRPr="00850D7D" w:rsidRDefault="00384FB6">
      <w:pPr>
        <w:pStyle w:val="ListParagraph"/>
        <w:numPr>
          <w:ilvl w:val="1"/>
          <w:numId w:val="5"/>
        </w:numPr>
        <w:tabs>
          <w:tab w:val="left" w:pos="1301"/>
        </w:tabs>
        <w:kinsoku w:val="0"/>
        <w:overflowPunct w:val="0"/>
        <w:spacing w:before="120" w:line="264" w:lineRule="auto"/>
        <w:ind w:right="598" w:hanging="516"/>
        <w:rPr>
          <w:sz w:val="22"/>
          <w:szCs w:val="22"/>
        </w:rPr>
      </w:pPr>
      <w:r w:rsidRPr="00850D7D">
        <w:rPr>
          <w:sz w:val="22"/>
          <w:szCs w:val="22"/>
        </w:rPr>
        <w:t>Informed placement of seeds (by high quality volumetric ultrasound) determines the dose to the target and organs/structure at risk;</w:t>
      </w:r>
      <w:r w:rsidRPr="00850D7D">
        <w:rPr>
          <w:spacing w:val="-11"/>
          <w:sz w:val="22"/>
          <w:szCs w:val="22"/>
        </w:rPr>
        <w:t xml:space="preserve"> </w:t>
      </w:r>
      <w:r w:rsidRPr="00850D7D">
        <w:rPr>
          <w:sz w:val="22"/>
          <w:szCs w:val="22"/>
        </w:rPr>
        <w:t>and</w:t>
      </w:r>
    </w:p>
    <w:p w14:paraId="667F87F4" w14:textId="77777777" w:rsidR="00384FB6" w:rsidRPr="00850D7D" w:rsidRDefault="00384FB6">
      <w:pPr>
        <w:pStyle w:val="ListParagraph"/>
        <w:numPr>
          <w:ilvl w:val="1"/>
          <w:numId w:val="5"/>
        </w:numPr>
        <w:tabs>
          <w:tab w:val="left" w:pos="1301"/>
        </w:tabs>
        <w:kinsoku w:val="0"/>
        <w:overflowPunct w:val="0"/>
        <w:spacing w:before="122" w:line="264" w:lineRule="auto"/>
        <w:ind w:right="763" w:hanging="566"/>
        <w:rPr>
          <w:sz w:val="22"/>
          <w:szCs w:val="22"/>
        </w:rPr>
      </w:pPr>
      <w:r w:rsidRPr="00850D7D">
        <w:rPr>
          <w:sz w:val="22"/>
          <w:szCs w:val="22"/>
        </w:rPr>
        <w:t>(For pre-planning) post-implant dosimetry is undertaken at a prescribed time point following implantation;</w:t>
      </w:r>
      <w:r w:rsidRPr="00850D7D">
        <w:rPr>
          <w:spacing w:val="-3"/>
          <w:sz w:val="22"/>
          <w:szCs w:val="22"/>
        </w:rPr>
        <w:t xml:space="preserve"> </w:t>
      </w:r>
      <w:r w:rsidRPr="00850D7D">
        <w:rPr>
          <w:sz w:val="22"/>
          <w:szCs w:val="22"/>
        </w:rPr>
        <w:t>and</w:t>
      </w:r>
    </w:p>
    <w:p w14:paraId="458F9879" w14:textId="77777777" w:rsidR="00384FB6" w:rsidRPr="00850D7D" w:rsidRDefault="00384FB6">
      <w:pPr>
        <w:pStyle w:val="ListParagraph"/>
        <w:numPr>
          <w:ilvl w:val="1"/>
          <w:numId w:val="5"/>
        </w:numPr>
        <w:tabs>
          <w:tab w:val="left" w:pos="1301"/>
        </w:tabs>
        <w:kinsoku w:val="0"/>
        <w:overflowPunct w:val="0"/>
        <w:spacing w:line="264" w:lineRule="auto"/>
        <w:ind w:right="272" w:hanging="566"/>
        <w:jc w:val="both"/>
        <w:rPr>
          <w:sz w:val="22"/>
          <w:szCs w:val="22"/>
        </w:rPr>
      </w:pPr>
      <w:r w:rsidRPr="00850D7D">
        <w:rPr>
          <w:sz w:val="22"/>
          <w:szCs w:val="22"/>
        </w:rPr>
        <w:t>The planning process requires the differential of dose between target, organs/regions at risk and normal tissue dose by avoidance strategies, based on review and assessment by a radiation oncologist and/or urologist;</w:t>
      </w:r>
      <w:r w:rsidRPr="00850D7D">
        <w:rPr>
          <w:spacing w:val="-4"/>
          <w:sz w:val="22"/>
          <w:szCs w:val="22"/>
        </w:rPr>
        <w:t xml:space="preserve"> </w:t>
      </w:r>
      <w:r w:rsidRPr="00850D7D">
        <w:rPr>
          <w:sz w:val="22"/>
          <w:szCs w:val="22"/>
        </w:rPr>
        <w:t>and</w:t>
      </w:r>
    </w:p>
    <w:p w14:paraId="30D924F6" w14:textId="77777777" w:rsidR="00384FB6" w:rsidRPr="00850D7D" w:rsidRDefault="00384FB6">
      <w:pPr>
        <w:pStyle w:val="ListParagraph"/>
        <w:numPr>
          <w:ilvl w:val="1"/>
          <w:numId w:val="5"/>
        </w:numPr>
        <w:tabs>
          <w:tab w:val="left" w:pos="1301"/>
        </w:tabs>
        <w:kinsoku w:val="0"/>
        <w:overflowPunct w:val="0"/>
        <w:spacing w:before="120" w:line="264" w:lineRule="auto"/>
        <w:ind w:right="815" w:hanging="516"/>
        <w:rPr>
          <w:sz w:val="22"/>
          <w:szCs w:val="22"/>
        </w:rPr>
      </w:pPr>
      <w:r w:rsidRPr="00850D7D">
        <w:rPr>
          <w:sz w:val="22"/>
          <w:szCs w:val="22"/>
        </w:rPr>
        <w:t>Delineation of structures is undertaken as part of the planning process, in order to produce a dose-volume histogram to review and assess the plan;</w:t>
      </w:r>
      <w:r w:rsidRPr="00850D7D">
        <w:rPr>
          <w:spacing w:val="-3"/>
          <w:sz w:val="22"/>
          <w:szCs w:val="22"/>
        </w:rPr>
        <w:t xml:space="preserve"> </w:t>
      </w:r>
      <w:r w:rsidRPr="00850D7D">
        <w:rPr>
          <w:sz w:val="22"/>
          <w:szCs w:val="22"/>
        </w:rPr>
        <w:t>and</w:t>
      </w:r>
    </w:p>
    <w:p w14:paraId="156BC464" w14:textId="77777777" w:rsidR="00384FB6" w:rsidRPr="00850D7D" w:rsidRDefault="00384FB6">
      <w:pPr>
        <w:pStyle w:val="ListParagraph"/>
        <w:numPr>
          <w:ilvl w:val="1"/>
          <w:numId w:val="5"/>
        </w:numPr>
        <w:tabs>
          <w:tab w:val="left" w:pos="1301"/>
        </w:tabs>
        <w:kinsoku w:val="0"/>
        <w:overflowPunct w:val="0"/>
        <w:spacing w:line="264" w:lineRule="auto"/>
        <w:ind w:right="538" w:hanging="566"/>
        <w:rPr>
          <w:sz w:val="22"/>
          <w:szCs w:val="22"/>
        </w:rPr>
      </w:pPr>
      <w:r w:rsidRPr="00850D7D">
        <w:rPr>
          <w:sz w:val="22"/>
          <w:szCs w:val="22"/>
        </w:rPr>
        <w:t>Dose calculations are performed on a personalised basis, which must include three dimensional dose calculation to tumour and organs/regions at risk volumes (‘personalised plan’), with the calculation referencing the prescription and demonstrating the relationship between the implanted radioactive load, decay factor units and prescription, with all calculations and the dose-volume histogram being approved and recorded with the plan;</w:t>
      </w:r>
      <w:r w:rsidRPr="00850D7D">
        <w:rPr>
          <w:spacing w:val="-5"/>
          <w:sz w:val="22"/>
          <w:szCs w:val="22"/>
        </w:rPr>
        <w:t xml:space="preserve"> </w:t>
      </w:r>
      <w:r w:rsidRPr="00850D7D">
        <w:rPr>
          <w:sz w:val="22"/>
          <w:szCs w:val="22"/>
        </w:rPr>
        <w:t>and</w:t>
      </w:r>
    </w:p>
    <w:p w14:paraId="6259EDB1" w14:textId="77777777" w:rsidR="00BF5387" w:rsidRPr="00850D7D" w:rsidRDefault="00BF5387" w:rsidP="00BF5387">
      <w:pPr>
        <w:pStyle w:val="ListParagraph"/>
        <w:tabs>
          <w:tab w:val="left" w:pos="1301"/>
        </w:tabs>
        <w:kinsoku w:val="0"/>
        <w:overflowPunct w:val="0"/>
        <w:spacing w:line="264" w:lineRule="auto"/>
        <w:ind w:right="538" w:firstLine="0"/>
        <w:rPr>
          <w:sz w:val="22"/>
          <w:szCs w:val="22"/>
        </w:rPr>
      </w:pPr>
    </w:p>
    <w:p w14:paraId="2F009670" w14:textId="77777777" w:rsidR="00384FB6" w:rsidRPr="00850D7D" w:rsidRDefault="00384FB6">
      <w:pPr>
        <w:pStyle w:val="ListParagraph"/>
        <w:numPr>
          <w:ilvl w:val="1"/>
          <w:numId w:val="5"/>
        </w:numPr>
        <w:tabs>
          <w:tab w:val="left" w:pos="1301"/>
        </w:tabs>
        <w:kinsoku w:val="0"/>
        <w:overflowPunct w:val="0"/>
        <w:spacing w:before="122" w:line="264" w:lineRule="auto"/>
        <w:ind w:right="722" w:hanging="617"/>
        <w:rPr>
          <w:sz w:val="22"/>
          <w:szCs w:val="22"/>
        </w:rPr>
      </w:pPr>
      <w:r w:rsidRPr="00850D7D">
        <w:rPr>
          <w:sz w:val="22"/>
          <w:szCs w:val="22"/>
        </w:rPr>
        <w:t xml:space="preserve">The initial and final dosimetry plan is validated by </w:t>
      </w:r>
      <w:r w:rsidR="00222EDF">
        <w:rPr>
          <w:sz w:val="22"/>
          <w:szCs w:val="22"/>
        </w:rPr>
        <w:t>a</w:t>
      </w:r>
      <w:r w:rsidR="00222EDF" w:rsidRPr="00850D7D">
        <w:rPr>
          <w:sz w:val="22"/>
          <w:szCs w:val="22"/>
        </w:rPr>
        <w:t xml:space="preserve"> </w:t>
      </w:r>
      <w:r w:rsidRPr="00850D7D">
        <w:rPr>
          <w:sz w:val="22"/>
          <w:szCs w:val="22"/>
        </w:rPr>
        <w:t xml:space="preserve">medical physicist or </w:t>
      </w:r>
      <w:r w:rsidR="00222EDF">
        <w:rPr>
          <w:sz w:val="22"/>
          <w:szCs w:val="22"/>
        </w:rPr>
        <w:t xml:space="preserve">an appropriately qualified </w:t>
      </w:r>
      <w:r w:rsidRPr="00850D7D">
        <w:rPr>
          <w:sz w:val="22"/>
          <w:szCs w:val="22"/>
        </w:rPr>
        <w:t>radiation therapist, using robust quality assurance processes, with the plan approved by the radiation oncologist, which must</w:t>
      </w:r>
      <w:r w:rsidRPr="00850D7D">
        <w:rPr>
          <w:spacing w:val="-11"/>
          <w:sz w:val="22"/>
          <w:szCs w:val="22"/>
        </w:rPr>
        <w:t xml:space="preserve"> </w:t>
      </w:r>
      <w:r w:rsidRPr="00850D7D">
        <w:rPr>
          <w:sz w:val="22"/>
          <w:szCs w:val="22"/>
        </w:rPr>
        <w:t>include</w:t>
      </w:r>
    </w:p>
    <w:p w14:paraId="4498192F" w14:textId="77777777" w:rsidR="00384FB6" w:rsidRPr="00850D7D" w:rsidRDefault="00384FB6">
      <w:pPr>
        <w:pStyle w:val="ListParagraph"/>
        <w:numPr>
          <w:ilvl w:val="2"/>
          <w:numId w:val="5"/>
        </w:numPr>
        <w:tabs>
          <w:tab w:val="left" w:pos="2206"/>
        </w:tabs>
        <w:kinsoku w:val="0"/>
        <w:overflowPunct w:val="0"/>
        <w:spacing w:line="264" w:lineRule="auto"/>
        <w:ind w:right="414"/>
        <w:rPr>
          <w:sz w:val="22"/>
          <w:szCs w:val="22"/>
        </w:rPr>
      </w:pPr>
      <w:r w:rsidRPr="00850D7D">
        <w:rPr>
          <w:sz w:val="22"/>
          <w:szCs w:val="22"/>
        </w:rPr>
        <w:t>A review of seed positions, including possible seed loss in the 24 hour period following implantation;</w:t>
      </w:r>
      <w:r w:rsidRPr="00850D7D">
        <w:rPr>
          <w:spacing w:val="-5"/>
          <w:sz w:val="22"/>
          <w:szCs w:val="22"/>
        </w:rPr>
        <w:t xml:space="preserve"> </w:t>
      </w:r>
      <w:r w:rsidRPr="00850D7D">
        <w:rPr>
          <w:sz w:val="22"/>
          <w:szCs w:val="22"/>
        </w:rPr>
        <w:t>or</w:t>
      </w:r>
    </w:p>
    <w:p w14:paraId="1A0AF964" w14:textId="77777777" w:rsidR="00384FB6" w:rsidRPr="00850D7D" w:rsidRDefault="00384FB6">
      <w:pPr>
        <w:pStyle w:val="ListParagraph"/>
        <w:numPr>
          <w:ilvl w:val="2"/>
          <w:numId w:val="5"/>
        </w:numPr>
        <w:tabs>
          <w:tab w:val="left" w:pos="2206"/>
        </w:tabs>
        <w:kinsoku w:val="0"/>
        <w:overflowPunct w:val="0"/>
        <w:spacing w:before="41" w:line="264" w:lineRule="auto"/>
        <w:ind w:right="485"/>
        <w:rPr>
          <w:sz w:val="22"/>
          <w:szCs w:val="22"/>
        </w:rPr>
      </w:pPr>
      <w:r w:rsidRPr="00850D7D">
        <w:rPr>
          <w:sz w:val="22"/>
          <w:szCs w:val="22"/>
        </w:rPr>
        <w:t>Post-implant dosimetry at a prescribed time point following implantation to assess the delivered dosimetry;</w:t>
      </w:r>
      <w:r w:rsidRPr="00850D7D">
        <w:rPr>
          <w:spacing w:val="-3"/>
          <w:sz w:val="22"/>
          <w:szCs w:val="22"/>
        </w:rPr>
        <w:t xml:space="preserve"> </w:t>
      </w:r>
      <w:r w:rsidRPr="00850D7D">
        <w:rPr>
          <w:sz w:val="22"/>
          <w:szCs w:val="22"/>
        </w:rPr>
        <w:t>and</w:t>
      </w:r>
    </w:p>
    <w:p w14:paraId="320E3896" w14:textId="77777777" w:rsidR="00384FB6" w:rsidRPr="00850D7D" w:rsidRDefault="00384FB6">
      <w:pPr>
        <w:pStyle w:val="ListParagraph"/>
        <w:numPr>
          <w:ilvl w:val="1"/>
          <w:numId w:val="5"/>
        </w:numPr>
        <w:tabs>
          <w:tab w:val="left" w:pos="1301"/>
        </w:tabs>
        <w:kinsoku w:val="0"/>
        <w:overflowPunct w:val="0"/>
        <w:spacing w:before="120" w:line="264" w:lineRule="auto"/>
        <w:ind w:right="220" w:hanging="667"/>
        <w:rPr>
          <w:sz w:val="22"/>
          <w:szCs w:val="22"/>
        </w:rPr>
      </w:pPr>
      <w:r w:rsidRPr="00850D7D">
        <w:rPr>
          <w:sz w:val="22"/>
          <w:szCs w:val="22"/>
        </w:rPr>
        <w:t>A minimum of two (2) planar image views or one (1) volumetric image set (using computed tomography, ultrasound or magnetic resonance imaging) to facilitate a three- dimensional adjustment to the applicators, needles, catheters or dosimetry plan, with an allowance for these images included in the MBS fee (and not billed</w:t>
      </w:r>
      <w:r w:rsidRPr="00850D7D">
        <w:rPr>
          <w:spacing w:val="-13"/>
          <w:sz w:val="22"/>
          <w:szCs w:val="22"/>
        </w:rPr>
        <w:t xml:space="preserve"> </w:t>
      </w:r>
      <w:r w:rsidRPr="00850D7D">
        <w:rPr>
          <w:sz w:val="22"/>
          <w:szCs w:val="22"/>
        </w:rPr>
        <w:t>separately).</w:t>
      </w:r>
    </w:p>
    <w:p w14:paraId="669DA25D" w14:textId="77777777" w:rsidR="00384FB6" w:rsidRDefault="00384FB6">
      <w:pPr>
        <w:pStyle w:val="BodyText"/>
        <w:kinsoku w:val="0"/>
        <w:overflowPunct w:val="0"/>
        <w:spacing w:before="121" w:line="264" w:lineRule="auto"/>
        <w:ind w:left="220" w:right="1388"/>
      </w:pPr>
      <w:r w:rsidRPr="00850D7D">
        <w:t>Note: The schedule fees are identical for item 15XX3 (Level 3 – Complex High-Dose Rate</w:t>
      </w:r>
      <w:r w:rsidR="00B53F7F">
        <w:t>/pulse dose rate</w:t>
      </w:r>
      <w:r w:rsidRPr="00850D7D">
        <w:t xml:space="preserve"> Brachytherapy) and item 15XX4 (Level 3 – Complex Low-Dose Rate Brachytherapy).</w:t>
      </w:r>
    </w:p>
    <w:p w14:paraId="486ABBC0" w14:textId="77777777" w:rsidR="0022529E" w:rsidRPr="00850D7D" w:rsidRDefault="0022529E">
      <w:pPr>
        <w:pStyle w:val="BodyText"/>
        <w:kinsoku w:val="0"/>
        <w:overflowPunct w:val="0"/>
        <w:spacing w:before="121" w:line="264" w:lineRule="auto"/>
        <w:ind w:left="220" w:right="1388"/>
      </w:pPr>
    </w:p>
    <w:p w14:paraId="41B19927" w14:textId="77777777" w:rsidR="00384FB6" w:rsidRPr="0022529E" w:rsidRDefault="0022529E" w:rsidP="0094373B">
      <w:pPr>
        <w:pStyle w:val="Heading3"/>
        <w:numPr>
          <w:ilvl w:val="2"/>
          <w:numId w:val="11"/>
        </w:numPr>
        <w:rPr>
          <w:iCs w:val="0"/>
          <w:color w:val="B66012"/>
        </w:rPr>
      </w:pPr>
      <w:r w:rsidRPr="0022529E">
        <w:rPr>
          <w:iCs w:val="0"/>
          <w:color w:val="B66012"/>
        </w:rPr>
        <w:t xml:space="preserve"> </w:t>
      </w:r>
      <w:bookmarkStart w:id="98" w:name="_Toc524014564"/>
      <w:r w:rsidR="00384FB6" w:rsidRPr="0022529E">
        <w:rPr>
          <w:iCs w:val="0"/>
          <w:color w:val="B66012"/>
        </w:rPr>
        <w:t>Explanat</w:t>
      </w:r>
      <w:r w:rsidR="0094373B">
        <w:rPr>
          <w:iCs w:val="0"/>
          <w:color w:val="B66012"/>
        </w:rPr>
        <w:t>ory notes for items 15XX1–15XX4</w:t>
      </w:r>
      <w:bookmarkEnd w:id="98"/>
    </w:p>
    <w:p w14:paraId="554D564B" w14:textId="77777777" w:rsidR="00384FB6" w:rsidRPr="00850D7D" w:rsidRDefault="00384FB6">
      <w:pPr>
        <w:pStyle w:val="Heading5"/>
        <w:kinsoku w:val="0"/>
        <w:overflowPunct w:val="0"/>
      </w:pPr>
      <w:r w:rsidRPr="00850D7D">
        <w:t>Meaning of Level 1 Items (Complexity = Simple High-Dose Rate</w:t>
      </w:r>
      <w:r w:rsidR="00B53F7F">
        <w:t>/pulse dose rate</w:t>
      </w:r>
      <w:r w:rsidRPr="00850D7D">
        <w:t>)</w:t>
      </w:r>
    </w:p>
    <w:p w14:paraId="12F44F05" w14:textId="77777777" w:rsidR="00384FB6" w:rsidRPr="00850D7D" w:rsidRDefault="00384FB6">
      <w:pPr>
        <w:pStyle w:val="BodyText"/>
        <w:kinsoku w:val="0"/>
        <w:overflowPunct w:val="0"/>
        <w:spacing w:before="117"/>
        <w:ind w:left="220" w:right="255"/>
        <w:rPr>
          <w:i/>
          <w:iCs/>
        </w:rPr>
      </w:pPr>
      <w:r w:rsidRPr="00850D7D">
        <w:rPr>
          <w:i/>
          <w:iCs/>
        </w:rPr>
        <w:t xml:space="preserve">In item 15XX1: Simple High-Dose Rate Brachytherapy is planned and delivered via a single line source application using a standard “library” dosimetry plan to deliver the prescribed dose at a known distance from the applicator, needle, catheter or source (2D Dose Distribution). Placement of the applicator is by </w:t>
      </w:r>
      <w:r w:rsidR="00B53F7F">
        <w:rPr>
          <w:i/>
          <w:iCs/>
        </w:rPr>
        <w:t>a</w:t>
      </w:r>
      <w:r w:rsidRPr="00850D7D">
        <w:rPr>
          <w:i/>
          <w:iCs/>
        </w:rPr>
        <w:t>Radiation Oncologist and localisation is achieved with x-ray or fluoroscopy visualisation.</w:t>
      </w:r>
    </w:p>
    <w:p w14:paraId="41882924" w14:textId="77777777" w:rsidR="00384FB6" w:rsidRPr="00850D7D" w:rsidRDefault="00384FB6">
      <w:pPr>
        <w:pStyle w:val="BodyText"/>
        <w:kinsoku w:val="0"/>
        <w:overflowPunct w:val="0"/>
        <w:spacing w:before="122"/>
        <w:ind w:left="940" w:right="916"/>
        <w:rPr>
          <w:i/>
          <w:iCs/>
        </w:rPr>
      </w:pPr>
      <w:r w:rsidRPr="00850D7D">
        <w:rPr>
          <w:i/>
          <w:iCs/>
        </w:rPr>
        <w:t>Delivery Technologies: Single line delivery by applicator, needle, catheter or other (for example balloon/source) using a library plan.</w:t>
      </w:r>
    </w:p>
    <w:p w14:paraId="1F9F1801" w14:textId="77777777" w:rsidR="00384FB6" w:rsidRPr="00850D7D" w:rsidRDefault="00384FB6">
      <w:pPr>
        <w:pStyle w:val="BodyText"/>
        <w:kinsoku w:val="0"/>
        <w:overflowPunct w:val="0"/>
        <w:spacing w:before="121"/>
        <w:ind w:left="940" w:right="1350"/>
        <w:rPr>
          <w:i/>
          <w:iCs/>
        </w:rPr>
      </w:pPr>
      <w:r w:rsidRPr="00850D7D">
        <w:rPr>
          <w:i/>
          <w:iCs/>
        </w:rPr>
        <w:t>Grouped Elements: High-Dose Rate Delivery, Simple High-Dose Rate Plan, Simple Localisation.</w:t>
      </w:r>
    </w:p>
    <w:p w14:paraId="3568B49B" w14:textId="77777777" w:rsidR="00384FB6" w:rsidRPr="00850D7D" w:rsidRDefault="00384FB6">
      <w:pPr>
        <w:pStyle w:val="Heading5"/>
        <w:kinsoku w:val="0"/>
        <w:overflowPunct w:val="0"/>
        <w:spacing w:before="122" w:line="237" w:lineRule="auto"/>
        <w:ind w:right="511"/>
      </w:pPr>
      <w:r w:rsidRPr="00850D7D">
        <w:t>Meaning of Level 2 Items (Complexity = Intermediate High-Dose Rate</w:t>
      </w:r>
      <w:r w:rsidR="00B53F7F">
        <w:t>/Pulse Dose Rate</w:t>
      </w:r>
      <w:r w:rsidRPr="00850D7D">
        <w:t xml:space="preserve"> or Temporary Eye Plaques for Choroidal Melanoma)</w:t>
      </w:r>
    </w:p>
    <w:p w14:paraId="0CE57AC6" w14:textId="77777777" w:rsidR="00384FB6" w:rsidRPr="00850D7D" w:rsidRDefault="00384FB6">
      <w:pPr>
        <w:pStyle w:val="BodyText"/>
        <w:kinsoku w:val="0"/>
        <w:overflowPunct w:val="0"/>
        <w:spacing w:before="122"/>
        <w:ind w:left="220" w:right="628"/>
        <w:rPr>
          <w:i/>
          <w:iCs/>
        </w:rPr>
      </w:pPr>
      <w:r w:rsidRPr="00850D7D">
        <w:rPr>
          <w:i/>
          <w:iCs/>
        </w:rPr>
        <w:t>In item 15XX2: Intermediate High-Dose Rate</w:t>
      </w:r>
      <w:r w:rsidR="00B53F7F">
        <w:t xml:space="preserve">/Pulse Dose Rate </w:t>
      </w:r>
      <w:r w:rsidRPr="00850D7D">
        <w:rPr>
          <w:i/>
          <w:iCs/>
        </w:rPr>
        <w:t xml:space="preserve"> Brachytherapy is planned and delivered via a </w:t>
      </w:r>
      <w:r w:rsidR="00B53F7F">
        <w:rPr>
          <w:i/>
          <w:iCs/>
        </w:rPr>
        <w:t>multiple</w:t>
      </w:r>
      <w:r w:rsidRPr="00850D7D">
        <w:rPr>
          <w:i/>
          <w:iCs/>
        </w:rPr>
        <w:t xml:space="preserve"> line </w:t>
      </w:r>
      <w:r w:rsidR="00B53F7F">
        <w:rPr>
          <w:i/>
          <w:iCs/>
        </w:rPr>
        <w:t>delivery</w:t>
      </w:r>
      <w:r w:rsidRPr="00850D7D">
        <w:rPr>
          <w:i/>
          <w:iCs/>
        </w:rPr>
        <w:t>or temporary eye plaque application using a standard “library” plan or</w:t>
      </w:r>
    </w:p>
    <w:p w14:paraId="5AA3B6F3" w14:textId="77777777" w:rsidR="00384FB6" w:rsidRPr="00850D7D" w:rsidRDefault="00384FB6">
      <w:pPr>
        <w:pStyle w:val="BodyText"/>
        <w:kinsoku w:val="0"/>
        <w:overflowPunct w:val="0"/>
        <w:ind w:left="220" w:right="390"/>
        <w:rPr>
          <w:i/>
          <w:iCs/>
        </w:rPr>
      </w:pPr>
      <w:r w:rsidRPr="00850D7D">
        <w:rPr>
          <w:i/>
          <w:iCs/>
        </w:rPr>
        <w:t xml:space="preserve">personalised plan to deliver the prescribed dose to a 2D or 3D volume with minimal dose shaping to avoid organs at risk (2D or 3D Dose Distribution). Placement of the applicators is by </w:t>
      </w:r>
      <w:r w:rsidR="00B53F7F" w:rsidRPr="00850D7D">
        <w:rPr>
          <w:i/>
          <w:iCs/>
        </w:rPr>
        <w:t xml:space="preserve"> </w:t>
      </w:r>
      <w:r w:rsidRPr="00850D7D">
        <w:rPr>
          <w:i/>
          <w:iCs/>
        </w:rPr>
        <w:t>Radiation Oncologist (and localisation is achieved with orthogonal x-ray or CT or Volumetric Ultrasound visualisation. DVH is not required but may be utilised in the plan review process.</w:t>
      </w:r>
    </w:p>
    <w:p w14:paraId="55AE6AE2" w14:textId="77777777" w:rsidR="00384FB6" w:rsidRPr="00850D7D" w:rsidRDefault="00384FB6">
      <w:pPr>
        <w:pStyle w:val="BodyText"/>
        <w:kinsoku w:val="0"/>
        <w:overflowPunct w:val="0"/>
        <w:spacing w:before="122"/>
        <w:ind w:left="940" w:right="209"/>
        <w:rPr>
          <w:i/>
          <w:iCs/>
        </w:rPr>
      </w:pPr>
      <w:r w:rsidRPr="00850D7D">
        <w:rPr>
          <w:i/>
          <w:iCs/>
        </w:rPr>
        <w:t xml:space="preserve">Delivery Technologies: Eye Plaque or </w:t>
      </w:r>
      <w:r w:rsidR="00B53F7F">
        <w:rPr>
          <w:i/>
          <w:iCs/>
        </w:rPr>
        <w:t>multiple</w:t>
      </w:r>
      <w:r w:rsidRPr="00850D7D">
        <w:rPr>
          <w:i/>
          <w:iCs/>
        </w:rPr>
        <w:t xml:space="preserve"> line delivery by applicator, needles, catheter using a library plan or personalised plan.</w:t>
      </w:r>
    </w:p>
    <w:p w14:paraId="1F473B71" w14:textId="77777777" w:rsidR="00384FB6" w:rsidRPr="00850D7D" w:rsidRDefault="00384FB6">
      <w:pPr>
        <w:pStyle w:val="BodyText"/>
        <w:kinsoku w:val="0"/>
        <w:overflowPunct w:val="0"/>
        <w:spacing w:before="118"/>
        <w:ind w:left="940" w:right="347"/>
        <w:rPr>
          <w:i/>
          <w:iCs/>
        </w:rPr>
      </w:pPr>
      <w:r w:rsidRPr="00850D7D">
        <w:rPr>
          <w:i/>
          <w:iCs/>
        </w:rPr>
        <w:t>Grouped Elements: Eye Plaque Plan/Load/Delivery or High-Dose Rate Delivery, Intermediate High-Dose Rate Plan</w:t>
      </w:r>
      <w:r w:rsidR="00B53F7F">
        <w:t>/Pulse Dose Rate</w:t>
      </w:r>
      <w:r w:rsidRPr="00850D7D">
        <w:rPr>
          <w:i/>
          <w:iCs/>
        </w:rPr>
        <w:t>, Intermediate Localisation.</w:t>
      </w:r>
    </w:p>
    <w:p w14:paraId="0AC021A4" w14:textId="77777777" w:rsidR="00384FB6" w:rsidRPr="00850D7D" w:rsidRDefault="00384FB6">
      <w:pPr>
        <w:pStyle w:val="Heading5"/>
        <w:kinsoku w:val="0"/>
        <w:overflowPunct w:val="0"/>
        <w:spacing w:before="120"/>
      </w:pPr>
      <w:r w:rsidRPr="00850D7D">
        <w:t>Meaning of Level 3 Items (Complexity = Complex High-Dose Rate)</w:t>
      </w:r>
    </w:p>
    <w:p w14:paraId="07D73DEA" w14:textId="77777777" w:rsidR="00384FB6" w:rsidRPr="00850D7D" w:rsidRDefault="00384FB6">
      <w:pPr>
        <w:pStyle w:val="BodyText"/>
        <w:kinsoku w:val="0"/>
        <w:overflowPunct w:val="0"/>
        <w:spacing w:before="121"/>
        <w:ind w:left="220" w:right="352"/>
        <w:rPr>
          <w:i/>
          <w:iCs/>
        </w:rPr>
      </w:pPr>
      <w:r w:rsidRPr="00850D7D">
        <w:rPr>
          <w:i/>
          <w:iCs/>
        </w:rPr>
        <w:t xml:space="preserve">In item 15XX3: Complex High-Dose Rate </w:t>
      </w:r>
      <w:r w:rsidR="00B53F7F">
        <w:t>/Pulse Dose Rate</w:t>
      </w:r>
      <w:r w:rsidR="00B53F7F" w:rsidRPr="00850D7D">
        <w:t xml:space="preserve"> </w:t>
      </w:r>
      <w:r w:rsidRPr="00850D7D">
        <w:rPr>
          <w:i/>
          <w:iCs/>
        </w:rPr>
        <w:t xml:space="preserve">Brachytherapy is planned and delivered via multiple lines using a personalised plan to deliver the prescribed dose to a complex 3D Radiation Oncologist delineated volume with complex dose shaping to avoid organs at risk (3D Dose Distribution). Placement of the applicators is by </w:t>
      </w:r>
      <w:r w:rsidR="0096706E" w:rsidRPr="00850D7D">
        <w:rPr>
          <w:i/>
          <w:iCs/>
        </w:rPr>
        <w:t>t</w:t>
      </w:r>
      <w:r w:rsidR="0096706E">
        <w:rPr>
          <w:i/>
          <w:iCs/>
        </w:rPr>
        <w:t>a</w:t>
      </w:r>
      <w:r w:rsidRPr="00850D7D">
        <w:rPr>
          <w:i/>
          <w:iCs/>
        </w:rPr>
        <w:t>Radiation Oncologist (and the localisation is achieved with orthogonal x-ray or CT, MRI or Volumetric Ultrasound visualisation. DVH is required in the plan review process.</w:t>
      </w:r>
    </w:p>
    <w:p w14:paraId="676EE95C" w14:textId="77777777" w:rsidR="00384FB6" w:rsidRPr="00850D7D" w:rsidRDefault="00384FB6">
      <w:pPr>
        <w:pStyle w:val="BodyText"/>
        <w:kinsoku w:val="0"/>
        <w:overflowPunct w:val="0"/>
        <w:spacing w:before="124" w:line="237" w:lineRule="auto"/>
        <w:ind w:left="940" w:right="475"/>
        <w:rPr>
          <w:i/>
          <w:iCs/>
        </w:rPr>
      </w:pPr>
      <w:r w:rsidRPr="00850D7D">
        <w:rPr>
          <w:i/>
          <w:iCs/>
        </w:rPr>
        <w:t xml:space="preserve">Delivery Technologies: </w:t>
      </w:r>
      <w:r w:rsidR="0096706E">
        <w:rPr>
          <w:i/>
          <w:iCs/>
        </w:rPr>
        <w:t>Multiple</w:t>
      </w:r>
      <w:r w:rsidRPr="00850D7D">
        <w:rPr>
          <w:i/>
          <w:iCs/>
        </w:rPr>
        <w:t xml:space="preserve"> Line delivery by needles or catheters using a personalised plan.</w:t>
      </w:r>
    </w:p>
    <w:p w14:paraId="24FB66D5" w14:textId="77777777" w:rsidR="00384FB6" w:rsidRPr="00850D7D" w:rsidRDefault="00384FB6">
      <w:pPr>
        <w:pStyle w:val="BodyText"/>
        <w:kinsoku w:val="0"/>
        <w:overflowPunct w:val="0"/>
        <w:spacing w:before="121"/>
        <w:ind w:left="940" w:right="613"/>
        <w:rPr>
          <w:i/>
          <w:iCs/>
        </w:rPr>
      </w:pPr>
      <w:r w:rsidRPr="00850D7D">
        <w:rPr>
          <w:i/>
          <w:iCs/>
        </w:rPr>
        <w:t>Grouped Elements: High-Dose Rate</w:t>
      </w:r>
      <w:r w:rsidR="0096706E" w:rsidRPr="0096706E">
        <w:rPr>
          <w:i/>
          <w:iCs/>
        </w:rPr>
        <w:t>/Pulse Dose Rate</w:t>
      </w:r>
      <w:r w:rsidRPr="00850D7D">
        <w:rPr>
          <w:i/>
          <w:iCs/>
        </w:rPr>
        <w:t xml:space="preserve"> Delivery, Complex High-Dose Rate Plan, Intermediate Localisation (No MRI)/Complex Localisation (Includes MRI).</w:t>
      </w:r>
    </w:p>
    <w:p w14:paraId="5BA4CF3F" w14:textId="77777777" w:rsidR="00384FB6" w:rsidRPr="00850D7D" w:rsidRDefault="00384FB6">
      <w:pPr>
        <w:pStyle w:val="Heading5"/>
        <w:kinsoku w:val="0"/>
        <w:overflowPunct w:val="0"/>
      </w:pPr>
      <w:r w:rsidRPr="00850D7D">
        <w:t>Meaning of Level 3 Items (Complexity = Complex Low-Dose Rate Permanent Seed Implant)</w:t>
      </w:r>
    </w:p>
    <w:p w14:paraId="5CAF83DE" w14:textId="77777777" w:rsidR="00384FB6" w:rsidRPr="00850D7D" w:rsidRDefault="00384FB6">
      <w:pPr>
        <w:pStyle w:val="BodyText"/>
        <w:kinsoku w:val="0"/>
        <w:overflowPunct w:val="0"/>
        <w:spacing w:before="38"/>
        <w:ind w:left="220" w:right="262"/>
        <w:rPr>
          <w:i/>
          <w:iCs/>
        </w:rPr>
      </w:pPr>
      <w:r w:rsidRPr="00850D7D">
        <w:rPr>
          <w:i/>
          <w:iCs/>
        </w:rPr>
        <w:t xml:space="preserve">In item 15XX4: Complex Low-Dose Rate Permanent Seed Brachytherapy is planned and delivered via multiple permanently implanted radioactive seeds using a personalised plan to deliver the prescribed dose to a prescribed complex 3D volume with complex dose shaping to avoid organs at risk (3D Dose Distribution). Placement of the seeds is by </w:t>
      </w:r>
      <w:r w:rsidR="0096706E">
        <w:rPr>
          <w:i/>
          <w:iCs/>
        </w:rPr>
        <w:t>a</w:t>
      </w:r>
      <w:r w:rsidR="0096706E" w:rsidRPr="00850D7D">
        <w:rPr>
          <w:i/>
          <w:iCs/>
        </w:rPr>
        <w:t xml:space="preserve"> </w:t>
      </w:r>
      <w:r w:rsidRPr="00850D7D">
        <w:rPr>
          <w:i/>
          <w:iCs/>
        </w:rPr>
        <w:t>Radiation Oncologist or Urologist  and the localisation is achieved with orthogonal x-ray or CT, MRI or Volumetric Ultrasound visualisation. Pre-planning to determine seed loading and Post Implant Dosimetry at &gt;Day 21 post implant may be required depending on the implantation technique.</w:t>
      </w:r>
    </w:p>
    <w:p w14:paraId="5462CFA3" w14:textId="77777777" w:rsidR="00384FB6" w:rsidRPr="00850D7D" w:rsidRDefault="00384FB6">
      <w:pPr>
        <w:pStyle w:val="BodyText"/>
        <w:kinsoku w:val="0"/>
        <w:overflowPunct w:val="0"/>
        <w:spacing w:before="120"/>
        <w:ind w:left="940" w:right="370"/>
        <w:rPr>
          <w:i/>
          <w:iCs/>
        </w:rPr>
      </w:pPr>
      <w:r w:rsidRPr="00850D7D">
        <w:rPr>
          <w:i/>
          <w:iCs/>
        </w:rPr>
        <w:t>Delivery Technologies: Permanent seed implant using a personalised plan (pre-calculated or real-time).</w:t>
      </w:r>
    </w:p>
    <w:p w14:paraId="6DC480F2" w14:textId="77777777" w:rsidR="00384FB6" w:rsidRPr="00850D7D" w:rsidRDefault="00384FB6">
      <w:pPr>
        <w:pStyle w:val="BodyText"/>
        <w:kinsoku w:val="0"/>
        <w:overflowPunct w:val="0"/>
        <w:spacing w:before="120"/>
        <w:ind w:left="940" w:right="398"/>
        <w:rPr>
          <w:i/>
          <w:iCs/>
        </w:rPr>
      </w:pPr>
      <w:r w:rsidRPr="00850D7D">
        <w:rPr>
          <w:i/>
          <w:iCs/>
        </w:rPr>
        <w:t>Grouped Elements: Pre Plan Dosimetry, Implantation, Real Time or Post Implant Dosimetry, Complex Localisation (Includes Orthogonal X-Ray, CT and Volumetric Ultrasound).</w:t>
      </w:r>
    </w:p>
    <w:p w14:paraId="2693B0DD" w14:textId="77777777" w:rsidR="00384FB6" w:rsidRPr="00850D7D" w:rsidRDefault="00384FB6">
      <w:pPr>
        <w:pStyle w:val="BodyText"/>
        <w:kinsoku w:val="0"/>
        <w:overflowPunct w:val="0"/>
        <w:spacing w:before="5"/>
        <w:rPr>
          <w:i/>
          <w:iCs/>
          <w:sz w:val="26"/>
          <w:szCs w:val="26"/>
        </w:rPr>
      </w:pPr>
    </w:p>
    <w:p w14:paraId="0AF4C5F6" w14:textId="77777777" w:rsidR="00384FB6" w:rsidRPr="004C1626" w:rsidRDefault="0022529E" w:rsidP="001E1FA8">
      <w:pPr>
        <w:pStyle w:val="Heading3"/>
        <w:rPr>
          <w:iCs w:val="0"/>
          <w:color w:val="B66012"/>
        </w:rPr>
      </w:pPr>
      <w:bookmarkStart w:id="99" w:name="_Toc524014565"/>
      <w:r>
        <w:rPr>
          <w:iCs w:val="0"/>
          <w:color w:val="B66012"/>
        </w:rPr>
        <w:t>5.5.5</w:t>
      </w:r>
      <w:r w:rsidR="00900918" w:rsidRPr="004C1626">
        <w:rPr>
          <w:iCs w:val="0"/>
          <w:color w:val="B66012"/>
        </w:rPr>
        <w:t xml:space="preserve"> </w:t>
      </w:r>
      <w:r w:rsidR="004C1626" w:rsidRPr="004C1626">
        <w:rPr>
          <w:iCs w:val="0"/>
          <w:color w:val="B66012"/>
        </w:rPr>
        <w:tab/>
      </w:r>
      <w:r w:rsidR="00384FB6" w:rsidRPr="004C1626">
        <w:rPr>
          <w:iCs w:val="0"/>
          <w:color w:val="B66012"/>
        </w:rPr>
        <w:t>Rationale</w:t>
      </w:r>
      <w:bookmarkEnd w:id="99"/>
    </w:p>
    <w:p w14:paraId="6B5B2044" w14:textId="77777777" w:rsidR="00384FB6" w:rsidRPr="00850D7D" w:rsidRDefault="00384FB6">
      <w:pPr>
        <w:pStyle w:val="BodyText"/>
        <w:kinsoku w:val="0"/>
        <w:overflowPunct w:val="0"/>
        <w:spacing w:before="118"/>
        <w:ind w:left="220" w:right="576"/>
      </w:pPr>
      <w:r w:rsidRPr="00850D7D">
        <w:t>This recommendation focuses on bringing item structure and descriptors in line with the modern delivery of brachytherapy and simplifying the MBS. It is based on the following observations.</w:t>
      </w:r>
    </w:p>
    <w:p w14:paraId="21F1CFDC" w14:textId="77777777" w:rsidR="00384FB6" w:rsidRPr="00850D7D" w:rsidRDefault="00384FB6">
      <w:pPr>
        <w:pStyle w:val="BodyText"/>
        <w:tabs>
          <w:tab w:val="left" w:pos="580"/>
        </w:tabs>
        <w:kinsoku w:val="0"/>
        <w:overflowPunct w:val="0"/>
        <w:spacing w:before="121"/>
        <w:ind w:left="580" w:right="393" w:hanging="360"/>
        <w:rPr>
          <w:color w:val="000000"/>
        </w:rPr>
      </w:pPr>
      <w:r w:rsidRPr="00850D7D">
        <w:rPr>
          <w:color w:val="B66012"/>
          <w:sz w:val="24"/>
          <w:szCs w:val="24"/>
        </w:rPr>
        <w:t>Δ</w:t>
      </w:r>
      <w:r w:rsidRPr="00850D7D">
        <w:rPr>
          <w:color w:val="B66012"/>
          <w:sz w:val="24"/>
          <w:szCs w:val="24"/>
        </w:rPr>
        <w:tab/>
      </w:r>
      <w:r w:rsidRPr="00850D7D">
        <w:rPr>
          <w:color w:val="000000"/>
        </w:rPr>
        <w:t>The complexity levels described above reflect the major drivers of differing levels of professional involvement due to patient complexity, such as whether the volume is 2D or 3D, whether differential dosing is required between the target tissue and other tissue, and the complexity of dose calculations. The previous separation of items primarily by target organ (for example, intrauterine versus intravaginal) is not a sufficiently accurate predictor of complexity in modern</w:t>
      </w:r>
      <w:r w:rsidRPr="00850D7D">
        <w:rPr>
          <w:color w:val="000000"/>
          <w:spacing w:val="-1"/>
        </w:rPr>
        <w:t xml:space="preserve"> </w:t>
      </w:r>
      <w:r w:rsidRPr="00850D7D">
        <w:rPr>
          <w:color w:val="000000"/>
        </w:rPr>
        <w:t>practice.</w:t>
      </w:r>
    </w:p>
    <w:p w14:paraId="54BFE7D6" w14:textId="77777777" w:rsidR="00384FB6" w:rsidRPr="00850D7D" w:rsidRDefault="00384FB6">
      <w:pPr>
        <w:pStyle w:val="BodyText"/>
        <w:tabs>
          <w:tab w:val="left" w:pos="580"/>
        </w:tabs>
        <w:kinsoku w:val="0"/>
        <w:overflowPunct w:val="0"/>
        <w:spacing w:before="116" w:line="237" w:lineRule="auto"/>
        <w:ind w:left="580" w:right="577" w:hanging="360"/>
        <w:rPr>
          <w:color w:val="000000"/>
        </w:rPr>
      </w:pPr>
      <w:r w:rsidRPr="00850D7D">
        <w:rPr>
          <w:color w:val="B66012"/>
          <w:sz w:val="24"/>
          <w:szCs w:val="24"/>
        </w:rPr>
        <w:t>Δ</w:t>
      </w:r>
      <w:r w:rsidRPr="00850D7D">
        <w:rPr>
          <w:color w:val="B66012"/>
          <w:sz w:val="24"/>
          <w:szCs w:val="24"/>
        </w:rPr>
        <w:tab/>
      </w:r>
      <w:r w:rsidRPr="00850D7D">
        <w:rPr>
          <w:color w:val="000000"/>
        </w:rPr>
        <w:t>The recommended items simplify the MBS schedule by reducing the large number of existing items to four items. These items remain auditable, and unambiguous item descriptors that reflect real differences in the technique employed to deliver</w:t>
      </w:r>
      <w:r w:rsidRPr="00850D7D">
        <w:rPr>
          <w:color w:val="000000"/>
          <w:spacing w:val="-6"/>
        </w:rPr>
        <w:t xml:space="preserve"> </w:t>
      </w:r>
      <w:r w:rsidR="0096706E">
        <w:rPr>
          <w:color w:val="000000"/>
        </w:rPr>
        <w:t>radiation therapy</w:t>
      </w:r>
      <w:r w:rsidRPr="00850D7D">
        <w:rPr>
          <w:color w:val="000000"/>
        </w:rPr>
        <w:t>.</w:t>
      </w:r>
    </w:p>
    <w:p w14:paraId="612DF06E" w14:textId="77777777" w:rsidR="00384FB6" w:rsidRPr="00850D7D" w:rsidRDefault="00384FB6">
      <w:pPr>
        <w:pStyle w:val="BodyText"/>
        <w:tabs>
          <w:tab w:val="left" w:pos="580"/>
        </w:tabs>
        <w:kinsoku w:val="0"/>
        <w:overflowPunct w:val="0"/>
        <w:spacing w:before="116" w:line="237" w:lineRule="auto"/>
        <w:ind w:left="580" w:right="577" w:hanging="360"/>
        <w:rPr>
          <w:color w:val="000000"/>
        </w:rPr>
        <w:sectPr w:rsidR="00384FB6" w:rsidRPr="00850D7D">
          <w:pgSz w:w="11910" w:h="16840"/>
          <w:pgMar w:top="1380" w:right="1220" w:bottom="980" w:left="1220" w:header="0" w:footer="726" w:gutter="0"/>
          <w:cols w:space="720"/>
          <w:noEndnote/>
        </w:sectPr>
      </w:pPr>
    </w:p>
    <w:p w14:paraId="3A6D972F" w14:textId="77777777" w:rsidR="00384FB6" w:rsidRPr="00850D7D" w:rsidRDefault="00384FB6">
      <w:pPr>
        <w:pStyle w:val="Heading2"/>
        <w:tabs>
          <w:tab w:val="left" w:pos="1072"/>
        </w:tabs>
        <w:kinsoku w:val="0"/>
        <w:overflowPunct w:val="0"/>
        <w:spacing w:before="21"/>
        <w:ind w:left="220" w:firstLine="0"/>
        <w:rPr>
          <w:color w:val="00643E"/>
        </w:rPr>
      </w:pPr>
      <w:bookmarkStart w:id="100" w:name="_bookmark50"/>
      <w:bookmarkStart w:id="101" w:name="_Toc524014566"/>
      <w:bookmarkEnd w:id="100"/>
      <w:r w:rsidRPr="00850D7D">
        <w:rPr>
          <w:color w:val="00643E"/>
        </w:rPr>
        <w:t>5.6</w:t>
      </w:r>
      <w:r w:rsidRPr="00850D7D">
        <w:rPr>
          <w:color w:val="00643E"/>
        </w:rPr>
        <w:tab/>
        <w:t>Cobalt and caesium radiation</w:t>
      </w:r>
      <w:r w:rsidRPr="00850D7D">
        <w:rPr>
          <w:color w:val="00643E"/>
          <w:spacing w:val="-2"/>
        </w:rPr>
        <w:t xml:space="preserve"> </w:t>
      </w:r>
      <w:r w:rsidRPr="00850D7D">
        <w:rPr>
          <w:color w:val="00643E"/>
        </w:rPr>
        <w:t>therapy</w:t>
      </w:r>
      <w:bookmarkEnd w:id="101"/>
    </w:p>
    <w:p w14:paraId="194DBD25" w14:textId="77777777" w:rsidR="00384FB6" w:rsidRPr="00850D7D" w:rsidRDefault="00384FB6">
      <w:pPr>
        <w:pStyle w:val="BodyText"/>
        <w:kinsoku w:val="0"/>
        <w:overflowPunct w:val="0"/>
        <w:spacing w:before="119" w:after="21"/>
        <w:ind w:left="220"/>
        <w:rPr>
          <w:b/>
          <w:bCs/>
          <w:sz w:val="18"/>
          <w:szCs w:val="18"/>
        </w:rPr>
      </w:pPr>
      <w:bookmarkStart w:id="102" w:name="_bookmark51"/>
      <w:bookmarkEnd w:id="102"/>
      <w:r w:rsidRPr="00850D7D">
        <w:rPr>
          <w:b/>
          <w:bCs/>
          <w:sz w:val="18"/>
          <w:szCs w:val="18"/>
        </w:rPr>
        <w:t>Table 9: Item introduction table for items 15211–15214</w:t>
      </w:r>
    </w:p>
    <w:tbl>
      <w:tblPr>
        <w:tblW w:w="0" w:type="auto"/>
        <w:tblInd w:w="197" w:type="dxa"/>
        <w:tblLayout w:type="fixed"/>
        <w:tblCellMar>
          <w:left w:w="0" w:type="dxa"/>
          <w:right w:w="0" w:type="dxa"/>
        </w:tblCellMar>
        <w:tblLook w:val="0000" w:firstRow="0" w:lastRow="0" w:firstColumn="0" w:lastColumn="0" w:noHBand="0" w:noVBand="0"/>
        <w:tblCaption w:val="Table 9: Item introduction table for items 15211–15214"/>
        <w:tblDescription w:val="Table 9 has 6 Columns and 2 Rows. Column 1 Items .Column 2 lengthy Descriptor.Column 3 Schedule fee.Column 4 Volume of services FY2014/15 .Column 5 Total benefits FY2014/15 and Column 6 Services 5 year average annual growth.&#10;"/>
      </w:tblPr>
      <w:tblGrid>
        <w:gridCol w:w="722"/>
        <w:gridCol w:w="4140"/>
        <w:gridCol w:w="924"/>
        <w:gridCol w:w="1005"/>
        <w:gridCol w:w="1087"/>
        <w:gridCol w:w="1205"/>
      </w:tblGrid>
      <w:tr w:rsidR="00384FB6" w:rsidRPr="00850D7D" w14:paraId="0CF886F0" w14:textId="77777777">
        <w:trPr>
          <w:trHeight w:val="923"/>
        </w:trPr>
        <w:tc>
          <w:tcPr>
            <w:tcW w:w="722" w:type="dxa"/>
            <w:tcBorders>
              <w:top w:val="single" w:sz="4" w:space="0" w:color="808080"/>
              <w:left w:val="single" w:sz="4" w:space="0" w:color="808080"/>
              <w:bottom w:val="single" w:sz="4" w:space="0" w:color="808080"/>
              <w:right w:val="single" w:sz="4" w:space="0" w:color="808080"/>
            </w:tcBorders>
            <w:shd w:val="clear" w:color="auto" w:fill="F1F1F1"/>
          </w:tcPr>
          <w:p w14:paraId="565DEA77" w14:textId="77777777" w:rsidR="00384FB6" w:rsidRPr="00850D7D" w:rsidRDefault="00384FB6">
            <w:pPr>
              <w:pStyle w:val="TableParagraph"/>
              <w:kinsoku w:val="0"/>
              <w:overflowPunct w:val="0"/>
              <w:spacing w:before="0"/>
              <w:rPr>
                <w:rFonts w:ascii="Calibri" w:hAnsi="Calibri" w:cs="Calibri"/>
                <w:b/>
                <w:bCs/>
                <w:sz w:val="20"/>
                <w:szCs w:val="20"/>
              </w:rPr>
            </w:pPr>
          </w:p>
          <w:p w14:paraId="6BF8AFA5" w14:textId="77777777" w:rsidR="00384FB6" w:rsidRPr="00850D7D" w:rsidRDefault="00384FB6">
            <w:pPr>
              <w:pStyle w:val="TableParagraph"/>
              <w:kinsoku w:val="0"/>
              <w:overflowPunct w:val="0"/>
              <w:spacing w:before="0"/>
              <w:rPr>
                <w:rFonts w:ascii="Calibri" w:hAnsi="Calibri" w:cs="Calibri"/>
                <w:b/>
                <w:bCs/>
                <w:sz w:val="20"/>
                <w:szCs w:val="20"/>
              </w:rPr>
            </w:pPr>
          </w:p>
          <w:p w14:paraId="3E7733AB" w14:textId="77777777" w:rsidR="00384FB6" w:rsidRPr="00850D7D" w:rsidRDefault="00384FB6">
            <w:pPr>
              <w:pStyle w:val="TableParagraph"/>
              <w:kinsoku w:val="0"/>
              <w:overflowPunct w:val="0"/>
              <w:spacing w:before="175"/>
              <w:ind w:left="28"/>
              <w:rPr>
                <w:rFonts w:ascii="Calibri" w:hAnsi="Calibri"/>
                <w:b/>
                <w:bCs/>
                <w:sz w:val="18"/>
                <w:szCs w:val="18"/>
              </w:rPr>
            </w:pPr>
            <w:r w:rsidRPr="00850D7D">
              <w:rPr>
                <w:rFonts w:ascii="Calibri" w:hAnsi="Calibri"/>
                <w:b/>
                <w:bCs/>
                <w:sz w:val="18"/>
                <w:szCs w:val="18"/>
              </w:rPr>
              <w:t>Item</w:t>
            </w:r>
          </w:p>
        </w:tc>
        <w:tc>
          <w:tcPr>
            <w:tcW w:w="4140" w:type="dxa"/>
            <w:tcBorders>
              <w:top w:val="single" w:sz="4" w:space="0" w:color="808080"/>
              <w:left w:val="single" w:sz="4" w:space="0" w:color="808080"/>
              <w:bottom w:val="single" w:sz="4" w:space="0" w:color="808080"/>
              <w:right w:val="single" w:sz="4" w:space="0" w:color="808080"/>
            </w:tcBorders>
            <w:shd w:val="clear" w:color="auto" w:fill="F1F1F1"/>
          </w:tcPr>
          <w:p w14:paraId="7E060228" w14:textId="77777777" w:rsidR="00384FB6" w:rsidRPr="00850D7D" w:rsidRDefault="00384FB6">
            <w:pPr>
              <w:pStyle w:val="TableParagraph"/>
              <w:kinsoku w:val="0"/>
              <w:overflowPunct w:val="0"/>
              <w:spacing w:before="0"/>
              <w:rPr>
                <w:rFonts w:ascii="Calibri" w:hAnsi="Calibri" w:cs="Calibri"/>
                <w:b/>
                <w:bCs/>
                <w:sz w:val="20"/>
                <w:szCs w:val="20"/>
              </w:rPr>
            </w:pPr>
          </w:p>
          <w:p w14:paraId="478DACF8" w14:textId="77777777" w:rsidR="00384FB6" w:rsidRPr="00850D7D" w:rsidRDefault="00384FB6">
            <w:pPr>
              <w:pStyle w:val="TableParagraph"/>
              <w:kinsoku w:val="0"/>
              <w:overflowPunct w:val="0"/>
              <w:spacing w:before="0"/>
              <w:rPr>
                <w:rFonts w:ascii="Calibri" w:hAnsi="Calibri" w:cs="Calibri"/>
                <w:b/>
                <w:bCs/>
                <w:sz w:val="20"/>
                <w:szCs w:val="20"/>
              </w:rPr>
            </w:pPr>
          </w:p>
          <w:p w14:paraId="21318A6D" w14:textId="77777777" w:rsidR="00384FB6" w:rsidRPr="00850D7D" w:rsidRDefault="00384FB6">
            <w:pPr>
              <w:pStyle w:val="TableParagraph"/>
              <w:kinsoku w:val="0"/>
              <w:overflowPunct w:val="0"/>
              <w:spacing w:before="175"/>
              <w:ind w:left="26"/>
              <w:rPr>
                <w:rFonts w:ascii="Calibri" w:hAnsi="Calibri"/>
                <w:b/>
                <w:bCs/>
                <w:sz w:val="18"/>
                <w:szCs w:val="18"/>
              </w:rPr>
            </w:pPr>
            <w:r w:rsidRPr="00850D7D">
              <w:rPr>
                <w:rFonts w:ascii="Calibri" w:hAnsi="Calibri"/>
                <w:b/>
                <w:bCs/>
                <w:sz w:val="18"/>
                <w:szCs w:val="18"/>
              </w:rPr>
              <w:t>Descriptor</w:t>
            </w:r>
          </w:p>
        </w:tc>
        <w:tc>
          <w:tcPr>
            <w:tcW w:w="924" w:type="dxa"/>
            <w:tcBorders>
              <w:top w:val="single" w:sz="4" w:space="0" w:color="808080"/>
              <w:left w:val="single" w:sz="4" w:space="0" w:color="808080"/>
              <w:bottom w:val="single" w:sz="4" w:space="0" w:color="808080"/>
              <w:right w:val="single" w:sz="4" w:space="0" w:color="808080"/>
            </w:tcBorders>
            <w:shd w:val="clear" w:color="auto" w:fill="F1F1F1"/>
          </w:tcPr>
          <w:p w14:paraId="04983365" w14:textId="77777777" w:rsidR="00384FB6" w:rsidRPr="00850D7D" w:rsidRDefault="00384FB6">
            <w:pPr>
              <w:pStyle w:val="TableParagraph"/>
              <w:kinsoku w:val="0"/>
              <w:overflowPunct w:val="0"/>
              <w:spacing w:before="0"/>
              <w:rPr>
                <w:rFonts w:ascii="Calibri" w:hAnsi="Calibri" w:cs="Calibri"/>
                <w:b/>
                <w:bCs/>
                <w:sz w:val="20"/>
                <w:szCs w:val="20"/>
              </w:rPr>
            </w:pPr>
          </w:p>
          <w:p w14:paraId="5DF85B38" w14:textId="77777777" w:rsidR="00384FB6" w:rsidRPr="00850D7D" w:rsidRDefault="00384FB6">
            <w:pPr>
              <w:pStyle w:val="TableParagraph"/>
              <w:kinsoku w:val="0"/>
              <w:overflowPunct w:val="0"/>
              <w:spacing w:before="8"/>
              <w:rPr>
                <w:rFonts w:ascii="Calibri" w:hAnsi="Calibri" w:cs="Calibri"/>
                <w:b/>
                <w:bCs/>
                <w:sz w:val="15"/>
                <w:szCs w:val="15"/>
              </w:rPr>
            </w:pPr>
          </w:p>
          <w:p w14:paraId="1BD04FA8" w14:textId="77777777" w:rsidR="00384FB6" w:rsidRPr="00850D7D" w:rsidRDefault="00384FB6">
            <w:pPr>
              <w:pStyle w:val="TableParagraph"/>
              <w:kinsoku w:val="0"/>
              <w:overflowPunct w:val="0"/>
              <w:spacing w:before="0" w:line="264" w:lineRule="auto"/>
              <w:ind w:left="29" w:right="64"/>
              <w:rPr>
                <w:rFonts w:ascii="Calibri" w:hAnsi="Calibri"/>
                <w:b/>
                <w:bCs/>
                <w:sz w:val="18"/>
                <w:szCs w:val="18"/>
              </w:rPr>
            </w:pPr>
            <w:r w:rsidRPr="00850D7D">
              <w:rPr>
                <w:rFonts w:ascii="Calibri" w:hAnsi="Calibri"/>
                <w:b/>
                <w:bCs/>
                <w:sz w:val="18"/>
                <w:szCs w:val="18"/>
              </w:rPr>
              <w:t>Schedule fee</w:t>
            </w:r>
          </w:p>
        </w:tc>
        <w:tc>
          <w:tcPr>
            <w:tcW w:w="1005" w:type="dxa"/>
            <w:tcBorders>
              <w:top w:val="single" w:sz="4" w:space="0" w:color="808080"/>
              <w:left w:val="single" w:sz="4" w:space="0" w:color="808080"/>
              <w:bottom w:val="single" w:sz="4" w:space="0" w:color="808080"/>
              <w:right w:val="single" w:sz="4" w:space="0" w:color="808080"/>
            </w:tcBorders>
            <w:shd w:val="clear" w:color="auto" w:fill="F1F1F1"/>
          </w:tcPr>
          <w:p w14:paraId="218CB17B" w14:textId="77777777" w:rsidR="00384FB6" w:rsidRPr="00850D7D" w:rsidRDefault="00384FB6">
            <w:pPr>
              <w:pStyle w:val="TableParagraph"/>
              <w:kinsoku w:val="0"/>
              <w:overflowPunct w:val="0"/>
              <w:spacing w:before="4"/>
              <w:rPr>
                <w:rFonts w:ascii="Calibri" w:hAnsi="Calibri" w:cs="Calibri"/>
                <w:b/>
                <w:bCs/>
                <w:sz w:val="20"/>
                <w:szCs w:val="20"/>
              </w:rPr>
            </w:pPr>
          </w:p>
          <w:p w14:paraId="2D81802B" w14:textId="77777777" w:rsidR="00384FB6" w:rsidRPr="00850D7D" w:rsidRDefault="00384FB6">
            <w:pPr>
              <w:pStyle w:val="TableParagraph"/>
              <w:kinsoku w:val="0"/>
              <w:overflowPunct w:val="0"/>
              <w:spacing w:before="0"/>
              <w:ind w:left="29" w:right="65"/>
              <w:rPr>
                <w:rFonts w:ascii="Calibri" w:hAnsi="Calibri"/>
                <w:b/>
                <w:bCs/>
                <w:sz w:val="18"/>
                <w:szCs w:val="18"/>
              </w:rPr>
            </w:pPr>
            <w:r w:rsidRPr="00850D7D">
              <w:rPr>
                <w:rFonts w:ascii="Calibri" w:hAnsi="Calibri"/>
                <w:b/>
                <w:bCs/>
                <w:sz w:val="18"/>
                <w:szCs w:val="18"/>
              </w:rPr>
              <w:t>Volume of services FY2014/15</w:t>
            </w:r>
          </w:p>
        </w:tc>
        <w:tc>
          <w:tcPr>
            <w:tcW w:w="1087" w:type="dxa"/>
            <w:tcBorders>
              <w:top w:val="single" w:sz="4" w:space="0" w:color="808080"/>
              <w:left w:val="single" w:sz="4" w:space="0" w:color="808080"/>
              <w:bottom w:val="single" w:sz="4" w:space="0" w:color="808080"/>
              <w:right w:val="single" w:sz="4" w:space="0" w:color="808080"/>
            </w:tcBorders>
            <w:shd w:val="clear" w:color="auto" w:fill="F1F1F1"/>
          </w:tcPr>
          <w:p w14:paraId="5C1ECC35" w14:textId="77777777" w:rsidR="00384FB6" w:rsidRPr="00850D7D" w:rsidRDefault="00384FB6">
            <w:pPr>
              <w:pStyle w:val="TableParagraph"/>
              <w:kinsoku w:val="0"/>
              <w:overflowPunct w:val="0"/>
              <w:spacing w:before="4"/>
              <w:rPr>
                <w:rFonts w:ascii="Calibri" w:hAnsi="Calibri" w:cs="Calibri"/>
                <w:b/>
                <w:bCs/>
                <w:sz w:val="20"/>
                <w:szCs w:val="20"/>
              </w:rPr>
            </w:pPr>
          </w:p>
          <w:p w14:paraId="248CFE3F" w14:textId="77777777" w:rsidR="00384FB6" w:rsidRPr="00850D7D" w:rsidRDefault="00384FB6">
            <w:pPr>
              <w:pStyle w:val="TableParagraph"/>
              <w:kinsoku w:val="0"/>
              <w:overflowPunct w:val="0"/>
              <w:spacing w:before="0"/>
              <w:ind w:left="28" w:right="148"/>
              <w:rPr>
                <w:rFonts w:ascii="Calibri" w:hAnsi="Calibri"/>
                <w:b/>
                <w:bCs/>
                <w:sz w:val="18"/>
                <w:szCs w:val="18"/>
              </w:rPr>
            </w:pPr>
            <w:r w:rsidRPr="00850D7D">
              <w:rPr>
                <w:rFonts w:ascii="Calibri" w:hAnsi="Calibri"/>
                <w:b/>
                <w:bCs/>
                <w:sz w:val="18"/>
                <w:szCs w:val="18"/>
              </w:rPr>
              <w:t>Total benefits FY2014/15</w:t>
            </w:r>
          </w:p>
        </w:tc>
        <w:tc>
          <w:tcPr>
            <w:tcW w:w="1205" w:type="dxa"/>
            <w:tcBorders>
              <w:top w:val="single" w:sz="4" w:space="0" w:color="808080"/>
              <w:left w:val="single" w:sz="4" w:space="0" w:color="808080"/>
              <w:bottom w:val="single" w:sz="4" w:space="0" w:color="808080"/>
              <w:right w:val="single" w:sz="4" w:space="0" w:color="808080"/>
            </w:tcBorders>
            <w:shd w:val="clear" w:color="auto" w:fill="F1F1F1"/>
          </w:tcPr>
          <w:p w14:paraId="50028D6E" w14:textId="77777777" w:rsidR="00384FB6" w:rsidRPr="00850D7D" w:rsidRDefault="00384FB6">
            <w:pPr>
              <w:pStyle w:val="TableParagraph"/>
              <w:kinsoku w:val="0"/>
              <w:overflowPunct w:val="0"/>
              <w:spacing w:before="42"/>
              <w:ind w:left="28" w:right="54"/>
              <w:rPr>
                <w:rFonts w:ascii="Calibri" w:hAnsi="Calibri"/>
                <w:b/>
                <w:bCs/>
                <w:sz w:val="18"/>
                <w:szCs w:val="18"/>
              </w:rPr>
            </w:pPr>
            <w:r w:rsidRPr="00850D7D">
              <w:rPr>
                <w:rFonts w:ascii="Calibri" w:hAnsi="Calibri"/>
                <w:b/>
                <w:bCs/>
                <w:sz w:val="18"/>
                <w:szCs w:val="18"/>
              </w:rPr>
              <w:t>Services 5- year-average annual growth</w:t>
            </w:r>
          </w:p>
        </w:tc>
      </w:tr>
      <w:tr w:rsidR="00384FB6" w:rsidRPr="00850D7D" w14:paraId="107A1A2C" w14:textId="77777777">
        <w:trPr>
          <w:trHeight w:val="717"/>
        </w:trPr>
        <w:tc>
          <w:tcPr>
            <w:tcW w:w="722" w:type="dxa"/>
            <w:tcBorders>
              <w:top w:val="single" w:sz="4" w:space="0" w:color="808080"/>
              <w:left w:val="single" w:sz="4" w:space="0" w:color="808080"/>
              <w:bottom w:val="single" w:sz="4" w:space="0" w:color="808080"/>
              <w:right w:val="single" w:sz="4" w:space="0" w:color="808080"/>
            </w:tcBorders>
          </w:tcPr>
          <w:p w14:paraId="355D4DBA"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15211</w:t>
            </w:r>
          </w:p>
        </w:tc>
        <w:tc>
          <w:tcPr>
            <w:tcW w:w="4140" w:type="dxa"/>
            <w:tcBorders>
              <w:top w:val="single" w:sz="4" w:space="0" w:color="808080"/>
              <w:left w:val="single" w:sz="4" w:space="0" w:color="808080"/>
              <w:bottom w:val="single" w:sz="4" w:space="0" w:color="808080"/>
              <w:right w:val="single" w:sz="4" w:space="0" w:color="808080"/>
            </w:tcBorders>
          </w:tcPr>
          <w:p w14:paraId="577B964F" w14:textId="77777777" w:rsidR="00384FB6" w:rsidRPr="00850D7D" w:rsidRDefault="00384FB6">
            <w:pPr>
              <w:pStyle w:val="TableParagraph"/>
              <w:kinsoku w:val="0"/>
              <w:overflowPunct w:val="0"/>
              <w:ind w:left="26" w:right="131"/>
              <w:rPr>
                <w:rFonts w:ascii="Calibri" w:hAnsi="Calibri"/>
                <w:sz w:val="18"/>
                <w:szCs w:val="18"/>
              </w:rPr>
            </w:pPr>
            <w:r w:rsidRPr="00850D7D">
              <w:rPr>
                <w:rFonts w:ascii="Calibri" w:hAnsi="Calibri"/>
                <w:sz w:val="18"/>
                <w:szCs w:val="18"/>
              </w:rPr>
              <w:t>Radiation oncology treatment, using cobalt unit or caesium teletherapy unit – each attendance at which treatment is given – 1 field.</w:t>
            </w:r>
          </w:p>
        </w:tc>
        <w:tc>
          <w:tcPr>
            <w:tcW w:w="924" w:type="dxa"/>
            <w:tcBorders>
              <w:top w:val="single" w:sz="4" w:space="0" w:color="808080"/>
              <w:left w:val="single" w:sz="4" w:space="0" w:color="808080"/>
              <w:bottom w:val="single" w:sz="4" w:space="0" w:color="808080"/>
              <w:right w:val="single" w:sz="4" w:space="0" w:color="808080"/>
            </w:tcBorders>
          </w:tcPr>
          <w:p w14:paraId="3B424850" w14:textId="77777777" w:rsidR="00384FB6" w:rsidRPr="00850D7D" w:rsidRDefault="00384FB6">
            <w:pPr>
              <w:pStyle w:val="TableParagraph"/>
              <w:kinsoku w:val="0"/>
              <w:overflowPunct w:val="0"/>
              <w:ind w:left="211"/>
              <w:rPr>
                <w:rFonts w:ascii="Calibri" w:hAnsi="Calibri"/>
                <w:sz w:val="18"/>
                <w:szCs w:val="18"/>
              </w:rPr>
            </w:pPr>
            <w:r w:rsidRPr="00850D7D">
              <w:rPr>
                <w:rFonts w:ascii="Calibri" w:hAnsi="Calibri"/>
                <w:sz w:val="18"/>
                <w:szCs w:val="18"/>
              </w:rPr>
              <w:t>$54.70</w:t>
            </w:r>
          </w:p>
        </w:tc>
        <w:tc>
          <w:tcPr>
            <w:tcW w:w="1005" w:type="dxa"/>
            <w:tcBorders>
              <w:top w:val="single" w:sz="4" w:space="0" w:color="808080"/>
              <w:left w:val="single" w:sz="4" w:space="0" w:color="808080"/>
              <w:bottom w:val="single" w:sz="4" w:space="0" w:color="808080"/>
              <w:right w:val="single" w:sz="4" w:space="0" w:color="808080"/>
            </w:tcBorders>
          </w:tcPr>
          <w:p w14:paraId="78DD0950" w14:textId="77777777" w:rsidR="00384FB6" w:rsidRPr="00850D7D" w:rsidRDefault="00384FB6">
            <w:pPr>
              <w:pStyle w:val="TableParagraph"/>
              <w:kinsoku w:val="0"/>
              <w:overflowPunct w:val="0"/>
              <w:ind w:left="9"/>
              <w:jc w:val="center"/>
              <w:rPr>
                <w:rFonts w:ascii="Calibri" w:hAnsi="Calibri"/>
                <w:sz w:val="18"/>
                <w:szCs w:val="18"/>
              </w:rPr>
            </w:pPr>
            <w:r w:rsidRPr="00850D7D">
              <w:rPr>
                <w:rFonts w:ascii="Calibri" w:hAnsi="Calibri"/>
                <w:sz w:val="18"/>
                <w:szCs w:val="18"/>
              </w:rPr>
              <w:t>0</w:t>
            </w:r>
          </w:p>
        </w:tc>
        <w:tc>
          <w:tcPr>
            <w:tcW w:w="1087" w:type="dxa"/>
            <w:tcBorders>
              <w:top w:val="single" w:sz="4" w:space="0" w:color="808080"/>
              <w:left w:val="single" w:sz="4" w:space="0" w:color="808080"/>
              <w:bottom w:val="single" w:sz="4" w:space="0" w:color="808080"/>
              <w:right w:val="single" w:sz="4" w:space="0" w:color="808080"/>
            </w:tcBorders>
          </w:tcPr>
          <w:p w14:paraId="52BB439D" w14:textId="77777777" w:rsidR="00384FB6" w:rsidRPr="00850D7D" w:rsidRDefault="00384FB6">
            <w:pPr>
              <w:pStyle w:val="TableParagraph"/>
              <w:kinsoku w:val="0"/>
              <w:overflowPunct w:val="0"/>
              <w:ind w:left="10"/>
              <w:jc w:val="center"/>
              <w:rPr>
                <w:rFonts w:ascii="Calibri" w:hAnsi="Calibri"/>
                <w:sz w:val="18"/>
                <w:szCs w:val="18"/>
              </w:rPr>
            </w:pPr>
            <w:r w:rsidRPr="00850D7D">
              <w:rPr>
                <w:rFonts w:ascii="Calibri" w:hAnsi="Calibri"/>
                <w:sz w:val="18"/>
                <w:szCs w:val="18"/>
              </w:rPr>
              <w:t>0</w:t>
            </w:r>
          </w:p>
        </w:tc>
        <w:tc>
          <w:tcPr>
            <w:tcW w:w="1205" w:type="dxa"/>
            <w:tcBorders>
              <w:top w:val="single" w:sz="4" w:space="0" w:color="808080"/>
              <w:left w:val="single" w:sz="4" w:space="0" w:color="808080"/>
              <w:bottom w:val="single" w:sz="4" w:space="0" w:color="808080"/>
              <w:right w:val="single" w:sz="4" w:space="0" w:color="808080"/>
            </w:tcBorders>
          </w:tcPr>
          <w:p w14:paraId="751DBA1E" w14:textId="77777777" w:rsidR="00384FB6" w:rsidRPr="00850D7D" w:rsidRDefault="00384FB6">
            <w:pPr>
              <w:pStyle w:val="TableParagraph"/>
              <w:kinsoku w:val="0"/>
              <w:overflowPunct w:val="0"/>
              <w:ind w:right="441"/>
              <w:jc w:val="right"/>
              <w:rPr>
                <w:rFonts w:ascii="Calibri" w:hAnsi="Calibri"/>
                <w:sz w:val="18"/>
                <w:szCs w:val="18"/>
              </w:rPr>
            </w:pPr>
            <w:r w:rsidRPr="00850D7D">
              <w:rPr>
                <w:rFonts w:ascii="Calibri" w:hAnsi="Calibri"/>
                <w:sz w:val="18"/>
                <w:szCs w:val="18"/>
                <w:shd w:val="clear" w:color="auto" w:fill="FAFAFA"/>
              </w:rPr>
              <w:t>N/A</w:t>
            </w:r>
          </w:p>
        </w:tc>
      </w:tr>
      <w:tr w:rsidR="00384FB6" w:rsidRPr="00850D7D" w14:paraId="03AE141A" w14:textId="77777777">
        <w:trPr>
          <w:trHeight w:val="1961"/>
        </w:trPr>
        <w:tc>
          <w:tcPr>
            <w:tcW w:w="722" w:type="dxa"/>
            <w:tcBorders>
              <w:top w:val="single" w:sz="4" w:space="0" w:color="808080"/>
              <w:left w:val="single" w:sz="4" w:space="0" w:color="808080"/>
              <w:bottom w:val="single" w:sz="4" w:space="0" w:color="808080"/>
              <w:right w:val="single" w:sz="4" w:space="0" w:color="808080"/>
            </w:tcBorders>
          </w:tcPr>
          <w:p w14:paraId="374AB478"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15214</w:t>
            </w:r>
          </w:p>
        </w:tc>
        <w:tc>
          <w:tcPr>
            <w:tcW w:w="4140" w:type="dxa"/>
            <w:tcBorders>
              <w:top w:val="single" w:sz="4" w:space="0" w:color="808080"/>
              <w:left w:val="single" w:sz="4" w:space="0" w:color="808080"/>
              <w:bottom w:val="single" w:sz="4" w:space="0" w:color="808080"/>
              <w:right w:val="single" w:sz="4" w:space="0" w:color="808080"/>
            </w:tcBorders>
          </w:tcPr>
          <w:p w14:paraId="47FA390F" w14:textId="77777777" w:rsidR="00384FB6" w:rsidRPr="00850D7D" w:rsidRDefault="00384FB6">
            <w:pPr>
              <w:pStyle w:val="TableParagraph"/>
              <w:kinsoku w:val="0"/>
              <w:overflowPunct w:val="0"/>
              <w:ind w:left="26" w:right="112"/>
              <w:rPr>
                <w:rFonts w:ascii="Calibri" w:hAnsi="Calibri"/>
                <w:sz w:val="18"/>
                <w:szCs w:val="18"/>
              </w:rPr>
            </w:pPr>
            <w:r w:rsidRPr="00850D7D">
              <w:rPr>
                <w:rFonts w:ascii="Calibri" w:hAnsi="Calibri"/>
                <w:sz w:val="18"/>
                <w:szCs w:val="18"/>
              </w:rPr>
              <w:t>Radiation oncology treatment, using cobalt unit or caesium teletherapy unit – each attendance at which treatment is given – 2 or more fields up to a maximum of 5 additional fields (rotational therapy being 3 fields).</w:t>
            </w:r>
          </w:p>
        </w:tc>
        <w:tc>
          <w:tcPr>
            <w:tcW w:w="924" w:type="dxa"/>
            <w:tcBorders>
              <w:top w:val="single" w:sz="4" w:space="0" w:color="808080"/>
              <w:left w:val="single" w:sz="4" w:space="0" w:color="808080"/>
              <w:bottom w:val="single" w:sz="4" w:space="0" w:color="808080"/>
              <w:right w:val="single" w:sz="4" w:space="0" w:color="808080"/>
            </w:tcBorders>
          </w:tcPr>
          <w:p w14:paraId="656BC9A4" w14:textId="77777777" w:rsidR="00384FB6" w:rsidRPr="00850D7D" w:rsidRDefault="00384FB6">
            <w:pPr>
              <w:pStyle w:val="TableParagraph"/>
              <w:kinsoku w:val="0"/>
              <w:overflowPunct w:val="0"/>
              <w:ind w:left="161" w:right="144" w:hanging="5"/>
              <w:jc w:val="both"/>
              <w:rPr>
                <w:rFonts w:ascii="Calibri" w:hAnsi="Calibri"/>
                <w:sz w:val="18"/>
                <w:szCs w:val="18"/>
              </w:rPr>
            </w:pPr>
            <w:r w:rsidRPr="00850D7D">
              <w:rPr>
                <w:rFonts w:ascii="Calibri" w:hAnsi="Calibri"/>
                <w:sz w:val="18"/>
                <w:szCs w:val="18"/>
              </w:rPr>
              <w:t>The fee for item 15211</w:t>
            </w:r>
          </w:p>
          <w:p w14:paraId="73238692" w14:textId="77777777" w:rsidR="00384FB6" w:rsidRPr="00850D7D" w:rsidRDefault="00384FB6">
            <w:pPr>
              <w:pStyle w:val="TableParagraph"/>
              <w:kinsoku w:val="0"/>
              <w:overflowPunct w:val="0"/>
              <w:spacing w:before="0"/>
              <w:ind w:left="63" w:right="46" w:hanging="5"/>
              <w:jc w:val="center"/>
              <w:rPr>
                <w:rFonts w:ascii="Calibri" w:hAnsi="Calibri"/>
                <w:sz w:val="18"/>
                <w:szCs w:val="18"/>
              </w:rPr>
            </w:pPr>
            <w:r w:rsidRPr="00850D7D">
              <w:rPr>
                <w:rFonts w:ascii="Calibri" w:hAnsi="Calibri"/>
                <w:sz w:val="18"/>
                <w:szCs w:val="18"/>
              </w:rPr>
              <w:t>plus for each field in excess of 1, an amount of</w:t>
            </w:r>
          </w:p>
          <w:p w14:paraId="34EE81C1" w14:textId="77777777" w:rsidR="00384FB6" w:rsidRPr="00850D7D" w:rsidRDefault="00384FB6">
            <w:pPr>
              <w:pStyle w:val="TableParagraph"/>
              <w:kinsoku w:val="0"/>
              <w:overflowPunct w:val="0"/>
              <w:spacing w:before="0"/>
              <w:ind w:left="187"/>
              <w:jc w:val="both"/>
              <w:rPr>
                <w:rFonts w:ascii="Calibri" w:hAnsi="Calibri"/>
                <w:sz w:val="18"/>
                <w:szCs w:val="18"/>
              </w:rPr>
            </w:pPr>
            <w:r w:rsidRPr="00850D7D">
              <w:rPr>
                <w:rFonts w:ascii="Calibri" w:hAnsi="Calibri"/>
                <w:sz w:val="18"/>
                <w:szCs w:val="18"/>
              </w:rPr>
              <w:t>$31.90</w:t>
            </w:r>
          </w:p>
        </w:tc>
        <w:tc>
          <w:tcPr>
            <w:tcW w:w="1005" w:type="dxa"/>
            <w:tcBorders>
              <w:top w:val="single" w:sz="4" w:space="0" w:color="808080"/>
              <w:left w:val="single" w:sz="4" w:space="0" w:color="808080"/>
              <w:bottom w:val="single" w:sz="4" w:space="0" w:color="808080"/>
              <w:right w:val="single" w:sz="4" w:space="0" w:color="808080"/>
            </w:tcBorders>
          </w:tcPr>
          <w:p w14:paraId="3CF4A68D" w14:textId="77777777" w:rsidR="00384FB6" w:rsidRPr="00850D7D" w:rsidRDefault="00384FB6">
            <w:pPr>
              <w:pStyle w:val="TableParagraph"/>
              <w:kinsoku w:val="0"/>
              <w:overflowPunct w:val="0"/>
              <w:ind w:left="9"/>
              <w:jc w:val="center"/>
              <w:rPr>
                <w:rFonts w:ascii="Calibri" w:hAnsi="Calibri"/>
                <w:sz w:val="18"/>
                <w:szCs w:val="18"/>
              </w:rPr>
            </w:pPr>
            <w:r w:rsidRPr="00850D7D">
              <w:rPr>
                <w:rFonts w:ascii="Calibri" w:hAnsi="Calibri"/>
                <w:sz w:val="18"/>
                <w:szCs w:val="18"/>
              </w:rPr>
              <w:t>0</w:t>
            </w:r>
          </w:p>
        </w:tc>
        <w:tc>
          <w:tcPr>
            <w:tcW w:w="1087" w:type="dxa"/>
            <w:tcBorders>
              <w:top w:val="single" w:sz="4" w:space="0" w:color="808080"/>
              <w:left w:val="single" w:sz="4" w:space="0" w:color="808080"/>
              <w:bottom w:val="single" w:sz="4" w:space="0" w:color="808080"/>
              <w:right w:val="single" w:sz="4" w:space="0" w:color="808080"/>
            </w:tcBorders>
          </w:tcPr>
          <w:p w14:paraId="10A6361C" w14:textId="77777777" w:rsidR="00384FB6" w:rsidRPr="00850D7D" w:rsidRDefault="00384FB6">
            <w:pPr>
              <w:pStyle w:val="TableParagraph"/>
              <w:kinsoku w:val="0"/>
              <w:overflowPunct w:val="0"/>
              <w:ind w:left="10"/>
              <w:jc w:val="center"/>
              <w:rPr>
                <w:rFonts w:ascii="Calibri" w:hAnsi="Calibri"/>
                <w:sz w:val="18"/>
                <w:szCs w:val="18"/>
              </w:rPr>
            </w:pPr>
            <w:r w:rsidRPr="00850D7D">
              <w:rPr>
                <w:rFonts w:ascii="Calibri" w:hAnsi="Calibri"/>
                <w:sz w:val="18"/>
                <w:szCs w:val="18"/>
              </w:rPr>
              <w:t>0</w:t>
            </w:r>
          </w:p>
        </w:tc>
        <w:tc>
          <w:tcPr>
            <w:tcW w:w="1205" w:type="dxa"/>
            <w:tcBorders>
              <w:top w:val="single" w:sz="4" w:space="0" w:color="808080"/>
              <w:left w:val="single" w:sz="4" w:space="0" w:color="808080"/>
              <w:bottom w:val="single" w:sz="4" w:space="0" w:color="808080"/>
              <w:right w:val="single" w:sz="4" w:space="0" w:color="808080"/>
            </w:tcBorders>
          </w:tcPr>
          <w:p w14:paraId="53767D34" w14:textId="77777777" w:rsidR="00384FB6" w:rsidRPr="00850D7D" w:rsidRDefault="00384FB6">
            <w:pPr>
              <w:pStyle w:val="TableParagraph"/>
              <w:kinsoku w:val="0"/>
              <w:overflowPunct w:val="0"/>
              <w:ind w:right="441"/>
              <w:jc w:val="right"/>
              <w:rPr>
                <w:rFonts w:ascii="Calibri" w:hAnsi="Calibri"/>
                <w:sz w:val="18"/>
                <w:szCs w:val="18"/>
              </w:rPr>
            </w:pPr>
            <w:r w:rsidRPr="00850D7D">
              <w:rPr>
                <w:rFonts w:ascii="Calibri" w:hAnsi="Calibri"/>
                <w:sz w:val="18"/>
                <w:szCs w:val="18"/>
                <w:shd w:val="clear" w:color="auto" w:fill="FAFAFA"/>
              </w:rPr>
              <w:t>N/A</w:t>
            </w:r>
          </w:p>
        </w:tc>
      </w:tr>
    </w:tbl>
    <w:p w14:paraId="4845E59D" w14:textId="77777777" w:rsidR="00384FB6" w:rsidRPr="0022529E" w:rsidRDefault="00384FB6">
      <w:pPr>
        <w:pStyle w:val="BodyText"/>
        <w:kinsoku w:val="0"/>
        <w:overflowPunct w:val="0"/>
        <w:spacing w:line="304" w:lineRule="auto"/>
        <w:ind w:left="220" w:right="5936"/>
        <w:rPr>
          <w:sz w:val="16"/>
          <w:szCs w:val="16"/>
        </w:rPr>
      </w:pPr>
      <w:r w:rsidRPr="0022529E">
        <w:rPr>
          <w:sz w:val="16"/>
          <w:szCs w:val="16"/>
        </w:rPr>
        <w:t>Public data (Department of Human Services). Note: N/A means not applicable.</w:t>
      </w:r>
    </w:p>
    <w:p w14:paraId="3C868C68" w14:textId="77777777" w:rsidR="00384FB6" w:rsidRPr="00850D7D" w:rsidRDefault="00384FB6">
      <w:pPr>
        <w:pStyle w:val="BodyText"/>
        <w:kinsoku w:val="0"/>
        <w:overflowPunct w:val="0"/>
        <w:spacing w:before="4"/>
        <w:rPr>
          <w:sz w:val="21"/>
          <w:szCs w:val="21"/>
        </w:rPr>
      </w:pPr>
    </w:p>
    <w:p w14:paraId="10C5397E" w14:textId="77777777" w:rsidR="00384FB6" w:rsidRPr="0022529E" w:rsidRDefault="00900918" w:rsidP="004C1626">
      <w:pPr>
        <w:pStyle w:val="Heading3"/>
        <w:rPr>
          <w:iCs w:val="0"/>
          <w:color w:val="B66012"/>
        </w:rPr>
      </w:pPr>
      <w:bookmarkStart w:id="103" w:name="_bookmark52"/>
      <w:bookmarkStart w:id="104" w:name="_Toc524014567"/>
      <w:bookmarkEnd w:id="103"/>
      <w:r w:rsidRPr="0022529E">
        <w:rPr>
          <w:iCs w:val="0"/>
          <w:color w:val="B66012"/>
        </w:rPr>
        <w:t xml:space="preserve">5.6.1 </w:t>
      </w:r>
      <w:r w:rsidR="004C1626" w:rsidRPr="0022529E">
        <w:rPr>
          <w:iCs w:val="0"/>
          <w:color w:val="B66012"/>
        </w:rPr>
        <w:tab/>
      </w:r>
      <w:r w:rsidR="00384FB6" w:rsidRPr="0022529E">
        <w:rPr>
          <w:iCs w:val="0"/>
          <w:color w:val="B66012"/>
        </w:rPr>
        <w:t xml:space="preserve">Recommendation </w:t>
      </w:r>
      <w:r w:rsidR="00EB634D" w:rsidRPr="0022529E">
        <w:rPr>
          <w:iCs w:val="0"/>
          <w:color w:val="B66012"/>
        </w:rPr>
        <w:t>9</w:t>
      </w:r>
      <w:r w:rsidR="00917FEA" w:rsidRPr="0022529E">
        <w:rPr>
          <w:iCs w:val="0"/>
          <w:color w:val="B66012"/>
        </w:rPr>
        <w:t xml:space="preserve">: </w:t>
      </w:r>
      <w:r w:rsidR="0080168A" w:rsidRPr="0022529E">
        <w:rPr>
          <w:iCs w:val="0"/>
          <w:color w:val="B66012"/>
        </w:rPr>
        <w:t xml:space="preserve">Cobalt and caesium unit </w:t>
      </w:r>
      <w:r w:rsidR="007F2246" w:rsidRPr="0022529E">
        <w:rPr>
          <w:iCs w:val="0"/>
          <w:color w:val="B66012"/>
        </w:rPr>
        <w:t>deletion</w:t>
      </w:r>
      <w:bookmarkEnd w:id="104"/>
      <w:r w:rsidR="007F2246" w:rsidRPr="0022529E">
        <w:rPr>
          <w:iCs w:val="0"/>
          <w:color w:val="B66012"/>
        </w:rPr>
        <w:t xml:space="preserve"> </w:t>
      </w:r>
    </w:p>
    <w:p w14:paraId="793B43BA" w14:textId="77777777" w:rsidR="00384FB6" w:rsidRPr="00850D7D" w:rsidRDefault="00384FB6">
      <w:pPr>
        <w:pStyle w:val="BodyText"/>
        <w:tabs>
          <w:tab w:val="left" w:pos="580"/>
        </w:tabs>
        <w:kinsoku w:val="0"/>
        <w:overflowPunct w:val="0"/>
        <w:spacing w:before="118"/>
        <w:ind w:left="220"/>
        <w:rPr>
          <w:color w:val="000000"/>
        </w:rPr>
      </w:pPr>
      <w:r w:rsidRPr="00850D7D">
        <w:rPr>
          <w:color w:val="B66012"/>
          <w:sz w:val="24"/>
          <w:szCs w:val="24"/>
        </w:rPr>
        <w:t>Δ</w:t>
      </w:r>
      <w:r w:rsidRPr="00850D7D">
        <w:rPr>
          <w:color w:val="B66012"/>
          <w:sz w:val="24"/>
          <w:szCs w:val="24"/>
        </w:rPr>
        <w:tab/>
      </w:r>
      <w:r w:rsidRPr="00850D7D">
        <w:rPr>
          <w:color w:val="000000"/>
        </w:rPr>
        <w:t>Delete items 15211 and</w:t>
      </w:r>
      <w:r w:rsidRPr="00850D7D">
        <w:rPr>
          <w:color w:val="000000"/>
          <w:spacing w:val="-6"/>
        </w:rPr>
        <w:t xml:space="preserve"> </w:t>
      </w:r>
      <w:r w:rsidRPr="00850D7D">
        <w:rPr>
          <w:color w:val="000000"/>
        </w:rPr>
        <w:t>15214.</w:t>
      </w:r>
    </w:p>
    <w:p w14:paraId="71A2362C" w14:textId="77777777" w:rsidR="00384FB6" w:rsidRPr="00850D7D" w:rsidRDefault="00384FB6">
      <w:pPr>
        <w:pStyle w:val="BodyText"/>
        <w:kinsoku w:val="0"/>
        <w:overflowPunct w:val="0"/>
        <w:spacing w:before="11"/>
        <w:rPr>
          <w:sz w:val="25"/>
          <w:szCs w:val="25"/>
        </w:rPr>
      </w:pPr>
    </w:p>
    <w:p w14:paraId="77051CB5" w14:textId="77777777" w:rsidR="00384FB6" w:rsidRPr="0022529E" w:rsidRDefault="00900918" w:rsidP="004C1626">
      <w:pPr>
        <w:pStyle w:val="Heading3"/>
        <w:rPr>
          <w:iCs w:val="0"/>
          <w:color w:val="B66012"/>
        </w:rPr>
      </w:pPr>
      <w:bookmarkStart w:id="105" w:name="_Toc524014568"/>
      <w:r w:rsidRPr="0022529E">
        <w:rPr>
          <w:iCs w:val="0"/>
          <w:color w:val="B66012"/>
        </w:rPr>
        <w:t xml:space="preserve">5.6.2 </w:t>
      </w:r>
      <w:r w:rsidR="004C1626" w:rsidRPr="0022529E">
        <w:rPr>
          <w:iCs w:val="0"/>
          <w:color w:val="B66012"/>
        </w:rPr>
        <w:tab/>
      </w:r>
      <w:r w:rsidR="00384FB6" w:rsidRPr="0022529E">
        <w:rPr>
          <w:iCs w:val="0"/>
          <w:color w:val="B66012"/>
        </w:rPr>
        <w:t>Rationale</w:t>
      </w:r>
      <w:bookmarkEnd w:id="105"/>
    </w:p>
    <w:p w14:paraId="1A2B4D28" w14:textId="77777777" w:rsidR="00384FB6" w:rsidRPr="00850D7D" w:rsidRDefault="00384FB6">
      <w:pPr>
        <w:pStyle w:val="BodyText"/>
        <w:kinsoku w:val="0"/>
        <w:overflowPunct w:val="0"/>
        <w:spacing w:before="118"/>
        <w:ind w:left="220" w:right="832"/>
      </w:pPr>
      <w:r w:rsidRPr="00850D7D">
        <w:t>This recommendation focuses on ensuring that items reflect best-practice health services. It is based on the following observations.</w:t>
      </w:r>
    </w:p>
    <w:p w14:paraId="0A3BC5AF" w14:textId="77777777" w:rsidR="00384FB6" w:rsidRPr="00850D7D" w:rsidRDefault="00384FB6">
      <w:pPr>
        <w:pStyle w:val="BodyText"/>
        <w:tabs>
          <w:tab w:val="left" w:pos="580"/>
        </w:tabs>
        <w:kinsoku w:val="0"/>
        <w:overflowPunct w:val="0"/>
        <w:spacing w:before="123" w:line="237" w:lineRule="auto"/>
        <w:ind w:left="580" w:right="409" w:hanging="360"/>
        <w:rPr>
          <w:color w:val="000000"/>
        </w:rPr>
      </w:pPr>
      <w:r w:rsidRPr="00850D7D">
        <w:rPr>
          <w:color w:val="B66012"/>
          <w:sz w:val="24"/>
          <w:szCs w:val="24"/>
        </w:rPr>
        <w:t>Δ</w:t>
      </w:r>
      <w:r w:rsidRPr="00850D7D">
        <w:rPr>
          <w:color w:val="B66012"/>
          <w:sz w:val="24"/>
          <w:szCs w:val="24"/>
        </w:rPr>
        <w:tab/>
      </w:r>
      <w:r w:rsidRPr="00850D7D">
        <w:rPr>
          <w:color w:val="000000"/>
        </w:rPr>
        <w:t>Cobalt and caesium radiotherapy are clinically obsolete due to the physical characteristics of cobalt and caesium (namely, poor depth of dose and a wide penumbra), which make it difficult to target treatment. These radioactive sources are also no longer available in</w:t>
      </w:r>
      <w:r w:rsidRPr="00850D7D">
        <w:rPr>
          <w:color w:val="000000"/>
          <w:spacing w:val="-11"/>
        </w:rPr>
        <w:t xml:space="preserve"> </w:t>
      </w:r>
      <w:r w:rsidRPr="00850D7D">
        <w:rPr>
          <w:color w:val="000000"/>
        </w:rPr>
        <w:t>Australia.</w:t>
      </w:r>
    </w:p>
    <w:p w14:paraId="321B8F5C" w14:textId="77777777" w:rsidR="00384FB6" w:rsidRPr="00850D7D" w:rsidRDefault="00384FB6">
      <w:pPr>
        <w:pStyle w:val="BodyText"/>
        <w:tabs>
          <w:tab w:val="left" w:pos="580"/>
        </w:tabs>
        <w:kinsoku w:val="0"/>
        <w:overflowPunct w:val="0"/>
        <w:spacing w:before="122"/>
        <w:ind w:left="220"/>
        <w:rPr>
          <w:color w:val="000000"/>
        </w:rPr>
      </w:pPr>
      <w:r w:rsidRPr="00850D7D">
        <w:rPr>
          <w:color w:val="B66012"/>
          <w:sz w:val="24"/>
          <w:szCs w:val="24"/>
        </w:rPr>
        <w:t>Δ</w:t>
      </w:r>
      <w:r w:rsidRPr="00850D7D">
        <w:rPr>
          <w:color w:val="B66012"/>
          <w:sz w:val="24"/>
          <w:szCs w:val="24"/>
        </w:rPr>
        <w:tab/>
      </w:r>
      <w:r w:rsidRPr="00850D7D">
        <w:rPr>
          <w:color w:val="000000"/>
        </w:rPr>
        <w:t>Items 15211 and 15214 have not been used for more than five</w:t>
      </w:r>
      <w:r w:rsidRPr="00850D7D">
        <w:rPr>
          <w:color w:val="000000"/>
          <w:spacing w:val="-19"/>
        </w:rPr>
        <w:t xml:space="preserve"> </w:t>
      </w:r>
      <w:r w:rsidRPr="00850D7D">
        <w:rPr>
          <w:color w:val="000000"/>
        </w:rPr>
        <w:t>years.</w:t>
      </w:r>
    </w:p>
    <w:p w14:paraId="66578C85" w14:textId="77777777" w:rsidR="00384FB6" w:rsidRPr="00850D7D" w:rsidRDefault="00384FB6">
      <w:pPr>
        <w:pStyle w:val="BodyText"/>
        <w:tabs>
          <w:tab w:val="left" w:pos="580"/>
        </w:tabs>
        <w:kinsoku w:val="0"/>
        <w:overflowPunct w:val="0"/>
        <w:spacing w:before="122"/>
        <w:ind w:left="220"/>
        <w:rPr>
          <w:color w:val="000000"/>
        </w:rPr>
        <w:sectPr w:rsidR="00384FB6" w:rsidRPr="00850D7D">
          <w:pgSz w:w="11910" w:h="16840"/>
          <w:pgMar w:top="1400" w:right="1220" w:bottom="980" w:left="1220" w:header="0" w:footer="726" w:gutter="0"/>
          <w:cols w:space="720"/>
          <w:noEndnote/>
        </w:sectPr>
      </w:pPr>
    </w:p>
    <w:p w14:paraId="47B6AAD3" w14:textId="77777777" w:rsidR="00384FB6" w:rsidRPr="00850D7D" w:rsidRDefault="00384FB6">
      <w:pPr>
        <w:pStyle w:val="BodyText"/>
        <w:kinsoku w:val="0"/>
        <w:overflowPunct w:val="0"/>
        <w:spacing w:before="2"/>
        <w:rPr>
          <w:sz w:val="10"/>
          <w:szCs w:val="10"/>
        </w:rPr>
      </w:pPr>
    </w:p>
    <w:p w14:paraId="45C438B1" w14:textId="77777777" w:rsidR="00384FB6" w:rsidRDefault="00384FB6" w:rsidP="0094373B">
      <w:pPr>
        <w:pStyle w:val="Heading1"/>
        <w:numPr>
          <w:ilvl w:val="0"/>
          <w:numId w:val="11"/>
        </w:numPr>
        <w:tabs>
          <w:tab w:val="left" w:pos="653"/>
        </w:tabs>
        <w:kinsoku w:val="0"/>
        <w:overflowPunct w:val="0"/>
        <w:spacing w:before="35"/>
        <w:rPr>
          <w:color w:val="00643E"/>
        </w:rPr>
      </w:pPr>
      <w:bookmarkStart w:id="106" w:name="_bookmark53"/>
      <w:bookmarkStart w:id="107" w:name="_Toc524014569"/>
      <w:bookmarkEnd w:id="106"/>
      <w:r w:rsidRPr="00850D7D">
        <w:rPr>
          <w:color w:val="00643E"/>
        </w:rPr>
        <w:t>Surgical and paediatric oncology</w:t>
      </w:r>
      <w:r w:rsidRPr="00850D7D">
        <w:rPr>
          <w:color w:val="00643E"/>
          <w:spacing w:val="-7"/>
        </w:rPr>
        <w:t xml:space="preserve"> </w:t>
      </w:r>
      <w:r w:rsidRPr="00850D7D">
        <w:rPr>
          <w:color w:val="00643E"/>
        </w:rPr>
        <w:t>recommendations</w:t>
      </w:r>
      <w:bookmarkEnd w:id="107"/>
    </w:p>
    <w:p w14:paraId="13BFC88D" w14:textId="77777777" w:rsidR="005852F7" w:rsidRPr="005852F7" w:rsidRDefault="005852F7" w:rsidP="005852F7">
      <w:pPr>
        <w:rPr>
          <w:sz w:val="28"/>
          <w:szCs w:val="28"/>
        </w:rPr>
      </w:pPr>
    </w:p>
    <w:p w14:paraId="3F7D926E" w14:textId="77777777" w:rsidR="00384FB6" w:rsidRPr="00850D7D" w:rsidRDefault="001E1FA8" w:rsidP="0094373B">
      <w:pPr>
        <w:pStyle w:val="Heading2"/>
        <w:numPr>
          <w:ilvl w:val="1"/>
          <w:numId w:val="83"/>
        </w:numPr>
        <w:tabs>
          <w:tab w:val="left" w:pos="1073"/>
        </w:tabs>
        <w:kinsoku w:val="0"/>
        <w:overflowPunct w:val="0"/>
        <w:spacing w:before="1"/>
        <w:rPr>
          <w:color w:val="00643E"/>
        </w:rPr>
      </w:pPr>
      <w:bookmarkStart w:id="108" w:name="_bookmark54"/>
      <w:bookmarkEnd w:id="108"/>
      <w:r>
        <w:rPr>
          <w:color w:val="00643E"/>
        </w:rPr>
        <w:t xml:space="preserve">   </w:t>
      </w:r>
      <w:bookmarkStart w:id="109" w:name="_Toc524014570"/>
      <w:r w:rsidR="00384FB6" w:rsidRPr="00850D7D">
        <w:rPr>
          <w:color w:val="00643E"/>
        </w:rPr>
        <w:t>Sentinel lymph node biopsy for breast</w:t>
      </w:r>
      <w:r w:rsidR="00384FB6" w:rsidRPr="00850D7D">
        <w:rPr>
          <w:color w:val="00643E"/>
          <w:spacing w:val="-8"/>
        </w:rPr>
        <w:t xml:space="preserve"> </w:t>
      </w:r>
      <w:r w:rsidR="00384FB6" w:rsidRPr="00850D7D">
        <w:rPr>
          <w:color w:val="00643E"/>
        </w:rPr>
        <w:t>cancer</w:t>
      </w:r>
      <w:bookmarkEnd w:id="109"/>
    </w:p>
    <w:p w14:paraId="4F674B32" w14:textId="77777777" w:rsidR="00384FB6" w:rsidRPr="00850D7D" w:rsidRDefault="00384FB6">
      <w:pPr>
        <w:pStyle w:val="BodyText"/>
        <w:kinsoku w:val="0"/>
        <w:overflowPunct w:val="0"/>
        <w:spacing w:before="120" w:after="22"/>
        <w:ind w:left="220"/>
        <w:rPr>
          <w:b/>
          <w:bCs/>
          <w:sz w:val="18"/>
          <w:szCs w:val="18"/>
        </w:rPr>
      </w:pPr>
      <w:bookmarkStart w:id="110" w:name="_bookmark55"/>
      <w:bookmarkEnd w:id="110"/>
      <w:r w:rsidRPr="00850D7D">
        <w:rPr>
          <w:b/>
          <w:bCs/>
          <w:sz w:val="18"/>
          <w:szCs w:val="18"/>
        </w:rPr>
        <w:t>Table 10: Item introduction table for items 30299–30303</w:t>
      </w:r>
    </w:p>
    <w:tbl>
      <w:tblPr>
        <w:tblW w:w="0" w:type="auto"/>
        <w:tblInd w:w="197" w:type="dxa"/>
        <w:tblLayout w:type="fixed"/>
        <w:tblCellMar>
          <w:left w:w="0" w:type="dxa"/>
          <w:right w:w="0" w:type="dxa"/>
        </w:tblCellMar>
        <w:tblLook w:val="0000" w:firstRow="0" w:lastRow="0" w:firstColumn="0" w:lastColumn="0" w:noHBand="0" w:noVBand="0"/>
        <w:tblCaption w:val="Table 10: Item introduction table for items 30299–30303"/>
        <w:tblDescription w:val="Table 10 has 6 Columns and 4 Rows. Column 1 Item for items 30299,30300,30302,30303. Column 2. long Descriptor .Column 3 Schedule fee. Column 4 Volume of services FY2014/15. Column 5 Total benefits FY2014/15.Column 6 Services 5-year average annual growth.&#10;"/>
      </w:tblPr>
      <w:tblGrid>
        <w:gridCol w:w="696"/>
        <w:gridCol w:w="3711"/>
        <w:gridCol w:w="920"/>
        <w:gridCol w:w="999"/>
        <w:gridCol w:w="1621"/>
        <w:gridCol w:w="1141"/>
      </w:tblGrid>
      <w:tr w:rsidR="00384FB6" w:rsidRPr="00850D7D" w14:paraId="2524F7F7" w14:textId="77777777">
        <w:trPr>
          <w:trHeight w:val="1129"/>
        </w:trPr>
        <w:tc>
          <w:tcPr>
            <w:tcW w:w="696" w:type="dxa"/>
            <w:tcBorders>
              <w:top w:val="single" w:sz="4" w:space="0" w:color="808080"/>
              <w:left w:val="single" w:sz="4" w:space="0" w:color="808080"/>
              <w:bottom w:val="single" w:sz="4" w:space="0" w:color="808080"/>
              <w:right w:val="single" w:sz="4" w:space="0" w:color="808080"/>
            </w:tcBorders>
            <w:shd w:val="clear" w:color="auto" w:fill="F1F1F1"/>
          </w:tcPr>
          <w:p w14:paraId="48BC90B5" w14:textId="77777777" w:rsidR="00384FB6" w:rsidRPr="00850D7D" w:rsidRDefault="00384FB6">
            <w:pPr>
              <w:pStyle w:val="TableParagraph"/>
              <w:kinsoku w:val="0"/>
              <w:overflowPunct w:val="0"/>
              <w:spacing w:before="0"/>
              <w:rPr>
                <w:rFonts w:ascii="Calibri" w:hAnsi="Calibri" w:cs="Calibri"/>
                <w:b/>
                <w:bCs/>
                <w:sz w:val="20"/>
                <w:szCs w:val="20"/>
              </w:rPr>
            </w:pPr>
          </w:p>
          <w:p w14:paraId="05085DE7" w14:textId="77777777" w:rsidR="00384FB6" w:rsidRPr="00850D7D" w:rsidRDefault="00384FB6">
            <w:pPr>
              <w:pStyle w:val="TableParagraph"/>
              <w:kinsoku w:val="0"/>
              <w:overflowPunct w:val="0"/>
              <w:spacing w:before="0"/>
              <w:rPr>
                <w:rFonts w:ascii="Calibri" w:hAnsi="Calibri" w:cs="Calibri"/>
                <w:b/>
                <w:bCs/>
                <w:sz w:val="20"/>
                <w:szCs w:val="20"/>
              </w:rPr>
            </w:pPr>
          </w:p>
          <w:p w14:paraId="2D071AD8" w14:textId="77777777" w:rsidR="00384FB6" w:rsidRPr="00850D7D" w:rsidRDefault="00384FB6">
            <w:pPr>
              <w:pStyle w:val="TableParagraph"/>
              <w:kinsoku w:val="0"/>
              <w:overflowPunct w:val="0"/>
              <w:spacing w:before="0"/>
              <w:rPr>
                <w:rFonts w:ascii="Calibri" w:hAnsi="Calibri" w:cs="Calibri"/>
                <w:b/>
                <w:bCs/>
                <w:sz w:val="20"/>
                <w:szCs w:val="20"/>
              </w:rPr>
            </w:pPr>
          </w:p>
          <w:p w14:paraId="049DA597" w14:textId="77777777" w:rsidR="00384FB6" w:rsidRPr="00850D7D" w:rsidRDefault="00384FB6">
            <w:pPr>
              <w:pStyle w:val="TableParagraph"/>
              <w:kinsoku w:val="0"/>
              <w:overflowPunct w:val="0"/>
              <w:spacing w:before="135"/>
              <w:ind w:left="28"/>
              <w:rPr>
                <w:rFonts w:ascii="Calibri" w:hAnsi="Calibri"/>
                <w:b/>
                <w:bCs/>
                <w:sz w:val="18"/>
                <w:szCs w:val="18"/>
              </w:rPr>
            </w:pPr>
            <w:r w:rsidRPr="00850D7D">
              <w:rPr>
                <w:rFonts w:ascii="Calibri" w:hAnsi="Calibri"/>
                <w:b/>
                <w:bCs/>
                <w:sz w:val="18"/>
                <w:szCs w:val="18"/>
              </w:rPr>
              <w:t>Item</w:t>
            </w:r>
          </w:p>
        </w:tc>
        <w:tc>
          <w:tcPr>
            <w:tcW w:w="3711" w:type="dxa"/>
            <w:tcBorders>
              <w:top w:val="single" w:sz="4" w:space="0" w:color="808080"/>
              <w:left w:val="single" w:sz="4" w:space="0" w:color="808080"/>
              <w:bottom w:val="single" w:sz="4" w:space="0" w:color="808080"/>
              <w:right w:val="single" w:sz="4" w:space="0" w:color="808080"/>
            </w:tcBorders>
            <w:shd w:val="clear" w:color="auto" w:fill="F1F1F1"/>
          </w:tcPr>
          <w:p w14:paraId="2EE65285" w14:textId="77777777" w:rsidR="00384FB6" w:rsidRPr="00850D7D" w:rsidRDefault="00384FB6">
            <w:pPr>
              <w:pStyle w:val="TableParagraph"/>
              <w:kinsoku w:val="0"/>
              <w:overflowPunct w:val="0"/>
              <w:spacing w:before="0"/>
              <w:rPr>
                <w:rFonts w:ascii="Calibri" w:hAnsi="Calibri" w:cs="Calibri"/>
                <w:b/>
                <w:bCs/>
                <w:sz w:val="20"/>
                <w:szCs w:val="20"/>
              </w:rPr>
            </w:pPr>
          </w:p>
          <w:p w14:paraId="54F888CA" w14:textId="77777777" w:rsidR="00384FB6" w:rsidRPr="00850D7D" w:rsidRDefault="00384FB6">
            <w:pPr>
              <w:pStyle w:val="TableParagraph"/>
              <w:kinsoku w:val="0"/>
              <w:overflowPunct w:val="0"/>
              <w:spacing w:before="0"/>
              <w:rPr>
                <w:rFonts w:ascii="Calibri" w:hAnsi="Calibri" w:cs="Calibri"/>
                <w:b/>
                <w:bCs/>
                <w:sz w:val="20"/>
                <w:szCs w:val="20"/>
              </w:rPr>
            </w:pPr>
          </w:p>
          <w:p w14:paraId="5DA48A5E" w14:textId="77777777" w:rsidR="00384FB6" w:rsidRPr="00850D7D" w:rsidRDefault="00384FB6">
            <w:pPr>
              <w:pStyle w:val="TableParagraph"/>
              <w:kinsoku w:val="0"/>
              <w:overflowPunct w:val="0"/>
              <w:spacing w:before="0"/>
              <w:rPr>
                <w:rFonts w:ascii="Calibri" w:hAnsi="Calibri" w:cs="Calibri"/>
                <w:b/>
                <w:bCs/>
                <w:sz w:val="20"/>
                <w:szCs w:val="20"/>
              </w:rPr>
            </w:pPr>
          </w:p>
          <w:p w14:paraId="0C5D21F3" w14:textId="77777777" w:rsidR="00384FB6" w:rsidRPr="00850D7D" w:rsidRDefault="00384FB6">
            <w:pPr>
              <w:pStyle w:val="TableParagraph"/>
              <w:kinsoku w:val="0"/>
              <w:overflowPunct w:val="0"/>
              <w:spacing w:before="135"/>
              <w:ind w:left="28"/>
              <w:rPr>
                <w:rFonts w:ascii="Calibri" w:hAnsi="Calibri"/>
                <w:b/>
                <w:bCs/>
                <w:sz w:val="18"/>
                <w:szCs w:val="18"/>
              </w:rPr>
            </w:pPr>
            <w:r w:rsidRPr="00850D7D">
              <w:rPr>
                <w:rFonts w:ascii="Calibri" w:hAnsi="Calibri"/>
                <w:b/>
                <w:bCs/>
                <w:sz w:val="18"/>
                <w:szCs w:val="18"/>
              </w:rPr>
              <w:t>Descriptor</w:t>
            </w:r>
          </w:p>
        </w:tc>
        <w:tc>
          <w:tcPr>
            <w:tcW w:w="920" w:type="dxa"/>
            <w:tcBorders>
              <w:top w:val="single" w:sz="4" w:space="0" w:color="808080"/>
              <w:left w:val="single" w:sz="4" w:space="0" w:color="808080"/>
              <w:bottom w:val="single" w:sz="4" w:space="0" w:color="808080"/>
              <w:right w:val="single" w:sz="4" w:space="0" w:color="808080"/>
            </w:tcBorders>
            <w:shd w:val="clear" w:color="auto" w:fill="F1F1F1"/>
          </w:tcPr>
          <w:p w14:paraId="6BEC2D09" w14:textId="77777777" w:rsidR="00384FB6" w:rsidRPr="00850D7D" w:rsidRDefault="00384FB6">
            <w:pPr>
              <w:pStyle w:val="TableParagraph"/>
              <w:kinsoku w:val="0"/>
              <w:overflowPunct w:val="0"/>
              <w:spacing w:before="0"/>
              <w:rPr>
                <w:rFonts w:ascii="Calibri" w:hAnsi="Calibri" w:cs="Calibri"/>
                <w:b/>
                <w:bCs/>
                <w:sz w:val="20"/>
                <w:szCs w:val="20"/>
              </w:rPr>
            </w:pPr>
          </w:p>
          <w:p w14:paraId="5E88903A" w14:textId="77777777" w:rsidR="00384FB6" w:rsidRPr="00850D7D" w:rsidRDefault="00384FB6">
            <w:pPr>
              <w:pStyle w:val="TableParagraph"/>
              <w:kinsoku w:val="0"/>
              <w:overflowPunct w:val="0"/>
              <w:spacing w:before="0"/>
              <w:rPr>
                <w:rFonts w:ascii="Calibri" w:hAnsi="Calibri" w:cs="Calibri"/>
                <w:b/>
                <w:bCs/>
                <w:sz w:val="20"/>
                <w:szCs w:val="20"/>
              </w:rPr>
            </w:pPr>
          </w:p>
          <w:p w14:paraId="3811F8E2" w14:textId="77777777" w:rsidR="00384FB6" w:rsidRPr="00850D7D" w:rsidRDefault="00384FB6">
            <w:pPr>
              <w:pStyle w:val="TableParagraph"/>
              <w:kinsoku w:val="0"/>
              <w:overflowPunct w:val="0"/>
              <w:spacing w:before="154" w:line="264" w:lineRule="auto"/>
              <w:ind w:left="26" w:right="63"/>
              <w:rPr>
                <w:rFonts w:ascii="Calibri" w:hAnsi="Calibri"/>
                <w:b/>
                <w:bCs/>
                <w:sz w:val="18"/>
                <w:szCs w:val="18"/>
              </w:rPr>
            </w:pPr>
            <w:r w:rsidRPr="00850D7D">
              <w:rPr>
                <w:rFonts w:ascii="Calibri" w:hAnsi="Calibri"/>
                <w:b/>
                <w:bCs/>
                <w:sz w:val="18"/>
                <w:szCs w:val="18"/>
              </w:rPr>
              <w:t>Schedule fee</w:t>
            </w:r>
          </w:p>
        </w:tc>
        <w:tc>
          <w:tcPr>
            <w:tcW w:w="999" w:type="dxa"/>
            <w:tcBorders>
              <w:top w:val="single" w:sz="4" w:space="0" w:color="808080"/>
              <w:left w:val="single" w:sz="4" w:space="0" w:color="808080"/>
              <w:bottom w:val="single" w:sz="4" w:space="0" w:color="808080"/>
              <w:right w:val="single" w:sz="4" w:space="0" w:color="808080"/>
            </w:tcBorders>
            <w:shd w:val="clear" w:color="auto" w:fill="F1F1F1"/>
          </w:tcPr>
          <w:p w14:paraId="2485BA97" w14:textId="77777777" w:rsidR="00384FB6" w:rsidRPr="00850D7D" w:rsidRDefault="00384FB6">
            <w:pPr>
              <w:pStyle w:val="TableParagraph"/>
              <w:kinsoku w:val="0"/>
              <w:overflowPunct w:val="0"/>
              <w:spacing w:before="0"/>
              <w:rPr>
                <w:rFonts w:ascii="Calibri" w:hAnsi="Calibri" w:cs="Calibri"/>
                <w:b/>
                <w:bCs/>
                <w:sz w:val="20"/>
                <w:szCs w:val="20"/>
              </w:rPr>
            </w:pPr>
          </w:p>
          <w:p w14:paraId="3953E715" w14:textId="77777777" w:rsidR="00384FB6" w:rsidRPr="00850D7D" w:rsidRDefault="00384FB6">
            <w:pPr>
              <w:pStyle w:val="TableParagraph"/>
              <w:kinsoku w:val="0"/>
              <w:overflowPunct w:val="0"/>
              <w:spacing w:before="3"/>
              <w:rPr>
                <w:rFonts w:ascii="Calibri" w:hAnsi="Calibri" w:cs="Calibri"/>
                <w:b/>
                <w:bCs/>
                <w:sz w:val="17"/>
                <w:szCs w:val="17"/>
              </w:rPr>
            </w:pPr>
          </w:p>
          <w:p w14:paraId="62D4DB41" w14:textId="77777777" w:rsidR="00384FB6" w:rsidRPr="00850D7D" w:rsidRDefault="00384FB6">
            <w:pPr>
              <w:pStyle w:val="TableParagraph"/>
              <w:kinsoku w:val="0"/>
              <w:overflowPunct w:val="0"/>
              <w:spacing w:before="0"/>
              <w:ind w:left="25" w:right="63"/>
              <w:rPr>
                <w:rFonts w:ascii="Calibri" w:hAnsi="Calibri"/>
                <w:b/>
                <w:bCs/>
                <w:sz w:val="18"/>
                <w:szCs w:val="18"/>
              </w:rPr>
            </w:pPr>
            <w:r w:rsidRPr="00850D7D">
              <w:rPr>
                <w:rFonts w:ascii="Calibri" w:hAnsi="Calibri"/>
                <w:b/>
                <w:bCs/>
                <w:sz w:val="18"/>
                <w:szCs w:val="18"/>
              </w:rPr>
              <w:t>Volume of services FY2014/15</w:t>
            </w:r>
          </w:p>
        </w:tc>
        <w:tc>
          <w:tcPr>
            <w:tcW w:w="1621" w:type="dxa"/>
            <w:tcBorders>
              <w:top w:val="single" w:sz="4" w:space="0" w:color="808080"/>
              <w:left w:val="single" w:sz="4" w:space="0" w:color="808080"/>
              <w:bottom w:val="single" w:sz="4" w:space="0" w:color="808080"/>
              <w:right w:val="single" w:sz="6" w:space="0" w:color="808080"/>
            </w:tcBorders>
            <w:shd w:val="clear" w:color="auto" w:fill="F1F1F1"/>
          </w:tcPr>
          <w:p w14:paraId="1AEC4985" w14:textId="77777777" w:rsidR="00384FB6" w:rsidRPr="00850D7D" w:rsidRDefault="00384FB6">
            <w:pPr>
              <w:pStyle w:val="TableParagraph"/>
              <w:kinsoku w:val="0"/>
              <w:overflowPunct w:val="0"/>
              <w:spacing w:before="0"/>
              <w:rPr>
                <w:rFonts w:ascii="Calibri" w:hAnsi="Calibri" w:cs="Calibri"/>
                <w:b/>
                <w:bCs/>
                <w:sz w:val="20"/>
                <w:szCs w:val="20"/>
              </w:rPr>
            </w:pPr>
          </w:p>
          <w:p w14:paraId="75CD4549" w14:textId="77777777" w:rsidR="00384FB6" w:rsidRPr="00850D7D" w:rsidRDefault="00384FB6">
            <w:pPr>
              <w:pStyle w:val="TableParagraph"/>
              <w:kinsoku w:val="0"/>
              <w:overflowPunct w:val="0"/>
              <w:spacing w:before="0"/>
              <w:rPr>
                <w:rFonts w:ascii="Calibri" w:hAnsi="Calibri" w:cs="Calibri"/>
                <w:b/>
                <w:bCs/>
                <w:sz w:val="20"/>
                <w:szCs w:val="20"/>
              </w:rPr>
            </w:pPr>
          </w:p>
          <w:p w14:paraId="5EE7F6C8" w14:textId="77777777" w:rsidR="00384FB6" w:rsidRPr="00850D7D" w:rsidRDefault="00384FB6">
            <w:pPr>
              <w:pStyle w:val="TableParagraph"/>
              <w:kinsoku w:val="0"/>
              <w:overflowPunct w:val="0"/>
              <w:spacing w:before="173"/>
              <w:ind w:left="27" w:right="391"/>
              <w:rPr>
                <w:rFonts w:ascii="Calibri" w:hAnsi="Calibri"/>
                <w:b/>
                <w:bCs/>
                <w:sz w:val="18"/>
                <w:szCs w:val="18"/>
              </w:rPr>
            </w:pPr>
            <w:r w:rsidRPr="00850D7D">
              <w:rPr>
                <w:rFonts w:ascii="Calibri" w:hAnsi="Calibri"/>
                <w:b/>
                <w:bCs/>
                <w:sz w:val="18"/>
                <w:szCs w:val="18"/>
              </w:rPr>
              <w:t>Total benefits FY2014/15</w:t>
            </w:r>
          </w:p>
        </w:tc>
        <w:tc>
          <w:tcPr>
            <w:tcW w:w="1141" w:type="dxa"/>
            <w:tcBorders>
              <w:top w:val="single" w:sz="4" w:space="0" w:color="808080"/>
              <w:left w:val="single" w:sz="6" w:space="0" w:color="808080"/>
              <w:bottom w:val="single" w:sz="4" w:space="0" w:color="808080"/>
              <w:right w:val="single" w:sz="4" w:space="0" w:color="808080"/>
            </w:tcBorders>
            <w:shd w:val="clear" w:color="auto" w:fill="F1F1F1"/>
          </w:tcPr>
          <w:p w14:paraId="03F33AD7" w14:textId="77777777" w:rsidR="00384FB6" w:rsidRPr="00850D7D" w:rsidRDefault="00384FB6">
            <w:pPr>
              <w:pStyle w:val="TableParagraph"/>
              <w:kinsoku w:val="0"/>
              <w:overflowPunct w:val="0"/>
              <w:spacing w:before="39"/>
              <w:ind w:left="24" w:right="149"/>
              <w:rPr>
                <w:rFonts w:ascii="Calibri" w:hAnsi="Calibri"/>
                <w:b/>
                <w:bCs/>
                <w:sz w:val="18"/>
                <w:szCs w:val="18"/>
              </w:rPr>
            </w:pPr>
            <w:r w:rsidRPr="00850D7D">
              <w:rPr>
                <w:rFonts w:ascii="Calibri" w:hAnsi="Calibri"/>
                <w:b/>
                <w:bCs/>
                <w:sz w:val="18"/>
                <w:szCs w:val="18"/>
              </w:rPr>
              <w:t>Services 5- year- average annual growth</w:t>
            </w:r>
          </w:p>
        </w:tc>
      </w:tr>
      <w:tr w:rsidR="00384FB6" w:rsidRPr="00850D7D" w14:paraId="7A224C64" w14:textId="77777777">
        <w:trPr>
          <w:trHeight w:val="1545"/>
        </w:trPr>
        <w:tc>
          <w:tcPr>
            <w:tcW w:w="696" w:type="dxa"/>
            <w:tcBorders>
              <w:top w:val="single" w:sz="4" w:space="0" w:color="808080"/>
              <w:left w:val="single" w:sz="4" w:space="0" w:color="808080"/>
              <w:bottom w:val="single" w:sz="4" w:space="0" w:color="808080"/>
              <w:right w:val="single" w:sz="4" w:space="0" w:color="808080"/>
            </w:tcBorders>
          </w:tcPr>
          <w:p w14:paraId="16497881"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30299</w:t>
            </w:r>
          </w:p>
        </w:tc>
        <w:tc>
          <w:tcPr>
            <w:tcW w:w="3711" w:type="dxa"/>
            <w:tcBorders>
              <w:top w:val="single" w:sz="4" w:space="0" w:color="808080"/>
              <w:left w:val="single" w:sz="4" w:space="0" w:color="808080"/>
              <w:bottom w:val="single" w:sz="4" w:space="0" w:color="808080"/>
              <w:right w:val="single" w:sz="4" w:space="0" w:color="808080"/>
            </w:tcBorders>
          </w:tcPr>
          <w:p w14:paraId="1BA0A211" w14:textId="77777777" w:rsidR="00384FB6" w:rsidRPr="00850D7D" w:rsidRDefault="00384FB6">
            <w:pPr>
              <w:pStyle w:val="TableParagraph"/>
              <w:kinsoku w:val="0"/>
              <w:overflowPunct w:val="0"/>
              <w:ind w:left="28" w:right="20"/>
              <w:rPr>
                <w:rFonts w:ascii="Calibri" w:hAnsi="Calibri"/>
                <w:sz w:val="18"/>
                <w:szCs w:val="18"/>
              </w:rPr>
            </w:pPr>
            <w:r w:rsidRPr="00850D7D">
              <w:rPr>
                <w:rFonts w:ascii="Calibri" w:hAnsi="Calibri"/>
                <w:sz w:val="18"/>
                <w:szCs w:val="18"/>
              </w:rPr>
              <w:t>Sentinel lymph node biopsy or biopsies for breast cancer, involving dissection in a level I axilla (as defined at t8.16), using preoperative lymphoscintigraphy and lymphotropic dye injection, not being a service associated with a service to which item 30300, 30302 or 30303 applies. (Anaes.) (Assist.)</w:t>
            </w:r>
          </w:p>
        </w:tc>
        <w:tc>
          <w:tcPr>
            <w:tcW w:w="920" w:type="dxa"/>
            <w:tcBorders>
              <w:top w:val="single" w:sz="4" w:space="0" w:color="808080"/>
              <w:left w:val="single" w:sz="4" w:space="0" w:color="808080"/>
              <w:bottom w:val="single" w:sz="4" w:space="0" w:color="808080"/>
              <w:right w:val="single" w:sz="4" w:space="0" w:color="808080"/>
            </w:tcBorders>
          </w:tcPr>
          <w:p w14:paraId="7C76184D" w14:textId="77777777" w:rsidR="00384FB6" w:rsidRPr="00850D7D" w:rsidRDefault="00384FB6">
            <w:pPr>
              <w:pStyle w:val="TableParagraph"/>
              <w:kinsoku w:val="0"/>
              <w:overflowPunct w:val="0"/>
              <w:ind w:right="101"/>
              <w:jc w:val="right"/>
              <w:rPr>
                <w:rFonts w:ascii="Calibri" w:hAnsi="Calibri"/>
                <w:sz w:val="18"/>
                <w:szCs w:val="18"/>
              </w:rPr>
            </w:pPr>
            <w:r w:rsidRPr="00850D7D">
              <w:rPr>
                <w:rFonts w:ascii="Calibri" w:hAnsi="Calibri"/>
                <w:sz w:val="18"/>
                <w:szCs w:val="18"/>
              </w:rPr>
              <w:t>$637.45</w:t>
            </w:r>
          </w:p>
        </w:tc>
        <w:tc>
          <w:tcPr>
            <w:tcW w:w="999" w:type="dxa"/>
            <w:tcBorders>
              <w:top w:val="single" w:sz="4" w:space="0" w:color="808080"/>
              <w:left w:val="single" w:sz="4" w:space="0" w:color="808080"/>
              <w:bottom w:val="single" w:sz="4" w:space="0" w:color="808080"/>
              <w:right w:val="single" w:sz="4" w:space="0" w:color="808080"/>
            </w:tcBorders>
          </w:tcPr>
          <w:p w14:paraId="598F2FAB" w14:textId="77777777" w:rsidR="00384FB6" w:rsidRPr="00850D7D" w:rsidRDefault="00384FB6">
            <w:pPr>
              <w:pStyle w:val="TableParagraph"/>
              <w:kinsoku w:val="0"/>
              <w:overflowPunct w:val="0"/>
              <w:ind w:left="251" w:right="247"/>
              <w:jc w:val="center"/>
              <w:rPr>
                <w:rFonts w:ascii="Calibri" w:hAnsi="Calibri"/>
                <w:sz w:val="18"/>
                <w:szCs w:val="18"/>
              </w:rPr>
            </w:pPr>
            <w:r w:rsidRPr="00850D7D">
              <w:rPr>
                <w:rFonts w:ascii="Calibri" w:hAnsi="Calibri"/>
                <w:sz w:val="18"/>
                <w:szCs w:val="18"/>
              </w:rPr>
              <w:t>3,326</w:t>
            </w:r>
          </w:p>
        </w:tc>
        <w:tc>
          <w:tcPr>
            <w:tcW w:w="1621" w:type="dxa"/>
            <w:tcBorders>
              <w:top w:val="single" w:sz="4" w:space="0" w:color="808080"/>
              <w:left w:val="single" w:sz="4" w:space="0" w:color="808080"/>
              <w:bottom w:val="single" w:sz="4" w:space="0" w:color="808080"/>
              <w:right w:val="single" w:sz="6" w:space="0" w:color="808080"/>
            </w:tcBorders>
          </w:tcPr>
          <w:p w14:paraId="652489F6" w14:textId="77777777" w:rsidR="00384FB6" w:rsidRPr="00850D7D" w:rsidRDefault="00384FB6">
            <w:pPr>
              <w:pStyle w:val="TableParagraph"/>
              <w:kinsoku w:val="0"/>
              <w:overflowPunct w:val="0"/>
              <w:ind w:right="421"/>
              <w:jc w:val="right"/>
              <w:rPr>
                <w:rFonts w:ascii="Calibri" w:hAnsi="Calibri"/>
                <w:sz w:val="18"/>
                <w:szCs w:val="18"/>
              </w:rPr>
            </w:pPr>
            <w:r w:rsidRPr="00850D7D">
              <w:rPr>
                <w:rFonts w:ascii="Calibri" w:hAnsi="Calibri"/>
                <w:sz w:val="18"/>
                <w:szCs w:val="18"/>
              </w:rPr>
              <w:t>$762,858</w:t>
            </w:r>
          </w:p>
        </w:tc>
        <w:tc>
          <w:tcPr>
            <w:tcW w:w="1141" w:type="dxa"/>
            <w:tcBorders>
              <w:top w:val="single" w:sz="4" w:space="0" w:color="808080"/>
              <w:left w:val="single" w:sz="6" w:space="0" w:color="808080"/>
              <w:bottom w:val="single" w:sz="4" w:space="0" w:color="808080"/>
              <w:right w:val="single" w:sz="4" w:space="0" w:color="808080"/>
            </w:tcBorders>
          </w:tcPr>
          <w:p w14:paraId="45CD9036" w14:textId="77777777" w:rsidR="00384FB6" w:rsidRPr="00850D7D" w:rsidRDefault="00384FB6">
            <w:pPr>
              <w:pStyle w:val="TableParagraph"/>
              <w:kinsoku w:val="0"/>
              <w:overflowPunct w:val="0"/>
              <w:spacing w:before="145"/>
              <w:ind w:left="309" w:right="308"/>
              <w:jc w:val="center"/>
              <w:rPr>
                <w:rFonts w:ascii="Calibri" w:hAnsi="Calibri" w:cs="Calibri"/>
                <w:sz w:val="22"/>
                <w:szCs w:val="22"/>
              </w:rPr>
            </w:pPr>
            <w:r w:rsidRPr="00850D7D">
              <w:rPr>
                <w:rFonts w:ascii="Calibri" w:hAnsi="Calibri" w:cs="Calibri"/>
                <w:sz w:val="22"/>
                <w:szCs w:val="22"/>
              </w:rPr>
              <w:t>4.1%</w:t>
            </w:r>
          </w:p>
        </w:tc>
      </w:tr>
      <w:tr w:rsidR="00384FB6" w:rsidRPr="00850D7D" w14:paraId="376345C7" w14:textId="77777777">
        <w:trPr>
          <w:trHeight w:val="1545"/>
        </w:trPr>
        <w:tc>
          <w:tcPr>
            <w:tcW w:w="696" w:type="dxa"/>
            <w:tcBorders>
              <w:top w:val="single" w:sz="4" w:space="0" w:color="808080"/>
              <w:left w:val="single" w:sz="4" w:space="0" w:color="808080"/>
              <w:bottom w:val="single" w:sz="4" w:space="0" w:color="808080"/>
              <w:right w:val="single" w:sz="4" w:space="0" w:color="808080"/>
            </w:tcBorders>
          </w:tcPr>
          <w:p w14:paraId="10D9A44C"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30300</w:t>
            </w:r>
          </w:p>
        </w:tc>
        <w:tc>
          <w:tcPr>
            <w:tcW w:w="3711" w:type="dxa"/>
            <w:tcBorders>
              <w:top w:val="single" w:sz="4" w:space="0" w:color="808080"/>
              <w:left w:val="single" w:sz="4" w:space="0" w:color="808080"/>
              <w:bottom w:val="single" w:sz="4" w:space="0" w:color="808080"/>
              <w:right w:val="single" w:sz="4" w:space="0" w:color="808080"/>
            </w:tcBorders>
          </w:tcPr>
          <w:p w14:paraId="0880B6C7" w14:textId="77777777" w:rsidR="00384FB6" w:rsidRPr="00850D7D" w:rsidRDefault="00384FB6">
            <w:pPr>
              <w:pStyle w:val="TableParagraph"/>
              <w:kinsoku w:val="0"/>
              <w:overflowPunct w:val="0"/>
              <w:ind w:left="28" w:right="100"/>
              <w:rPr>
                <w:rFonts w:ascii="Calibri" w:hAnsi="Calibri"/>
                <w:sz w:val="18"/>
                <w:szCs w:val="18"/>
              </w:rPr>
            </w:pPr>
            <w:r w:rsidRPr="00850D7D">
              <w:rPr>
                <w:rFonts w:ascii="Calibri" w:hAnsi="Calibri"/>
                <w:sz w:val="18"/>
                <w:szCs w:val="18"/>
              </w:rPr>
              <w:t>Sentinel lymph node biopsy or biopsies for breast cancer, involving dissection in a level ii/iii axilla, using preoperative lymphoscintigraphy and lymphotropic dye injection, not being a service associated with a service to which item 30299, 30302 or 30303 applies. (Anaes.) (Assist.)</w:t>
            </w:r>
          </w:p>
        </w:tc>
        <w:tc>
          <w:tcPr>
            <w:tcW w:w="920" w:type="dxa"/>
            <w:tcBorders>
              <w:top w:val="single" w:sz="4" w:space="0" w:color="808080"/>
              <w:left w:val="single" w:sz="4" w:space="0" w:color="808080"/>
              <w:bottom w:val="single" w:sz="4" w:space="0" w:color="808080"/>
              <w:right w:val="single" w:sz="4" w:space="0" w:color="808080"/>
            </w:tcBorders>
          </w:tcPr>
          <w:p w14:paraId="4CF0A87D" w14:textId="77777777" w:rsidR="00384FB6" w:rsidRPr="00850D7D" w:rsidRDefault="00384FB6">
            <w:pPr>
              <w:pStyle w:val="TableParagraph"/>
              <w:kinsoku w:val="0"/>
              <w:overflowPunct w:val="0"/>
              <w:ind w:right="101"/>
              <w:jc w:val="right"/>
              <w:rPr>
                <w:rFonts w:ascii="Calibri" w:hAnsi="Calibri"/>
                <w:sz w:val="18"/>
                <w:szCs w:val="18"/>
              </w:rPr>
            </w:pPr>
            <w:r w:rsidRPr="00850D7D">
              <w:rPr>
                <w:rFonts w:ascii="Calibri" w:hAnsi="Calibri"/>
                <w:sz w:val="18"/>
                <w:szCs w:val="18"/>
              </w:rPr>
              <w:t>$764.90</w:t>
            </w:r>
          </w:p>
        </w:tc>
        <w:tc>
          <w:tcPr>
            <w:tcW w:w="999" w:type="dxa"/>
            <w:tcBorders>
              <w:top w:val="single" w:sz="4" w:space="0" w:color="808080"/>
              <w:left w:val="single" w:sz="4" w:space="0" w:color="808080"/>
              <w:bottom w:val="single" w:sz="4" w:space="0" w:color="808080"/>
              <w:right w:val="single" w:sz="4" w:space="0" w:color="808080"/>
            </w:tcBorders>
          </w:tcPr>
          <w:p w14:paraId="477CA617" w14:textId="77777777" w:rsidR="00384FB6" w:rsidRPr="00850D7D" w:rsidRDefault="00384FB6">
            <w:pPr>
              <w:pStyle w:val="TableParagraph"/>
              <w:kinsoku w:val="0"/>
              <w:overflowPunct w:val="0"/>
              <w:ind w:left="251" w:right="247"/>
              <w:jc w:val="center"/>
              <w:rPr>
                <w:rFonts w:ascii="Calibri" w:hAnsi="Calibri"/>
                <w:sz w:val="18"/>
                <w:szCs w:val="18"/>
              </w:rPr>
            </w:pPr>
            <w:r w:rsidRPr="00850D7D">
              <w:rPr>
                <w:rFonts w:ascii="Calibri" w:hAnsi="Calibri"/>
                <w:sz w:val="18"/>
                <w:szCs w:val="18"/>
              </w:rPr>
              <w:t>4,731</w:t>
            </w:r>
          </w:p>
        </w:tc>
        <w:tc>
          <w:tcPr>
            <w:tcW w:w="1621" w:type="dxa"/>
            <w:tcBorders>
              <w:top w:val="single" w:sz="4" w:space="0" w:color="808080"/>
              <w:left w:val="single" w:sz="4" w:space="0" w:color="808080"/>
              <w:bottom w:val="single" w:sz="4" w:space="0" w:color="808080"/>
              <w:right w:val="single" w:sz="6" w:space="0" w:color="808080"/>
            </w:tcBorders>
          </w:tcPr>
          <w:p w14:paraId="13FCA2AA" w14:textId="77777777" w:rsidR="00384FB6" w:rsidRPr="00850D7D" w:rsidRDefault="00384FB6">
            <w:pPr>
              <w:pStyle w:val="TableParagraph"/>
              <w:kinsoku w:val="0"/>
              <w:overflowPunct w:val="0"/>
              <w:ind w:right="346"/>
              <w:jc w:val="right"/>
              <w:rPr>
                <w:rFonts w:ascii="Calibri" w:hAnsi="Calibri"/>
                <w:sz w:val="18"/>
                <w:szCs w:val="18"/>
              </w:rPr>
            </w:pPr>
            <w:r w:rsidRPr="00850D7D">
              <w:rPr>
                <w:rFonts w:ascii="Calibri" w:hAnsi="Calibri"/>
                <w:sz w:val="18"/>
                <w:szCs w:val="18"/>
              </w:rPr>
              <w:t>$2,426,064</w:t>
            </w:r>
          </w:p>
        </w:tc>
        <w:tc>
          <w:tcPr>
            <w:tcW w:w="1141" w:type="dxa"/>
            <w:tcBorders>
              <w:top w:val="single" w:sz="4" w:space="0" w:color="808080"/>
              <w:left w:val="single" w:sz="6" w:space="0" w:color="808080"/>
              <w:bottom w:val="single" w:sz="4" w:space="0" w:color="808080"/>
              <w:right w:val="single" w:sz="4" w:space="0" w:color="808080"/>
            </w:tcBorders>
          </w:tcPr>
          <w:p w14:paraId="5DF91338" w14:textId="77777777" w:rsidR="00384FB6" w:rsidRPr="00850D7D" w:rsidRDefault="00384FB6">
            <w:pPr>
              <w:pStyle w:val="TableParagraph"/>
              <w:kinsoku w:val="0"/>
              <w:overflowPunct w:val="0"/>
              <w:ind w:left="310" w:right="306"/>
              <w:jc w:val="center"/>
              <w:rPr>
                <w:rFonts w:ascii="Calibri" w:hAnsi="Calibri"/>
                <w:sz w:val="18"/>
                <w:szCs w:val="18"/>
              </w:rPr>
            </w:pPr>
            <w:r w:rsidRPr="00850D7D">
              <w:rPr>
                <w:rFonts w:ascii="Calibri" w:hAnsi="Calibri"/>
                <w:sz w:val="18"/>
                <w:szCs w:val="18"/>
              </w:rPr>
              <w:t>8.3%</w:t>
            </w:r>
          </w:p>
        </w:tc>
      </w:tr>
      <w:tr w:rsidR="00384FB6" w:rsidRPr="00850D7D" w14:paraId="27AE90D0" w14:textId="77777777">
        <w:trPr>
          <w:trHeight w:val="1336"/>
        </w:trPr>
        <w:tc>
          <w:tcPr>
            <w:tcW w:w="696" w:type="dxa"/>
            <w:tcBorders>
              <w:top w:val="single" w:sz="4" w:space="0" w:color="808080"/>
              <w:left w:val="single" w:sz="4" w:space="0" w:color="808080"/>
              <w:bottom w:val="single" w:sz="4" w:space="0" w:color="808080"/>
              <w:right w:val="single" w:sz="4" w:space="0" w:color="808080"/>
            </w:tcBorders>
          </w:tcPr>
          <w:p w14:paraId="7678B57C"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30302</w:t>
            </w:r>
          </w:p>
        </w:tc>
        <w:tc>
          <w:tcPr>
            <w:tcW w:w="3711" w:type="dxa"/>
            <w:tcBorders>
              <w:top w:val="single" w:sz="4" w:space="0" w:color="808080"/>
              <w:left w:val="single" w:sz="4" w:space="0" w:color="808080"/>
              <w:bottom w:val="single" w:sz="4" w:space="0" w:color="808080"/>
              <w:right w:val="single" w:sz="4" w:space="0" w:color="808080"/>
            </w:tcBorders>
          </w:tcPr>
          <w:p w14:paraId="0FD76038"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Sentinel lymph node biopsy or biopsies for breast cancer, involving dissection in a level i axilla, using lymphotropic dye injection, not being a service associated with a service to which item 30299, 30300 or 30303 applies. (Anaes.) (Assist.)</w:t>
            </w:r>
          </w:p>
        </w:tc>
        <w:tc>
          <w:tcPr>
            <w:tcW w:w="920" w:type="dxa"/>
            <w:tcBorders>
              <w:top w:val="single" w:sz="4" w:space="0" w:color="808080"/>
              <w:left w:val="single" w:sz="4" w:space="0" w:color="808080"/>
              <w:bottom w:val="single" w:sz="4" w:space="0" w:color="808080"/>
              <w:right w:val="single" w:sz="4" w:space="0" w:color="808080"/>
            </w:tcBorders>
          </w:tcPr>
          <w:p w14:paraId="5492F5B8" w14:textId="77777777" w:rsidR="00384FB6" w:rsidRPr="00850D7D" w:rsidRDefault="00384FB6">
            <w:pPr>
              <w:pStyle w:val="TableParagraph"/>
              <w:kinsoku w:val="0"/>
              <w:overflowPunct w:val="0"/>
              <w:ind w:right="101"/>
              <w:jc w:val="right"/>
              <w:rPr>
                <w:rFonts w:ascii="Calibri" w:hAnsi="Calibri"/>
                <w:sz w:val="18"/>
                <w:szCs w:val="18"/>
              </w:rPr>
            </w:pPr>
            <w:r w:rsidRPr="00850D7D">
              <w:rPr>
                <w:rFonts w:ascii="Calibri" w:hAnsi="Calibri"/>
                <w:sz w:val="18"/>
                <w:szCs w:val="18"/>
              </w:rPr>
              <w:t>$509.95</w:t>
            </w:r>
          </w:p>
        </w:tc>
        <w:tc>
          <w:tcPr>
            <w:tcW w:w="999" w:type="dxa"/>
            <w:tcBorders>
              <w:top w:val="single" w:sz="4" w:space="0" w:color="808080"/>
              <w:left w:val="single" w:sz="4" w:space="0" w:color="808080"/>
              <w:bottom w:val="single" w:sz="4" w:space="0" w:color="808080"/>
              <w:right w:val="single" w:sz="4" w:space="0" w:color="808080"/>
            </w:tcBorders>
          </w:tcPr>
          <w:p w14:paraId="24E98896" w14:textId="77777777" w:rsidR="00384FB6" w:rsidRPr="00850D7D" w:rsidRDefault="00384FB6">
            <w:pPr>
              <w:pStyle w:val="TableParagraph"/>
              <w:kinsoku w:val="0"/>
              <w:overflowPunct w:val="0"/>
              <w:ind w:left="251" w:right="243"/>
              <w:jc w:val="center"/>
              <w:rPr>
                <w:rFonts w:ascii="Calibri" w:hAnsi="Calibri"/>
                <w:sz w:val="18"/>
                <w:szCs w:val="18"/>
              </w:rPr>
            </w:pPr>
            <w:r w:rsidRPr="00850D7D">
              <w:rPr>
                <w:rFonts w:ascii="Calibri" w:hAnsi="Calibri"/>
                <w:sz w:val="18"/>
                <w:szCs w:val="18"/>
              </w:rPr>
              <w:t>363</w:t>
            </w:r>
          </w:p>
        </w:tc>
        <w:tc>
          <w:tcPr>
            <w:tcW w:w="1621" w:type="dxa"/>
            <w:tcBorders>
              <w:top w:val="single" w:sz="4" w:space="0" w:color="808080"/>
              <w:left w:val="single" w:sz="4" w:space="0" w:color="808080"/>
              <w:bottom w:val="single" w:sz="4" w:space="0" w:color="808080"/>
              <w:right w:val="single" w:sz="6" w:space="0" w:color="808080"/>
            </w:tcBorders>
          </w:tcPr>
          <w:p w14:paraId="2E2995D2" w14:textId="77777777" w:rsidR="00384FB6" w:rsidRPr="00850D7D" w:rsidRDefault="00384FB6">
            <w:pPr>
              <w:pStyle w:val="TableParagraph"/>
              <w:kinsoku w:val="0"/>
              <w:overflowPunct w:val="0"/>
              <w:ind w:left="483"/>
              <w:rPr>
                <w:rFonts w:ascii="Calibri" w:hAnsi="Calibri"/>
                <w:sz w:val="18"/>
                <w:szCs w:val="18"/>
              </w:rPr>
            </w:pPr>
            <w:r w:rsidRPr="00850D7D">
              <w:rPr>
                <w:rFonts w:ascii="Calibri" w:hAnsi="Calibri"/>
                <w:sz w:val="18"/>
                <w:szCs w:val="18"/>
              </w:rPr>
              <w:t>$64,060</w:t>
            </w:r>
          </w:p>
        </w:tc>
        <w:tc>
          <w:tcPr>
            <w:tcW w:w="1141" w:type="dxa"/>
            <w:tcBorders>
              <w:top w:val="single" w:sz="4" w:space="0" w:color="808080"/>
              <w:left w:val="single" w:sz="6" w:space="0" w:color="808080"/>
              <w:bottom w:val="single" w:sz="4" w:space="0" w:color="808080"/>
              <w:right w:val="single" w:sz="4" w:space="0" w:color="808080"/>
            </w:tcBorders>
          </w:tcPr>
          <w:p w14:paraId="0C655D07" w14:textId="77777777" w:rsidR="00384FB6" w:rsidRPr="00850D7D" w:rsidRDefault="00384FB6">
            <w:pPr>
              <w:pStyle w:val="TableParagraph"/>
              <w:kinsoku w:val="0"/>
              <w:overflowPunct w:val="0"/>
              <w:ind w:left="310" w:right="308"/>
              <w:jc w:val="center"/>
              <w:rPr>
                <w:rFonts w:ascii="Calibri" w:hAnsi="Calibri"/>
                <w:sz w:val="18"/>
                <w:szCs w:val="18"/>
              </w:rPr>
            </w:pPr>
            <w:r w:rsidRPr="00850D7D">
              <w:rPr>
                <w:rFonts w:ascii="Calibri" w:hAnsi="Calibri"/>
                <w:sz w:val="18"/>
                <w:szCs w:val="18"/>
              </w:rPr>
              <w:t>-1.4%</w:t>
            </w:r>
          </w:p>
        </w:tc>
      </w:tr>
      <w:tr w:rsidR="00384FB6" w:rsidRPr="00850D7D" w14:paraId="3D9BC748" w14:textId="77777777">
        <w:trPr>
          <w:trHeight w:val="1338"/>
        </w:trPr>
        <w:tc>
          <w:tcPr>
            <w:tcW w:w="696" w:type="dxa"/>
            <w:tcBorders>
              <w:top w:val="single" w:sz="4" w:space="0" w:color="808080"/>
              <w:left w:val="single" w:sz="4" w:space="0" w:color="808080"/>
              <w:bottom w:val="single" w:sz="4" w:space="0" w:color="808080"/>
              <w:right w:val="single" w:sz="4" w:space="0" w:color="808080"/>
            </w:tcBorders>
          </w:tcPr>
          <w:p w14:paraId="6EF64909"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30303</w:t>
            </w:r>
          </w:p>
        </w:tc>
        <w:tc>
          <w:tcPr>
            <w:tcW w:w="3711" w:type="dxa"/>
            <w:tcBorders>
              <w:top w:val="single" w:sz="4" w:space="0" w:color="808080"/>
              <w:left w:val="single" w:sz="4" w:space="0" w:color="808080"/>
              <w:bottom w:val="single" w:sz="4" w:space="0" w:color="808080"/>
              <w:right w:val="single" w:sz="4" w:space="0" w:color="808080"/>
            </w:tcBorders>
          </w:tcPr>
          <w:p w14:paraId="795CD76D" w14:textId="77777777" w:rsidR="00384FB6" w:rsidRPr="00850D7D" w:rsidRDefault="00384FB6">
            <w:pPr>
              <w:pStyle w:val="TableParagraph"/>
              <w:kinsoku w:val="0"/>
              <w:overflowPunct w:val="0"/>
              <w:ind w:left="28" w:right="20"/>
              <w:rPr>
                <w:rFonts w:ascii="Calibri" w:hAnsi="Calibri"/>
                <w:sz w:val="18"/>
                <w:szCs w:val="18"/>
              </w:rPr>
            </w:pPr>
            <w:r w:rsidRPr="00850D7D">
              <w:rPr>
                <w:rFonts w:ascii="Calibri" w:hAnsi="Calibri"/>
                <w:sz w:val="18"/>
                <w:szCs w:val="18"/>
              </w:rPr>
              <w:t>Sentinel lymph node biopsy or biopsies for breast cancer, involving dissection in a level ii/iii axilla, using lymphotropic dye injection, not being a service associated with a service to which item 30299, 30300 or 30302 applies. (Anaes.) (Assist.)</w:t>
            </w:r>
          </w:p>
        </w:tc>
        <w:tc>
          <w:tcPr>
            <w:tcW w:w="920" w:type="dxa"/>
            <w:tcBorders>
              <w:top w:val="single" w:sz="4" w:space="0" w:color="808080"/>
              <w:left w:val="single" w:sz="4" w:space="0" w:color="808080"/>
              <w:bottom w:val="single" w:sz="4" w:space="0" w:color="808080"/>
              <w:right w:val="single" w:sz="4" w:space="0" w:color="808080"/>
            </w:tcBorders>
          </w:tcPr>
          <w:p w14:paraId="79C165DB" w14:textId="77777777" w:rsidR="00384FB6" w:rsidRPr="00850D7D" w:rsidRDefault="00384FB6">
            <w:pPr>
              <w:pStyle w:val="TableParagraph"/>
              <w:kinsoku w:val="0"/>
              <w:overflowPunct w:val="0"/>
              <w:ind w:right="101"/>
              <w:jc w:val="right"/>
              <w:rPr>
                <w:rFonts w:ascii="Calibri" w:hAnsi="Calibri"/>
                <w:sz w:val="18"/>
                <w:szCs w:val="18"/>
              </w:rPr>
            </w:pPr>
            <w:r w:rsidRPr="00850D7D">
              <w:rPr>
                <w:rFonts w:ascii="Calibri" w:hAnsi="Calibri"/>
                <w:sz w:val="18"/>
                <w:szCs w:val="18"/>
              </w:rPr>
              <w:t>$611.85</w:t>
            </w:r>
          </w:p>
        </w:tc>
        <w:tc>
          <w:tcPr>
            <w:tcW w:w="999" w:type="dxa"/>
            <w:tcBorders>
              <w:top w:val="single" w:sz="4" w:space="0" w:color="808080"/>
              <w:left w:val="single" w:sz="4" w:space="0" w:color="808080"/>
              <w:bottom w:val="single" w:sz="4" w:space="0" w:color="808080"/>
              <w:right w:val="single" w:sz="4" w:space="0" w:color="808080"/>
            </w:tcBorders>
          </w:tcPr>
          <w:p w14:paraId="0B6D8D1B" w14:textId="77777777" w:rsidR="00384FB6" w:rsidRPr="00850D7D" w:rsidRDefault="00384FB6">
            <w:pPr>
              <w:pStyle w:val="TableParagraph"/>
              <w:kinsoku w:val="0"/>
              <w:overflowPunct w:val="0"/>
              <w:ind w:left="251" w:right="243"/>
              <w:jc w:val="center"/>
              <w:rPr>
                <w:rFonts w:ascii="Calibri" w:hAnsi="Calibri"/>
                <w:sz w:val="18"/>
                <w:szCs w:val="18"/>
              </w:rPr>
            </w:pPr>
            <w:r w:rsidRPr="00850D7D">
              <w:rPr>
                <w:rFonts w:ascii="Calibri" w:hAnsi="Calibri"/>
                <w:sz w:val="18"/>
                <w:szCs w:val="18"/>
              </w:rPr>
              <w:t>148</w:t>
            </w:r>
          </w:p>
        </w:tc>
        <w:tc>
          <w:tcPr>
            <w:tcW w:w="1621" w:type="dxa"/>
            <w:tcBorders>
              <w:top w:val="single" w:sz="4" w:space="0" w:color="808080"/>
              <w:left w:val="single" w:sz="4" w:space="0" w:color="808080"/>
              <w:bottom w:val="single" w:sz="4" w:space="0" w:color="808080"/>
              <w:right w:val="single" w:sz="6" w:space="0" w:color="808080"/>
            </w:tcBorders>
          </w:tcPr>
          <w:p w14:paraId="04CAF2BE" w14:textId="77777777" w:rsidR="00384FB6" w:rsidRPr="00850D7D" w:rsidRDefault="00384FB6">
            <w:pPr>
              <w:pStyle w:val="TableParagraph"/>
              <w:kinsoku w:val="0"/>
              <w:overflowPunct w:val="0"/>
              <w:ind w:left="483"/>
              <w:rPr>
                <w:rFonts w:ascii="Calibri" w:hAnsi="Calibri"/>
                <w:sz w:val="18"/>
                <w:szCs w:val="18"/>
              </w:rPr>
            </w:pPr>
            <w:r w:rsidRPr="00850D7D">
              <w:rPr>
                <w:rFonts w:ascii="Calibri" w:hAnsi="Calibri"/>
                <w:sz w:val="18"/>
                <w:szCs w:val="18"/>
              </w:rPr>
              <w:t>$33,586</w:t>
            </w:r>
          </w:p>
        </w:tc>
        <w:tc>
          <w:tcPr>
            <w:tcW w:w="1141" w:type="dxa"/>
            <w:tcBorders>
              <w:top w:val="single" w:sz="4" w:space="0" w:color="808080"/>
              <w:left w:val="single" w:sz="6" w:space="0" w:color="808080"/>
              <w:bottom w:val="single" w:sz="4" w:space="0" w:color="808080"/>
              <w:right w:val="single" w:sz="4" w:space="0" w:color="808080"/>
            </w:tcBorders>
          </w:tcPr>
          <w:p w14:paraId="78CF23C2" w14:textId="77777777" w:rsidR="00384FB6" w:rsidRPr="00850D7D" w:rsidRDefault="00384FB6">
            <w:pPr>
              <w:pStyle w:val="TableParagraph"/>
              <w:kinsoku w:val="0"/>
              <w:overflowPunct w:val="0"/>
              <w:ind w:left="310" w:right="306"/>
              <w:jc w:val="center"/>
              <w:rPr>
                <w:rFonts w:ascii="Calibri" w:hAnsi="Calibri"/>
                <w:sz w:val="18"/>
                <w:szCs w:val="18"/>
              </w:rPr>
            </w:pPr>
            <w:r w:rsidRPr="00850D7D">
              <w:rPr>
                <w:rFonts w:ascii="Calibri" w:hAnsi="Calibri"/>
                <w:sz w:val="18"/>
                <w:szCs w:val="18"/>
              </w:rPr>
              <w:t>1.4%</w:t>
            </w:r>
          </w:p>
        </w:tc>
      </w:tr>
    </w:tbl>
    <w:p w14:paraId="1C38EE19" w14:textId="77777777" w:rsidR="00384FB6" w:rsidRPr="00850D7D" w:rsidRDefault="00384FB6">
      <w:pPr>
        <w:pStyle w:val="BodyText"/>
        <w:kinsoku w:val="0"/>
        <w:overflowPunct w:val="0"/>
        <w:ind w:left="220"/>
        <w:rPr>
          <w:sz w:val="18"/>
          <w:szCs w:val="18"/>
        </w:rPr>
      </w:pPr>
      <w:r w:rsidRPr="00850D7D">
        <w:rPr>
          <w:sz w:val="18"/>
          <w:szCs w:val="18"/>
        </w:rPr>
        <w:t>Public data (Department of Human Services).</w:t>
      </w:r>
    </w:p>
    <w:p w14:paraId="4F12FFDC" w14:textId="77777777" w:rsidR="00384FB6" w:rsidRPr="00850D7D" w:rsidRDefault="00384FB6">
      <w:pPr>
        <w:pStyle w:val="BodyText"/>
        <w:kinsoku w:val="0"/>
        <w:overflowPunct w:val="0"/>
        <w:spacing w:before="3"/>
        <w:rPr>
          <w:sz w:val="26"/>
          <w:szCs w:val="26"/>
        </w:rPr>
      </w:pPr>
    </w:p>
    <w:p w14:paraId="26EE7F67" w14:textId="77777777" w:rsidR="00384FB6" w:rsidRPr="0022529E" w:rsidRDefault="00900918" w:rsidP="00F12E5F">
      <w:pPr>
        <w:pStyle w:val="Heading3"/>
        <w:rPr>
          <w:iCs w:val="0"/>
          <w:color w:val="B66012"/>
        </w:rPr>
      </w:pPr>
      <w:bookmarkStart w:id="111" w:name="_bookmark56"/>
      <w:bookmarkStart w:id="112" w:name="_Toc524014571"/>
      <w:bookmarkEnd w:id="111"/>
      <w:r w:rsidRPr="0022529E">
        <w:rPr>
          <w:iCs w:val="0"/>
          <w:color w:val="B66012"/>
        </w:rPr>
        <w:t xml:space="preserve">6.1.1 </w:t>
      </w:r>
      <w:r w:rsidR="00EB634D" w:rsidRPr="0022529E">
        <w:rPr>
          <w:iCs w:val="0"/>
          <w:color w:val="B66012"/>
        </w:rPr>
        <w:t>Recommendation 10</w:t>
      </w:r>
      <w:r w:rsidR="00917FEA" w:rsidRPr="0022529E">
        <w:rPr>
          <w:iCs w:val="0"/>
          <w:color w:val="B66012"/>
        </w:rPr>
        <w:t>: Consolid</w:t>
      </w:r>
      <w:r w:rsidR="00504457" w:rsidRPr="0022529E">
        <w:rPr>
          <w:iCs w:val="0"/>
          <w:color w:val="B66012"/>
        </w:rPr>
        <w:t>atio</w:t>
      </w:r>
      <w:r w:rsidR="008236A6" w:rsidRPr="0022529E">
        <w:rPr>
          <w:iCs w:val="0"/>
          <w:color w:val="B66012"/>
        </w:rPr>
        <w:t>n of sentinel lymph node biopsy (Breast)</w:t>
      </w:r>
      <w:bookmarkEnd w:id="112"/>
    </w:p>
    <w:p w14:paraId="269A5C26" w14:textId="77777777" w:rsidR="00384FB6" w:rsidRPr="00850D7D" w:rsidRDefault="00384FB6">
      <w:pPr>
        <w:pStyle w:val="BodyText"/>
        <w:tabs>
          <w:tab w:val="left" w:pos="580"/>
        </w:tabs>
        <w:kinsoku w:val="0"/>
        <w:overflowPunct w:val="0"/>
        <w:spacing w:before="120" w:line="237" w:lineRule="auto"/>
        <w:ind w:left="580" w:right="371" w:hanging="360"/>
        <w:rPr>
          <w:color w:val="000000"/>
        </w:rPr>
      </w:pPr>
      <w:r w:rsidRPr="00850D7D">
        <w:rPr>
          <w:color w:val="B66012"/>
          <w:sz w:val="24"/>
          <w:szCs w:val="24"/>
        </w:rPr>
        <w:t>Δ</w:t>
      </w:r>
      <w:r w:rsidRPr="00850D7D">
        <w:rPr>
          <w:color w:val="B66012"/>
          <w:sz w:val="24"/>
          <w:szCs w:val="24"/>
        </w:rPr>
        <w:tab/>
      </w:r>
      <w:r w:rsidRPr="00850D7D">
        <w:rPr>
          <w:color w:val="000000"/>
        </w:rPr>
        <w:t>Consolidate sentinel lymph node biopsy items (30299–30303) into a single item covering use of preoperative lymphoscintigraphy and/or lymphotropic dye injection, in any axilla level. The proposed item descriptor is below.</w:t>
      </w:r>
    </w:p>
    <w:p w14:paraId="0ACDED75" w14:textId="77777777" w:rsidR="00384FB6" w:rsidRPr="00850D7D" w:rsidRDefault="00384FB6">
      <w:pPr>
        <w:pStyle w:val="BodyText"/>
        <w:kinsoku w:val="0"/>
        <w:overflowPunct w:val="0"/>
        <w:spacing w:before="10"/>
        <w:rPr>
          <w:sz w:val="19"/>
          <w:szCs w:val="19"/>
        </w:rPr>
      </w:pPr>
    </w:p>
    <w:p w14:paraId="191B5834" w14:textId="77777777" w:rsidR="00384FB6" w:rsidRPr="00850D7D" w:rsidRDefault="00384FB6" w:rsidP="001E1FA8">
      <w:r w:rsidRPr="00850D7D">
        <w:t>Item 303XX:</w:t>
      </w:r>
    </w:p>
    <w:p w14:paraId="49138D4B" w14:textId="77777777" w:rsidR="00384FB6" w:rsidRPr="00850D7D" w:rsidRDefault="00384FB6">
      <w:pPr>
        <w:pStyle w:val="BodyText"/>
        <w:kinsoku w:val="0"/>
        <w:overflowPunct w:val="0"/>
        <w:spacing w:before="118"/>
        <w:ind w:left="220" w:right="669"/>
      </w:pPr>
      <w:r w:rsidRPr="00850D7D">
        <w:t>Sentinel Lymph Node Biopsy or Biopsies for breast cancer, involving dissection in an axilla, using preoperative lymphoscintigraphy and/or lymphotropic dye injection.</w:t>
      </w:r>
    </w:p>
    <w:p w14:paraId="0E205E40" w14:textId="77777777" w:rsidR="00384FB6" w:rsidRPr="00850D7D" w:rsidRDefault="00384FB6">
      <w:pPr>
        <w:pStyle w:val="BodyText"/>
        <w:kinsoku w:val="0"/>
        <w:overflowPunct w:val="0"/>
        <w:spacing w:before="121"/>
        <w:ind w:left="220"/>
      </w:pPr>
      <w:r w:rsidRPr="00850D7D">
        <w:t>(Anaes.) (Assist.)</w:t>
      </w:r>
    </w:p>
    <w:p w14:paraId="0ACC753A" w14:textId="77777777" w:rsidR="00384FB6" w:rsidRPr="00850D7D" w:rsidRDefault="00384FB6">
      <w:pPr>
        <w:pStyle w:val="BodyText"/>
        <w:kinsoku w:val="0"/>
        <w:overflowPunct w:val="0"/>
        <w:spacing w:before="120"/>
        <w:ind w:left="220"/>
        <w:rPr>
          <w:i/>
          <w:iCs/>
        </w:rPr>
      </w:pPr>
      <w:r w:rsidRPr="00850D7D">
        <w:rPr>
          <w:i/>
          <w:iCs/>
        </w:rPr>
        <w:t>Explanatory notes: [None]</w:t>
      </w:r>
    </w:p>
    <w:p w14:paraId="60B9D97B" w14:textId="77777777" w:rsidR="00384FB6" w:rsidRPr="00850D7D" w:rsidRDefault="00384FB6">
      <w:pPr>
        <w:pStyle w:val="BodyText"/>
        <w:kinsoku w:val="0"/>
        <w:overflowPunct w:val="0"/>
        <w:spacing w:before="120"/>
        <w:ind w:left="220"/>
        <w:rPr>
          <w:i/>
          <w:iCs/>
        </w:rPr>
        <w:sectPr w:rsidR="00384FB6" w:rsidRPr="00850D7D">
          <w:pgSz w:w="11910" w:h="16840"/>
          <w:pgMar w:top="1580" w:right="1220" w:bottom="980" w:left="1220" w:header="0" w:footer="726" w:gutter="0"/>
          <w:cols w:space="720"/>
          <w:noEndnote/>
        </w:sectPr>
      </w:pPr>
    </w:p>
    <w:p w14:paraId="54D9325A" w14:textId="77777777" w:rsidR="00384FB6" w:rsidRPr="00EB5901" w:rsidRDefault="00900918" w:rsidP="00F12E5F">
      <w:pPr>
        <w:pStyle w:val="Heading3"/>
        <w:rPr>
          <w:iCs w:val="0"/>
          <w:color w:val="B66012"/>
        </w:rPr>
      </w:pPr>
      <w:bookmarkStart w:id="113" w:name="_Toc524014572"/>
      <w:r w:rsidRPr="00EB5901">
        <w:rPr>
          <w:iCs w:val="0"/>
          <w:color w:val="B66012"/>
        </w:rPr>
        <w:t xml:space="preserve">6.1.2 </w:t>
      </w:r>
      <w:r w:rsidR="00F12E5F" w:rsidRPr="00EB5901">
        <w:rPr>
          <w:iCs w:val="0"/>
          <w:color w:val="B66012"/>
        </w:rPr>
        <w:tab/>
      </w:r>
      <w:r w:rsidR="00384FB6" w:rsidRPr="00EB5901">
        <w:rPr>
          <w:iCs w:val="0"/>
          <w:color w:val="B66012"/>
        </w:rPr>
        <w:t>Rationale</w:t>
      </w:r>
      <w:bookmarkEnd w:id="113"/>
    </w:p>
    <w:p w14:paraId="2B6D8B67" w14:textId="77777777" w:rsidR="00384FB6" w:rsidRPr="00850D7D" w:rsidRDefault="00384FB6">
      <w:pPr>
        <w:pStyle w:val="BodyText"/>
        <w:kinsoku w:val="0"/>
        <w:overflowPunct w:val="0"/>
        <w:spacing w:before="118"/>
        <w:ind w:left="220" w:right="740"/>
      </w:pPr>
      <w:r w:rsidRPr="00850D7D">
        <w:t>This recommendation focuses on maintaining access to best-practice health services, as well as ensuring value for the individual patient and the health system. It is based on the following observations.</w:t>
      </w:r>
    </w:p>
    <w:p w14:paraId="2489A6B1" w14:textId="77777777" w:rsidR="00384FB6" w:rsidRPr="00850D7D" w:rsidRDefault="00384FB6">
      <w:pPr>
        <w:pStyle w:val="BodyText"/>
        <w:tabs>
          <w:tab w:val="left" w:pos="580"/>
        </w:tabs>
        <w:kinsoku w:val="0"/>
        <w:overflowPunct w:val="0"/>
        <w:spacing w:before="121"/>
        <w:ind w:left="580" w:right="364" w:hanging="360"/>
        <w:rPr>
          <w:color w:val="000000"/>
        </w:rPr>
      </w:pPr>
      <w:r w:rsidRPr="00850D7D">
        <w:rPr>
          <w:color w:val="B66012"/>
          <w:sz w:val="24"/>
          <w:szCs w:val="24"/>
        </w:rPr>
        <w:t>Δ</w:t>
      </w:r>
      <w:r w:rsidRPr="00850D7D">
        <w:rPr>
          <w:color w:val="B66012"/>
          <w:sz w:val="24"/>
          <w:szCs w:val="24"/>
        </w:rPr>
        <w:tab/>
      </w:r>
      <w:r w:rsidRPr="00850D7D">
        <w:rPr>
          <w:color w:val="000000"/>
        </w:rPr>
        <w:t>Sentinel lymph node biopsy for breast cancer uses radioisotopes and/or lymphotrophic blue dyes to identify lymph node(s) that, in theory, are the first node(s) to receive metastatic cells from the primary tumour. The sentinel nodes may be preoperatively identified by lymphoscintigraphy and can be surgically identified by either using a hand-held gamma probe or by visually identifying a blue stained lymph vessel and node, depending on the technique used to identify the sentinel nodes. The excised sentinel nodes are then pathologically examined and further treatment decisions are based on the metastatic status of the sentinel node(s). As only one or two nodes need be removed, sentinel lymph node biopsy is less invasive method of staging the axilla than axillary clearance, in which many more axillary lymph nodes are removed for pathological testing, and it could help to avoid the morbidities associated with axillary</w:t>
      </w:r>
      <w:r w:rsidRPr="00850D7D">
        <w:rPr>
          <w:color w:val="000000"/>
          <w:spacing w:val="-4"/>
        </w:rPr>
        <w:t xml:space="preserve"> </w:t>
      </w:r>
      <w:r w:rsidRPr="00850D7D">
        <w:rPr>
          <w:color w:val="000000"/>
        </w:rPr>
        <w:t>clearance.</w:t>
      </w:r>
    </w:p>
    <w:p w14:paraId="4FCC9796" w14:textId="77777777" w:rsidR="00384FB6" w:rsidRPr="00850D7D" w:rsidRDefault="00384FB6">
      <w:pPr>
        <w:pStyle w:val="BodyText"/>
        <w:tabs>
          <w:tab w:val="left" w:pos="580"/>
        </w:tabs>
        <w:kinsoku w:val="0"/>
        <w:overflowPunct w:val="0"/>
        <w:spacing w:before="118" w:line="235" w:lineRule="auto"/>
        <w:ind w:left="580" w:right="402" w:hanging="360"/>
        <w:rPr>
          <w:color w:val="000000"/>
        </w:rPr>
      </w:pPr>
      <w:r w:rsidRPr="00850D7D">
        <w:rPr>
          <w:color w:val="B66012"/>
          <w:sz w:val="24"/>
          <w:szCs w:val="24"/>
        </w:rPr>
        <w:t>Δ</w:t>
      </w:r>
      <w:r w:rsidRPr="00850D7D">
        <w:rPr>
          <w:color w:val="B66012"/>
          <w:sz w:val="24"/>
          <w:szCs w:val="24"/>
        </w:rPr>
        <w:tab/>
      </w:r>
      <w:r w:rsidRPr="00850D7D">
        <w:rPr>
          <w:color w:val="000000"/>
        </w:rPr>
        <w:t>The Committee noted that sentinel lymph node biopsy is safe and as effective as axillary lymph node clearance, with better morbidity</w:t>
      </w:r>
      <w:r w:rsidRPr="00850D7D">
        <w:rPr>
          <w:color w:val="000000"/>
          <w:spacing w:val="-5"/>
        </w:rPr>
        <w:t xml:space="preserve"> </w:t>
      </w:r>
      <w:r w:rsidRPr="00850D7D">
        <w:rPr>
          <w:color w:val="000000"/>
        </w:rPr>
        <w:t>outcomes.</w:t>
      </w:r>
    </w:p>
    <w:p w14:paraId="76E033AD" w14:textId="77777777" w:rsidR="00384FB6" w:rsidRPr="00850D7D" w:rsidRDefault="00384FB6">
      <w:pPr>
        <w:pStyle w:val="ListParagraph"/>
        <w:numPr>
          <w:ilvl w:val="0"/>
          <w:numId w:val="4"/>
        </w:numPr>
        <w:tabs>
          <w:tab w:val="left" w:pos="864"/>
        </w:tabs>
        <w:kinsoku w:val="0"/>
        <w:overflowPunct w:val="0"/>
        <w:spacing w:before="123"/>
        <w:ind w:right="516" w:hanging="283"/>
        <w:rPr>
          <w:sz w:val="22"/>
          <w:szCs w:val="22"/>
        </w:rPr>
      </w:pPr>
      <w:r w:rsidRPr="00850D7D">
        <w:rPr>
          <w:sz w:val="22"/>
          <w:szCs w:val="22"/>
        </w:rPr>
        <w:t>Sentinel lymph node biopsy items were originally listed on an interim basis by the MSAC in 2005, based on available evidence that the procedure was safe and effective in identifying sentinel lymph nodes, but noting that the long-term outcomes compared to lymph node clearance were</w:t>
      </w:r>
      <w:r w:rsidRPr="00850D7D">
        <w:rPr>
          <w:spacing w:val="-2"/>
          <w:sz w:val="22"/>
          <w:szCs w:val="22"/>
        </w:rPr>
        <w:t xml:space="preserve"> </w:t>
      </w:r>
      <w:r w:rsidRPr="00850D7D">
        <w:rPr>
          <w:sz w:val="22"/>
          <w:szCs w:val="22"/>
        </w:rPr>
        <w:t>uncertain.</w:t>
      </w:r>
    </w:p>
    <w:p w14:paraId="122B5A0E" w14:textId="77777777" w:rsidR="00384FB6" w:rsidRPr="00850D7D" w:rsidRDefault="00384FB6">
      <w:pPr>
        <w:pStyle w:val="ListParagraph"/>
        <w:numPr>
          <w:ilvl w:val="0"/>
          <w:numId w:val="4"/>
        </w:numPr>
        <w:tabs>
          <w:tab w:val="left" w:pos="864"/>
        </w:tabs>
        <w:kinsoku w:val="0"/>
        <w:overflowPunct w:val="0"/>
        <w:ind w:right="428" w:hanging="283"/>
        <w:jc w:val="both"/>
        <w:rPr>
          <w:sz w:val="22"/>
          <w:szCs w:val="22"/>
        </w:rPr>
      </w:pPr>
      <w:r w:rsidRPr="00850D7D">
        <w:rPr>
          <w:sz w:val="22"/>
          <w:szCs w:val="22"/>
        </w:rPr>
        <w:t>The Committee believes that sufficient evidence has since emerged that demonstrates that sentinel lymph node biopsy offers comparable long-term equivalence in efficacy, compared to axillary lymph node clearance, as well as improved morbidity</w:t>
      </w:r>
      <w:r w:rsidRPr="00850D7D">
        <w:rPr>
          <w:spacing w:val="-13"/>
          <w:sz w:val="22"/>
          <w:szCs w:val="22"/>
        </w:rPr>
        <w:t xml:space="preserve"> </w:t>
      </w:r>
      <w:r w:rsidRPr="00850D7D">
        <w:rPr>
          <w:sz w:val="22"/>
          <w:szCs w:val="22"/>
        </w:rPr>
        <w:t>outcomes.</w:t>
      </w:r>
    </w:p>
    <w:p w14:paraId="242A7546" w14:textId="77777777" w:rsidR="00384FB6" w:rsidRPr="00850D7D" w:rsidRDefault="00384FB6">
      <w:pPr>
        <w:pStyle w:val="BodyText"/>
        <w:tabs>
          <w:tab w:val="left" w:pos="580"/>
        </w:tabs>
        <w:kinsoku w:val="0"/>
        <w:overflowPunct w:val="0"/>
        <w:spacing w:before="121" w:line="237" w:lineRule="auto"/>
        <w:ind w:left="580" w:right="665" w:hanging="360"/>
        <w:rPr>
          <w:color w:val="000000"/>
        </w:rPr>
      </w:pPr>
      <w:r w:rsidRPr="00850D7D">
        <w:rPr>
          <w:color w:val="B66012"/>
          <w:sz w:val="24"/>
          <w:szCs w:val="24"/>
        </w:rPr>
        <w:t>Δ</w:t>
      </w:r>
      <w:r w:rsidRPr="00850D7D">
        <w:rPr>
          <w:color w:val="B66012"/>
          <w:sz w:val="24"/>
          <w:szCs w:val="24"/>
        </w:rPr>
        <w:tab/>
      </w:r>
      <w:r w:rsidRPr="00850D7D">
        <w:rPr>
          <w:color w:val="000000"/>
        </w:rPr>
        <w:t>Although there are clinical circumstances in which dual-agent mapping with both lymphoscintigraphy and lymphotropic dye injection may be contraindicated, the Committee felt that retaining separate items for single-agent mapping with lymphotropic dye was unnecessary. In order to simplify the schedule, the Committee therefore</w:t>
      </w:r>
      <w:r w:rsidRPr="00850D7D">
        <w:rPr>
          <w:color w:val="000000"/>
          <w:spacing w:val="-17"/>
        </w:rPr>
        <w:t xml:space="preserve"> </w:t>
      </w:r>
      <w:r w:rsidRPr="00850D7D">
        <w:rPr>
          <w:color w:val="000000"/>
        </w:rPr>
        <w:t>recommended</w:t>
      </w:r>
    </w:p>
    <w:p w14:paraId="0BE1BC06" w14:textId="77777777" w:rsidR="00384FB6" w:rsidRPr="00850D7D" w:rsidRDefault="00384FB6">
      <w:pPr>
        <w:pStyle w:val="BodyText"/>
        <w:kinsoku w:val="0"/>
        <w:overflowPunct w:val="0"/>
        <w:spacing w:before="5"/>
        <w:ind w:left="580" w:right="515"/>
      </w:pPr>
      <w:r w:rsidRPr="00850D7D">
        <w:t>creating one item using the phrase “and/or,” rather than listing separate items for dual-agent and single-agent mapping. Retaining the word “or” allows flexibility for the rare situations in which lymphoscintigraphy may be contraindicated.</w:t>
      </w:r>
    </w:p>
    <w:p w14:paraId="6DF6F17E" w14:textId="77777777" w:rsidR="00384FB6" w:rsidRPr="00850D7D" w:rsidRDefault="00384FB6">
      <w:pPr>
        <w:pStyle w:val="BodyText"/>
        <w:tabs>
          <w:tab w:val="left" w:pos="580"/>
        </w:tabs>
        <w:kinsoku w:val="0"/>
        <w:overflowPunct w:val="0"/>
        <w:spacing w:before="125" w:line="235" w:lineRule="auto"/>
        <w:ind w:left="580" w:right="855" w:hanging="360"/>
        <w:rPr>
          <w:color w:val="000000"/>
        </w:rPr>
      </w:pPr>
      <w:r w:rsidRPr="00850D7D">
        <w:rPr>
          <w:color w:val="B66012"/>
          <w:sz w:val="24"/>
          <w:szCs w:val="24"/>
        </w:rPr>
        <w:t>Δ</w:t>
      </w:r>
      <w:r w:rsidRPr="00850D7D">
        <w:rPr>
          <w:color w:val="B66012"/>
          <w:sz w:val="24"/>
          <w:szCs w:val="24"/>
        </w:rPr>
        <w:tab/>
      </w:r>
      <w:r w:rsidRPr="00850D7D">
        <w:rPr>
          <w:color w:val="000000"/>
        </w:rPr>
        <w:t>The existing explanatory note states that “both lymphoscintigraphy and lymphotropic dye injection must be used, unless the patient has an allergy to the lymphotropic dye.” This</w:t>
      </w:r>
      <w:r w:rsidRPr="00850D7D">
        <w:rPr>
          <w:color w:val="000000"/>
          <w:spacing w:val="-32"/>
        </w:rPr>
        <w:t xml:space="preserve"> </w:t>
      </w:r>
      <w:r w:rsidRPr="00850D7D">
        <w:rPr>
          <w:color w:val="000000"/>
        </w:rPr>
        <w:t>is</w:t>
      </w:r>
    </w:p>
    <w:p w14:paraId="359B5B45" w14:textId="77777777" w:rsidR="00384FB6" w:rsidRPr="00850D7D" w:rsidRDefault="00384FB6">
      <w:pPr>
        <w:pStyle w:val="BodyText"/>
        <w:kinsoku w:val="0"/>
        <w:overflowPunct w:val="0"/>
        <w:ind w:left="580" w:right="395"/>
      </w:pPr>
      <w:r w:rsidRPr="00850D7D">
        <w:t>unnecessary and does not adequately cover all circumstances in which it may be appropriate to use single-agent mapping, particularly as clinical evidence develops on the most appropriate course of action in each of these</w:t>
      </w:r>
      <w:r w:rsidRPr="00850D7D">
        <w:rPr>
          <w:spacing w:val="-14"/>
        </w:rPr>
        <w:t xml:space="preserve"> </w:t>
      </w:r>
      <w:r w:rsidRPr="00850D7D">
        <w:t>circumstances.</w:t>
      </w:r>
    </w:p>
    <w:p w14:paraId="24094082" w14:textId="77777777" w:rsidR="00384FB6" w:rsidRPr="00850D7D" w:rsidRDefault="00384FB6">
      <w:pPr>
        <w:pStyle w:val="ListParagraph"/>
        <w:numPr>
          <w:ilvl w:val="0"/>
          <w:numId w:val="4"/>
        </w:numPr>
        <w:tabs>
          <w:tab w:val="left" w:pos="864"/>
        </w:tabs>
        <w:kinsoku w:val="0"/>
        <w:overflowPunct w:val="0"/>
        <w:spacing w:before="122"/>
        <w:ind w:right="633" w:hanging="283"/>
        <w:rPr>
          <w:sz w:val="22"/>
          <w:szCs w:val="22"/>
        </w:rPr>
      </w:pPr>
      <w:r w:rsidRPr="00850D7D">
        <w:rPr>
          <w:sz w:val="22"/>
          <w:szCs w:val="22"/>
        </w:rPr>
        <w:t>The Committee noted that dual-agent mapping (using lymphoscintigraphy with lymphotropic dye) is more accurate than using either of the mapping methods alone. It is also easier for the Surgeon, which means that there is no perverse incentive to use dye only.</w:t>
      </w:r>
    </w:p>
    <w:p w14:paraId="11FC77EC" w14:textId="77777777" w:rsidR="00384FB6" w:rsidRPr="00850D7D" w:rsidRDefault="00384FB6">
      <w:pPr>
        <w:pStyle w:val="ListParagraph"/>
        <w:numPr>
          <w:ilvl w:val="0"/>
          <w:numId w:val="4"/>
        </w:numPr>
        <w:tabs>
          <w:tab w:val="left" w:pos="864"/>
        </w:tabs>
        <w:kinsoku w:val="0"/>
        <w:overflowPunct w:val="0"/>
        <w:spacing w:before="120"/>
        <w:ind w:right="509" w:hanging="283"/>
        <w:rPr>
          <w:sz w:val="22"/>
          <w:szCs w:val="22"/>
        </w:rPr>
      </w:pPr>
      <w:r w:rsidRPr="00850D7D">
        <w:rPr>
          <w:sz w:val="22"/>
          <w:szCs w:val="22"/>
        </w:rPr>
        <w:t xml:space="preserve">Where sentinel lymph node biopsy is available, there does not appear to be a difference in access to lymphoscintigraphy between major cities and regional or remote areas. Service distribution between single-agent mapping items (30302 and 30303) and dual-agent mapping items (30299 and 30300) is similar across geographical remoteness classifications (see </w:t>
      </w:r>
      <w:hyperlink w:anchor="bookmark57" w:history="1">
        <w:r w:rsidRPr="00850D7D">
          <w:rPr>
            <w:sz w:val="22"/>
            <w:szCs w:val="22"/>
          </w:rPr>
          <w:t>Figure 7</w:t>
        </w:r>
      </w:hyperlink>
      <w:r w:rsidRPr="00850D7D">
        <w:rPr>
          <w:sz w:val="22"/>
          <w:szCs w:val="22"/>
        </w:rPr>
        <w:t>). All items are predominantly used in major cities, which account for more than 70 per cent of services for each</w:t>
      </w:r>
      <w:r w:rsidRPr="00850D7D">
        <w:rPr>
          <w:spacing w:val="-9"/>
          <w:sz w:val="22"/>
          <w:szCs w:val="22"/>
        </w:rPr>
        <w:t xml:space="preserve"> </w:t>
      </w:r>
      <w:r w:rsidRPr="00850D7D">
        <w:rPr>
          <w:sz w:val="22"/>
          <w:szCs w:val="22"/>
        </w:rPr>
        <w:t>item.</w:t>
      </w:r>
    </w:p>
    <w:p w14:paraId="1D915128" w14:textId="77777777" w:rsidR="00384FB6" w:rsidRPr="00850D7D" w:rsidRDefault="00384FB6">
      <w:pPr>
        <w:pStyle w:val="ListParagraph"/>
        <w:numPr>
          <w:ilvl w:val="0"/>
          <w:numId w:val="4"/>
        </w:numPr>
        <w:tabs>
          <w:tab w:val="left" w:pos="864"/>
        </w:tabs>
        <w:kinsoku w:val="0"/>
        <w:overflowPunct w:val="0"/>
        <w:spacing w:before="120"/>
        <w:ind w:right="509" w:hanging="283"/>
        <w:rPr>
          <w:sz w:val="22"/>
          <w:szCs w:val="22"/>
        </w:rPr>
        <w:sectPr w:rsidR="00384FB6" w:rsidRPr="00850D7D">
          <w:pgSz w:w="11910" w:h="16840"/>
          <w:pgMar w:top="1380" w:right="1220" w:bottom="980" w:left="1220" w:header="0" w:footer="726" w:gutter="0"/>
          <w:cols w:space="720"/>
          <w:noEndnote/>
        </w:sectPr>
      </w:pPr>
    </w:p>
    <w:p w14:paraId="6AE33CC0" w14:textId="77777777" w:rsidR="00384FB6" w:rsidRPr="00810629" w:rsidRDefault="00867DFE">
      <w:pPr>
        <w:pStyle w:val="BodyText"/>
        <w:kinsoku w:val="0"/>
        <w:overflowPunct w:val="0"/>
        <w:spacing w:before="43" w:after="19"/>
        <w:ind w:left="220"/>
        <w:rPr>
          <w:b/>
          <w:bCs/>
          <w:sz w:val="18"/>
          <w:szCs w:val="18"/>
          <w:u w:val="single"/>
        </w:rPr>
      </w:pPr>
      <w:bookmarkStart w:id="114" w:name="_bookmark57"/>
      <w:bookmarkEnd w:id="114"/>
      <w:r w:rsidRPr="00810629">
        <w:rPr>
          <w:b/>
          <w:bCs/>
          <w:sz w:val="18"/>
          <w:szCs w:val="18"/>
          <w:u w:val="single"/>
        </w:rPr>
        <w:t>F</w:t>
      </w:r>
      <w:r w:rsidR="00384FB6" w:rsidRPr="00810629">
        <w:rPr>
          <w:b/>
          <w:bCs/>
          <w:sz w:val="18"/>
          <w:szCs w:val="18"/>
          <w:u w:val="single"/>
        </w:rPr>
        <w:t>igure 7: Distribution of dual-agent versus single-agent sentinel lymph node biopsy services by remoteness</w:t>
      </w:r>
    </w:p>
    <w:p w14:paraId="2A9E8E0F" w14:textId="77777777" w:rsidR="00384FB6" w:rsidRPr="00850D7D" w:rsidRDefault="00384FB6">
      <w:pPr>
        <w:pStyle w:val="BodyText"/>
        <w:kinsoku w:val="0"/>
        <w:overflowPunct w:val="0"/>
        <w:spacing w:line="20" w:lineRule="exact"/>
        <w:ind w:left="186"/>
        <w:rPr>
          <w:sz w:val="2"/>
          <w:szCs w:val="2"/>
        </w:rPr>
      </w:pPr>
    </w:p>
    <w:p w14:paraId="1FBC961D" w14:textId="77777777" w:rsidR="00384FB6" w:rsidRPr="0017466D" w:rsidRDefault="00384FB6">
      <w:pPr>
        <w:pStyle w:val="BodyText"/>
        <w:kinsoku w:val="0"/>
        <w:overflowPunct w:val="0"/>
        <w:spacing w:before="10"/>
        <w:rPr>
          <w:b/>
          <w:bCs/>
        </w:rPr>
      </w:pPr>
    </w:p>
    <w:p w14:paraId="20D7A703" w14:textId="77777777" w:rsidR="00867DFE" w:rsidRDefault="0017466D" w:rsidP="00867DFE">
      <w:pPr>
        <w:pStyle w:val="BodyText"/>
        <w:tabs>
          <w:tab w:val="left" w:pos="284"/>
        </w:tabs>
        <w:kinsoku w:val="0"/>
        <w:overflowPunct w:val="0"/>
        <w:spacing w:before="10"/>
        <w:ind w:firstLine="142"/>
        <w:rPr>
          <w:b/>
          <w:bCs/>
          <w:sz w:val="29"/>
          <w:szCs w:val="29"/>
        </w:rPr>
      </w:pPr>
      <w:r>
        <w:rPr>
          <w:noProof/>
        </w:rPr>
        <w:drawing>
          <wp:inline distT="0" distB="0" distL="0" distR="0" wp14:anchorId="2738FCD1" wp14:editId="50479BE4">
            <wp:extent cx="6013450" cy="4523105"/>
            <wp:effectExtent l="0" t="0" r="6350" b="0"/>
            <wp:docPr id="112" name="Picture 112" descr="Figure 7 displays 2 Bar Charts with 4 categories and 2 series each. &#10;Bar chart 1: Dissection on Axilla I shows percentage of service volumes by rurality, 2014-15.2 &#10;Category 1. Scintigraphy and dye injection (item 30299)&#10;Series 1. Major cities and Inner Regional 73%&#10;Series 2 Outer Regional Remote 18%&#10;Series 3. Very Remote 8%&#10;Category 2. Dye injection only  (Item 30302)&#10;Series 1. Major cities and Inner Regional 79%&#10;Series 2 Outer Regional Remote 12%&#10;Series 3. Very Remote 7%&#10;Bar chart 2: Dissection on Axilla II/III shows percentage of service volumes by rurality, 2014-15 &#10;Category 1. Scintigraphy and dye injection (item 30300)&#10;Series 1. Major cities and Inner Regional 74%&#10;Series 2 Outer Regional Remote 20%&#10;Series 3. Very Remote 6%&#10;Category 2. Dye injection only  (Item 30303)&#10;Series 1. Major cities and Inner Regional 73%&#10;Series 2 Outer Regional Remote 22%&#10;Series 3. Very Remote 5%" title="Figure 7: Distribution of dual-agent versus single-agent sentinel lymph node biopsy services by remot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3450" cy="4523105"/>
                    </a:xfrm>
                    <a:prstGeom prst="rect">
                      <a:avLst/>
                    </a:prstGeom>
                  </pic:spPr>
                </pic:pic>
              </a:graphicData>
            </a:graphic>
          </wp:inline>
        </w:drawing>
      </w:r>
    </w:p>
    <w:p w14:paraId="0C2ED4B7" w14:textId="77777777" w:rsidR="00867DFE" w:rsidRPr="005852F7" w:rsidRDefault="00867DFE">
      <w:pPr>
        <w:pStyle w:val="BodyText"/>
        <w:kinsoku w:val="0"/>
        <w:overflowPunct w:val="0"/>
        <w:spacing w:before="10"/>
        <w:rPr>
          <w:b/>
          <w:bCs/>
          <w:sz w:val="52"/>
          <w:szCs w:val="52"/>
        </w:rPr>
      </w:pPr>
    </w:p>
    <w:p w14:paraId="7BA333EA" w14:textId="77777777" w:rsidR="004163D7" w:rsidRPr="00850D7D" w:rsidRDefault="004163D7">
      <w:pPr>
        <w:pStyle w:val="BodyText"/>
        <w:kinsoku w:val="0"/>
        <w:overflowPunct w:val="0"/>
        <w:spacing w:before="2"/>
        <w:rPr>
          <w:b/>
          <w:bCs/>
          <w:sz w:val="8"/>
          <w:szCs w:val="8"/>
        </w:rPr>
      </w:pPr>
    </w:p>
    <w:p w14:paraId="3F0B8421" w14:textId="77777777" w:rsidR="00384FB6" w:rsidRPr="00850D7D" w:rsidRDefault="00384FB6">
      <w:pPr>
        <w:pStyle w:val="BodyText"/>
        <w:kinsoku w:val="0"/>
        <w:overflowPunct w:val="0"/>
        <w:spacing w:before="64" w:after="21"/>
        <w:ind w:left="220"/>
        <w:rPr>
          <w:sz w:val="18"/>
          <w:szCs w:val="18"/>
        </w:rPr>
      </w:pPr>
      <w:r w:rsidRPr="00850D7D">
        <w:rPr>
          <w:sz w:val="18"/>
          <w:szCs w:val="18"/>
        </w:rPr>
        <w:t>Unpublished data, extracted on 13 May 2016 and based on date of service (Department of Health)</w:t>
      </w:r>
    </w:p>
    <w:p w14:paraId="37D8C406" w14:textId="77777777" w:rsidR="00384FB6" w:rsidRPr="00850D7D" w:rsidRDefault="00027D87">
      <w:pPr>
        <w:pStyle w:val="BodyText"/>
        <w:kinsoku w:val="0"/>
        <w:overflowPunct w:val="0"/>
        <w:spacing w:line="20" w:lineRule="exact"/>
        <w:ind w:left="186"/>
        <w:rPr>
          <w:sz w:val="2"/>
          <w:szCs w:val="2"/>
        </w:rPr>
      </w:pPr>
      <w:r>
        <w:rPr>
          <w:noProof/>
          <w:sz w:val="2"/>
          <w:szCs w:val="2"/>
        </w:rPr>
        <mc:AlternateContent>
          <mc:Choice Requires="wpg">
            <w:drawing>
              <wp:inline distT="0" distB="0" distL="0" distR="0" wp14:anchorId="66345BFB" wp14:editId="01B9AA71">
                <wp:extent cx="5769610" cy="12700"/>
                <wp:effectExtent l="9525" t="9525" r="12065" b="0"/>
                <wp:docPr id="4" name="Group 479" descr="Border Line under text" title="Border lin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12700"/>
                          <a:chOff x="0" y="0"/>
                          <a:chExt cx="9086" cy="20"/>
                        </a:xfrm>
                      </wpg:grpSpPr>
                      <wps:wsp>
                        <wps:cNvPr id="454" name="Freeform 480"/>
                        <wps:cNvSpPr>
                          <a:spLocks/>
                        </wps:cNvSpPr>
                        <wps:spPr bwMode="auto">
                          <a:xfrm>
                            <a:off x="0" y="4"/>
                            <a:ext cx="9086" cy="20"/>
                          </a:xfrm>
                          <a:custGeom>
                            <a:avLst/>
                            <a:gdLst>
                              <a:gd name="T0" fmla="*/ 0 w 9086"/>
                              <a:gd name="T1" fmla="*/ 0 h 20"/>
                              <a:gd name="T2" fmla="*/ 9085 w 9086"/>
                              <a:gd name="T3" fmla="*/ 0 h 20"/>
                            </a:gdLst>
                            <a:ahLst/>
                            <a:cxnLst>
                              <a:cxn ang="0">
                                <a:pos x="T0" y="T1"/>
                              </a:cxn>
                              <a:cxn ang="0">
                                <a:pos x="T2" y="T3"/>
                              </a:cxn>
                            </a:cxnLst>
                            <a:rect l="0" t="0" r="r" b="b"/>
                            <a:pathLst>
                              <a:path w="9086" h="20">
                                <a:moveTo>
                                  <a:pt x="0" y="0"/>
                                </a:moveTo>
                                <a:lnTo>
                                  <a:pt x="908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C1B0E9" id="Group 479" o:spid="_x0000_s1026" alt="Title: Border line  - Description: Border Line under text" style="width:454.3pt;height:1pt;mso-position-horizontal-relative:char;mso-position-vertical-relative:line"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">
                <v:shape id="Freeform 480" o:spid="_x0000_s1027" style="position:absolute;top:4;width:9086;height:20;visibility:visible;mso-wrap-style:square;v-text-anchor:top" coordsize="90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" path="m,l9085,e" filled="f" strokeweight=".16931mm">
                  <v:path arrowok="t" o:connecttype="custom" o:connectlocs="0,0;9085,0" o:connectangles="0,0"/>
                </v:shape>
                <w10:anchorlock/>
              </v:group>
            </w:pict>
          </mc:Fallback>
        </mc:AlternateContent>
      </w:r>
    </w:p>
    <w:p w14:paraId="11E4F273" w14:textId="77777777" w:rsidR="00384FB6" w:rsidRPr="00850D7D" w:rsidRDefault="00384FB6">
      <w:pPr>
        <w:pStyle w:val="BodyText"/>
        <w:kinsoku w:val="0"/>
        <w:overflowPunct w:val="0"/>
        <w:spacing w:before="4"/>
        <w:rPr>
          <w:sz w:val="14"/>
          <w:szCs w:val="14"/>
        </w:rPr>
      </w:pPr>
    </w:p>
    <w:p w14:paraId="1735D835" w14:textId="77777777" w:rsidR="00384FB6" w:rsidRPr="00850D7D" w:rsidRDefault="00384FB6">
      <w:pPr>
        <w:pStyle w:val="BodyText"/>
        <w:tabs>
          <w:tab w:val="left" w:pos="580"/>
        </w:tabs>
        <w:kinsoku w:val="0"/>
        <w:overflowPunct w:val="0"/>
        <w:spacing w:before="52"/>
        <w:ind w:left="580" w:right="362" w:hanging="360"/>
        <w:rPr>
          <w:color w:val="000000"/>
        </w:rPr>
      </w:pPr>
      <w:r w:rsidRPr="00850D7D">
        <w:rPr>
          <w:color w:val="B66012"/>
          <w:sz w:val="24"/>
          <w:szCs w:val="24"/>
        </w:rPr>
        <w:t>Δ</w:t>
      </w:r>
      <w:r w:rsidRPr="00850D7D">
        <w:rPr>
          <w:color w:val="B66012"/>
          <w:sz w:val="24"/>
          <w:szCs w:val="24"/>
        </w:rPr>
        <w:tab/>
      </w:r>
      <w:r w:rsidRPr="00850D7D">
        <w:rPr>
          <w:color w:val="000000"/>
        </w:rPr>
        <w:t>Although the separate items for Level I axillae and Level II/III axillae reflect differences in surgical complexity, these differences are likely to be averaged over a provider’s case-mix. Separate items for sentinel lymph node biopsy by axillary level are therefore unnecessary. A single item (regardless of axillary level) also removes any possibility of inadvertent or intentional miscoding between axillary levels (for example, where sentinel lymph node biopsy is undertaken in a Level I axilla, but the Level II/III axilla is billed). The recommended consolidation of existing separate items for sentinel lymph node biopsy in a Level I or Level II/III axilla renders the existing explanatory note defining axillary lymph node levels (Level I, Level II and Level III)</w:t>
      </w:r>
      <w:r w:rsidRPr="00850D7D">
        <w:rPr>
          <w:color w:val="000000"/>
          <w:spacing w:val="-2"/>
        </w:rPr>
        <w:t xml:space="preserve"> </w:t>
      </w:r>
      <w:r w:rsidRPr="00850D7D">
        <w:rPr>
          <w:color w:val="000000"/>
        </w:rPr>
        <w:t>redundant.</w:t>
      </w:r>
    </w:p>
    <w:p w14:paraId="07B42619" w14:textId="77777777" w:rsidR="00384FB6" w:rsidRPr="00850D7D" w:rsidRDefault="00384FB6">
      <w:pPr>
        <w:pStyle w:val="BodyText"/>
        <w:tabs>
          <w:tab w:val="left" w:pos="580"/>
        </w:tabs>
        <w:kinsoku w:val="0"/>
        <w:overflowPunct w:val="0"/>
        <w:spacing w:before="52"/>
        <w:ind w:left="580" w:right="362" w:hanging="360"/>
        <w:rPr>
          <w:color w:val="000000"/>
        </w:rPr>
        <w:sectPr w:rsidR="00384FB6" w:rsidRPr="00850D7D">
          <w:pgSz w:w="11910" w:h="16840"/>
          <w:pgMar w:top="1380" w:right="1220" w:bottom="980" w:left="1220" w:header="0" w:footer="726" w:gutter="0"/>
          <w:cols w:space="720"/>
          <w:noEndnote/>
        </w:sectPr>
      </w:pPr>
    </w:p>
    <w:p w14:paraId="25265371" w14:textId="77777777" w:rsidR="00384FB6" w:rsidRPr="00850D7D" w:rsidRDefault="001E1FA8" w:rsidP="0094373B">
      <w:pPr>
        <w:pStyle w:val="Heading2"/>
        <w:numPr>
          <w:ilvl w:val="1"/>
          <w:numId w:val="83"/>
        </w:numPr>
        <w:tabs>
          <w:tab w:val="left" w:pos="1073"/>
        </w:tabs>
        <w:kinsoku w:val="0"/>
        <w:overflowPunct w:val="0"/>
        <w:spacing w:before="21"/>
        <w:rPr>
          <w:color w:val="00643E"/>
        </w:rPr>
      </w:pPr>
      <w:bookmarkStart w:id="115" w:name="_bookmark58"/>
      <w:bookmarkEnd w:id="115"/>
      <w:r>
        <w:rPr>
          <w:color w:val="00643E"/>
        </w:rPr>
        <w:t xml:space="preserve"> </w:t>
      </w:r>
      <w:r>
        <w:rPr>
          <w:color w:val="00643E"/>
        </w:rPr>
        <w:tab/>
      </w:r>
      <w:bookmarkStart w:id="116" w:name="_Toc524014573"/>
      <w:r w:rsidR="00384FB6" w:rsidRPr="00850D7D">
        <w:rPr>
          <w:color w:val="00643E"/>
        </w:rPr>
        <w:t>Sentinel lymph node biopsy for</w:t>
      </w:r>
      <w:r w:rsidR="00384FB6" w:rsidRPr="00850D7D">
        <w:rPr>
          <w:color w:val="00643E"/>
          <w:spacing w:val="-7"/>
        </w:rPr>
        <w:t xml:space="preserve"> </w:t>
      </w:r>
      <w:r w:rsidR="00384FB6" w:rsidRPr="00850D7D">
        <w:rPr>
          <w:color w:val="00643E"/>
        </w:rPr>
        <w:t>melanoma</w:t>
      </w:r>
      <w:bookmarkEnd w:id="116"/>
    </w:p>
    <w:p w14:paraId="4A5BDF08" w14:textId="77777777" w:rsidR="00384FB6" w:rsidRPr="00850D7D" w:rsidRDefault="00384FB6">
      <w:pPr>
        <w:pStyle w:val="BodyText"/>
        <w:kinsoku w:val="0"/>
        <w:overflowPunct w:val="0"/>
        <w:spacing w:before="1"/>
        <w:rPr>
          <w:b/>
          <w:bCs/>
          <w:sz w:val="26"/>
          <w:szCs w:val="26"/>
        </w:rPr>
      </w:pPr>
    </w:p>
    <w:p w14:paraId="41880C99" w14:textId="77777777" w:rsidR="00384FB6" w:rsidRPr="0047773E" w:rsidRDefault="00900918" w:rsidP="00F12E5F">
      <w:pPr>
        <w:pStyle w:val="Heading3"/>
        <w:rPr>
          <w:iCs w:val="0"/>
          <w:color w:val="B66012"/>
        </w:rPr>
      </w:pPr>
      <w:bookmarkStart w:id="117" w:name="_bookmark59"/>
      <w:bookmarkStart w:id="118" w:name="_Toc524014574"/>
      <w:bookmarkEnd w:id="117"/>
      <w:r w:rsidRPr="0047773E">
        <w:rPr>
          <w:iCs w:val="0"/>
          <w:color w:val="B66012"/>
        </w:rPr>
        <w:t xml:space="preserve">6.2.1 </w:t>
      </w:r>
      <w:r w:rsidR="00F12E5F" w:rsidRPr="0047773E">
        <w:rPr>
          <w:iCs w:val="0"/>
          <w:color w:val="B66012"/>
        </w:rPr>
        <w:tab/>
      </w:r>
      <w:r w:rsidR="00EB634D" w:rsidRPr="0047773E">
        <w:rPr>
          <w:iCs w:val="0"/>
          <w:color w:val="B66012"/>
        </w:rPr>
        <w:t>Recommendation 11</w:t>
      </w:r>
      <w:r w:rsidR="00917FEA" w:rsidRPr="0047773E">
        <w:rPr>
          <w:iCs w:val="0"/>
          <w:color w:val="B66012"/>
        </w:rPr>
        <w:t>: Expedited MSAC ass</w:t>
      </w:r>
      <w:r w:rsidR="008236A6" w:rsidRPr="0047773E">
        <w:rPr>
          <w:iCs w:val="0"/>
          <w:color w:val="B66012"/>
        </w:rPr>
        <w:t>essment for sentinel lymph node (Melanoma)</w:t>
      </w:r>
      <w:bookmarkEnd w:id="118"/>
    </w:p>
    <w:p w14:paraId="1B58297E" w14:textId="77777777" w:rsidR="00384FB6" w:rsidRPr="00850D7D" w:rsidRDefault="00384FB6">
      <w:pPr>
        <w:pStyle w:val="BodyText"/>
        <w:tabs>
          <w:tab w:val="left" w:pos="580"/>
        </w:tabs>
        <w:kinsoku w:val="0"/>
        <w:overflowPunct w:val="0"/>
        <w:spacing w:before="127" w:line="232" w:lineRule="auto"/>
        <w:ind w:left="580" w:right="631" w:hanging="360"/>
        <w:rPr>
          <w:color w:val="000000"/>
        </w:rPr>
      </w:pPr>
      <w:r w:rsidRPr="00850D7D">
        <w:rPr>
          <w:color w:val="B66012"/>
          <w:sz w:val="24"/>
          <w:szCs w:val="24"/>
        </w:rPr>
        <w:t>Δ</w:t>
      </w:r>
      <w:r w:rsidRPr="00850D7D">
        <w:rPr>
          <w:color w:val="B66012"/>
          <w:sz w:val="24"/>
          <w:szCs w:val="24"/>
        </w:rPr>
        <w:tab/>
      </w:r>
      <w:r w:rsidRPr="00850D7D">
        <w:rPr>
          <w:color w:val="000000"/>
        </w:rPr>
        <w:t xml:space="preserve">Consider an expedited MSAC assessment of the MBS listing of items for sentinel lymph node biopsy for patients with intermediate </w:t>
      </w:r>
      <w:r w:rsidR="008809C4">
        <w:rPr>
          <w:color w:val="000000"/>
        </w:rPr>
        <w:t>and</w:t>
      </w:r>
      <w:r w:rsidR="008809C4" w:rsidRPr="00850D7D">
        <w:rPr>
          <w:color w:val="000000"/>
        </w:rPr>
        <w:t xml:space="preserve"> </w:t>
      </w:r>
      <w:r w:rsidRPr="00850D7D">
        <w:rPr>
          <w:color w:val="000000"/>
        </w:rPr>
        <w:t>high-risk</w:t>
      </w:r>
      <w:r w:rsidRPr="00850D7D">
        <w:rPr>
          <w:color w:val="000000"/>
          <w:spacing w:val="-8"/>
        </w:rPr>
        <w:t xml:space="preserve"> </w:t>
      </w:r>
      <w:r w:rsidRPr="00850D7D">
        <w:rPr>
          <w:color w:val="000000"/>
        </w:rPr>
        <w:t>melanoma.</w:t>
      </w:r>
    </w:p>
    <w:p w14:paraId="203C8D6F" w14:textId="77777777" w:rsidR="00384FB6" w:rsidRPr="00850D7D" w:rsidRDefault="00384FB6">
      <w:pPr>
        <w:pStyle w:val="BodyText"/>
        <w:kinsoku w:val="0"/>
        <w:overflowPunct w:val="0"/>
        <w:spacing w:before="7"/>
        <w:rPr>
          <w:sz w:val="26"/>
          <w:szCs w:val="26"/>
        </w:rPr>
      </w:pPr>
    </w:p>
    <w:p w14:paraId="4E0A99D0" w14:textId="77777777" w:rsidR="00384FB6" w:rsidRPr="0047773E" w:rsidRDefault="00900918" w:rsidP="00F12E5F">
      <w:pPr>
        <w:pStyle w:val="Heading3"/>
        <w:rPr>
          <w:iCs w:val="0"/>
          <w:color w:val="B66012"/>
        </w:rPr>
      </w:pPr>
      <w:bookmarkStart w:id="119" w:name="_Toc524014575"/>
      <w:r w:rsidRPr="0047773E">
        <w:rPr>
          <w:iCs w:val="0"/>
          <w:color w:val="B66012"/>
        </w:rPr>
        <w:t xml:space="preserve">6.2.2 </w:t>
      </w:r>
      <w:r w:rsidR="00F12E5F" w:rsidRPr="0047773E">
        <w:rPr>
          <w:iCs w:val="0"/>
          <w:color w:val="B66012"/>
        </w:rPr>
        <w:tab/>
      </w:r>
      <w:r w:rsidR="00384FB6" w:rsidRPr="0047773E">
        <w:rPr>
          <w:iCs w:val="0"/>
          <w:color w:val="B66012"/>
        </w:rPr>
        <w:t>Rationale</w:t>
      </w:r>
      <w:bookmarkEnd w:id="119"/>
    </w:p>
    <w:p w14:paraId="07BBAD23" w14:textId="77777777" w:rsidR="00384FB6" w:rsidRPr="00850D7D" w:rsidRDefault="00384FB6">
      <w:pPr>
        <w:pStyle w:val="BodyText"/>
        <w:kinsoku w:val="0"/>
        <w:overflowPunct w:val="0"/>
        <w:spacing w:before="120"/>
        <w:ind w:left="220" w:right="449"/>
      </w:pPr>
      <w:r w:rsidRPr="00850D7D">
        <w:t>This recommendation focuses on providing affordable and universal access to best-practice health services. It is based on the following observations.</w:t>
      </w:r>
    </w:p>
    <w:p w14:paraId="45EDD2C2" w14:textId="77777777" w:rsidR="00384FB6" w:rsidRPr="00850D7D" w:rsidRDefault="00384FB6">
      <w:pPr>
        <w:pStyle w:val="BodyText"/>
        <w:tabs>
          <w:tab w:val="left" w:pos="580"/>
        </w:tabs>
        <w:kinsoku w:val="0"/>
        <w:overflowPunct w:val="0"/>
        <w:spacing w:before="123" w:line="235" w:lineRule="auto"/>
        <w:ind w:left="580" w:right="882" w:hanging="360"/>
        <w:rPr>
          <w:color w:val="000000"/>
        </w:rPr>
      </w:pPr>
      <w:r w:rsidRPr="00850D7D">
        <w:rPr>
          <w:color w:val="B66012"/>
          <w:sz w:val="24"/>
          <w:szCs w:val="24"/>
        </w:rPr>
        <w:t>Δ</w:t>
      </w:r>
      <w:r w:rsidRPr="00850D7D">
        <w:rPr>
          <w:color w:val="B66012"/>
          <w:sz w:val="24"/>
          <w:szCs w:val="24"/>
        </w:rPr>
        <w:tab/>
      </w:r>
      <w:r w:rsidRPr="00850D7D">
        <w:rPr>
          <w:color w:val="000000"/>
        </w:rPr>
        <w:t>There is strong clinical need (and supporting evidence) for sentinel lymph node biopsy for melanoma.</w:t>
      </w:r>
    </w:p>
    <w:p w14:paraId="4FBB3B69" w14:textId="77777777" w:rsidR="00384FB6" w:rsidRPr="00850D7D" w:rsidRDefault="00384FB6">
      <w:pPr>
        <w:pStyle w:val="ListParagraph"/>
        <w:numPr>
          <w:ilvl w:val="0"/>
          <w:numId w:val="3"/>
        </w:numPr>
        <w:tabs>
          <w:tab w:val="left" w:pos="864"/>
        </w:tabs>
        <w:kinsoku w:val="0"/>
        <w:overflowPunct w:val="0"/>
        <w:spacing w:before="123"/>
        <w:ind w:right="857" w:hanging="283"/>
        <w:rPr>
          <w:rFonts w:cs="Arial"/>
          <w:color w:val="000000"/>
          <w:vertAlign w:val="superscript"/>
        </w:rPr>
      </w:pPr>
      <w:r w:rsidRPr="00850D7D">
        <w:rPr>
          <w:sz w:val="22"/>
          <w:szCs w:val="22"/>
        </w:rPr>
        <w:t>Sentinel lymph node biopsy provides prognostic clarity, regional control of disease and improved disease-free survival at 10 years (and likely overall survival), compared to symptomatic relapse in patients without sentinel lymph node</w:t>
      </w:r>
      <w:r w:rsidRPr="00850D7D">
        <w:rPr>
          <w:spacing w:val="-8"/>
          <w:sz w:val="22"/>
          <w:szCs w:val="22"/>
        </w:rPr>
        <w:t xml:space="preserve"> </w:t>
      </w:r>
      <w:r w:rsidRPr="00850D7D">
        <w:rPr>
          <w:sz w:val="22"/>
          <w:szCs w:val="22"/>
        </w:rPr>
        <w:t>biopsy.</w:t>
      </w:r>
      <w:r w:rsidRPr="00850D7D">
        <w:rPr>
          <w:sz w:val="22"/>
          <w:szCs w:val="22"/>
          <w:vertAlign w:val="superscript"/>
        </w:rPr>
        <w:t>(2–4)</w:t>
      </w:r>
    </w:p>
    <w:p w14:paraId="5CE30A4D" w14:textId="77777777" w:rsidR="00384FB6" w:rsidRPr="0047773E" w:rsidRDefault="00384FB6">
      <w:pPr>
        <w:pStyle w:val="ListParagraph"/>
        <w:numPr>
          <w:ilvl w:val="0"/>
          <w:numId w:val="3"/>
        </w:numPr>
        <w:tabs>
          <w:tab w:val="left" w:pos="864"/>
        </w:tabs>
        <w:kinsoku w:val="0"/>
        <w:overflowPunct w:val="0"/>
        <w:spacing w:before="85"/>
        <w:ind w:right="939" w:hanging="283"/>
        <w:rPr>
          <w:rFonts w:cs="Arial"/>
          <w:sz w:val="16"/>
          <w:szCs w:val="16"/>
          <w:vertAlign w:val="superscript"/>
        </w:rPr>
      </w:pPr>
      <w:r w:rsidRPr="0047773E">
        <w:rPr>
          <w:sz w:val="22"/>
          <w:szCs w:val="22"/>
        </w:rPr>
        <w:t>There is also low procedure-associated morbidity with sentinel lymph node biopsy for melanoma.</w:t>
      </w:r>
      <w:r w:rsidRPr="0047773E">
        <w:rPr>
          <w:sz w:val="22"/>
          <w:szCs w:val="22"/>
          <w:vertAlign w:val="superscript"/>
        </w:rPr>
        <w:t>(5,6)</w:t>
      </w:r>
    </w:p>
    <w:p w14:paraId="0D0F200A" w14:textId="77777777" w:rsidR="00384FB6" w:rsidRPr="00850D7D" w:rsidRDefault="00384FB6">
      <w:pPr>
        <w:pStyle w:val="BodyText"/>
        <w:tabs>
          <w:tab w:val="left" w:pos="580"/>
        </w:tabs>
        <w:kinsoku w:val="0"/>
        <w:overflowPunct w:val="0"/>
        <w:spacing w:before="123" w:line="237" w:lineRule="auto"/>
        <w:ind w:left="580" w:right="742" w:hanging="360"/>
        <w:rPr>
          <w:color w:val="000000"/>
        </w:rPr>
      </w:pPr>
      <w:r w:rsidRPr="00850D7D">
        <w:rPr>
          <w:color w:val="B66012"/>
          <w:sz w:val="24"/>
          <w:szCs w:val="24"/>
        </w:rPr>
        <w:t>Δ</w:t>
      </w:r>
      <w:r w:rsidRPr="00850D7D">
        <w:rPr>
          <w:color w:val="B66012"/>
          <w:sz w:val="24"/>
          <w:szCs w:val="24"/>
        </w:rPr>
        <w:tab/>
      </w:r>
      <w:r w:rsidRPr="00850D7D">
        <w:rPr>
          <w:color w:val="000000"/>
        </w:rPr>
        <w:t>Although there are MBS items for sentinel lymph node biopsy for breast cancer, no corresponding items are currently listed for sentinel lymph node biopsy for melanoma. The MSAC has not previously considered an MBS listing for sentinel lymph node biopsy for melanoma.</w:t>
      </w:r>
    </w:p>
    <w:p w14:paraId="184CE0F9" w14:textId="77777777" w:rsidR="00384FB6" w:rsidRPr="00850D7D" w:rsidRDefault="00384FB6">
      <w:pPr>
        <w:pStyle w:val="ListParagraph"/>
        <w:numPr>
          <w:ilvl w:val="0"/>
          <w:numId w:val="3"/>
        </w:numPr>
        <w:tabs>
          <w:tab w:val="left" w:pos="864"/>
        </w:tabs>
        <w:kinsoku w:val="0"/>
        <w:overflowPunct w:val="0"/>
        <w:spacing w:before="123"/>
        <w:ind w:right="705" w:hanging="283"/>
        <w:rPr>
          <w:rFonts w:cs="Arial"/>
          <w:color w:val="000000"/>
        </w:rPr>
      </w:pPr>
      <w:r w:rsidRPr="00850D7D">
        <w:rPr>
          <w:sz w:val="22"/>
          <w:szCs w:val="22"/>
        </w:rPr>
        <w:t>At present, sentinel lymph node biopsy for melanoma is provided under MBS items for limited excision (sampling) of lymph nodes (for example, item 30322 in the axilla or item 30329 in the groin).</w:t>
      </w:r>
    </w:p>
    <w:p w14:paraId="585F72EB" w14:textId="77777777" w:rsidR="00384FB6" w:rsidRPr="00850D7D" w:rsidRDefault="00384FB6">
      <w:pPr>
        <w:pStyle w:val="ListParagraph"/>
        <w:numPr>
          <w:ilvl w:val="0"/>
          <w:numId w:val="3"/>
        </w:numPr>
        <w:tabs>
          <w:tab w:val="left" w:pos="864"/>
        </w:tabs>
        <w:kinsoku w:val="0"/>
        <w:overflowPunct w:val="0"/>
        <w:spacing w:before="120"/>
        <w:ind w:right="630" w:hanging="283"/>
        <w:rPr>
          <w:rFonts w:cs="Arial"/>
          <w:color w:val="000000"/>
        </w:rPr>
      </w:pPr>
      <w:r w:rsidRPr="00850D7D">
        <w:rPr>
          <w:sz w:val="22"/>
          <w:szCs w:val="22"/>
        </w:rPr>
        <w:t>The MBS benefit that patients receive for these items is less than the benefit received for items relating to sentinel lymph node biopsy for breast cancer. However, sentinel lymph node biopsy for melanoma in nodal regions such as parotid/neck and deep pelvic may be more surgically complex than axillary sentinel lymph node biopsy for breast</w:t>
      </w:r>
      <w:r w:rsidRPr="00850D7D">
        <w:rPr>
          <w:spacing w:val="-19"/>
          <w:sz w:val="22"/>
          <w:szCs w:val="22"/>
        </w:rPr>
        <w:t xml:space="preserve"> </w:t>
      </w:r>
      <w:r w:rsidRPr="00850D7D">
        <w:rPr>
          <w:sz w:val="22"/>
          <w:szCs w:val="22"/>
        </w:rPr>
        <w:t>cancer.</w:t>
      </w:r>
    </w:p>
    <w:p w14:paraId="60C87FA1" w14:textId="77777777" w:rsidR="00384FB6" w:rsidRPr="00850D7D" w:rsidRDefault="00384FB6">
      <w:pPr>
        <w:pStyle w:val="ListParagraph"/>
        <w:numPr>
          <w:ilvl w:val="0"/>
          <w:numId w:val="3"/>
        </w:numPr>
        <w:tabs>
          <w:tab w:val="left" w:pos="864"/>
        </w:tabs>
        <w:kinsoku w:val="0"/>
        <w:overflowPunct w:val="0"/>
        <w:spacing w:before="122"/>
        <w:ind w:right="408" w:hanging="283"/>
        <w:rPr>
          <w:rFonts w:cs="Arial"/>
          <w:color w:val="000000"/>
        </w:rPr>
      </w:pPr>
      <w:r w:rsidRPr="00850D7D">
        <w:rPr>
          <w:sz w:val="22"/>
          <w:szCs w:val="22"/>
        </w:rPr>
        <w:t>A substantial proportion of patients with melanoma who are deemed suitable for sentinel lymph node biopsy (based on the clinical guidelines) do not receive sentinel lymph node biopsy.</w:t>
      </w:r>
      <w:r w:rsidRPr="00850D7D">
        <w:rPr>
          <w:sz w:val="22"/>
          <w:szCs w:val="22"/>
          <w:vertAlign w:val="superscript"/>
        </w:rPr>
        <w:t>(7)</w:t>
      </w:r>
      <w:r w:rsidRPr="00850D7D">
        <w:rPr>
          <w:sz w:val="22"/>
          <w:szCs w:val="22"/>
        </w:rPr>
        <w:t xml:space="preserve"> One of the barriers to uptake of sentinel lymph node biopsy in melanoma patients is the lack of specific MBS benefits</w:t>
      </w:r>
      <w:r w:rsidRPr="00850D7D">
        <w:rPr>
          <w:spacing w:val="-6"/>
          <w:sz w:val="22"/>
          <w:szCs w:val="22"/>
        </w:rPr>
        <w:t xml:space="preserve"> </w:t>
      </w:r>
      <w:r w:rsidRPr="00850D7D">
        <w:rPr>
          <w:sz w:val="22"/>
          <w:szCs w:val="22"/>
        </w:rPr>
        <w:t>available.</w:t>
      </w:r>
    </w:p>
    <w:p w14:paraId="06D530AA" w14:textId="77777777" w:rsidR="00384FB6" w:rsidRPr="00850D7D" w:rsidRDefault="00384FB6">
      <w:pPr>
        <w:pStyle w:val="BodyText"/>
        <w:tabs>
          <w:tab w:val="left" w:pos="580"/>
        </w:tabs>
        <w:kinsoku w:val="0"/>
        <w:overflowPunct w:val="0"/>
        <w:spacing w:before="121" w:line="237" w:lineRule="auto"/>
        <w:ind w:left="580" w:right="580" w:hanging="360"/>
        <w:rPr>
          <w:color w:val="000000"/>
        </w:rPr>
      </w:pPr>
      <w:r w:rsidRPr="00850D7D">
        <w:rPr>
          <w:color w:val="B66012"/>
          <w:sz w:val="24"/>
          <w:szCs w:val="24"/>
        </w:rPr>
        <w:t>Δ</w:t>
      </w:r>
      <w:r w:rsidRPr="00850D7D">
        <w:rPr>
          <w:color w:val="B66012"/>
          <w:sz w:val="24"/>
          <w:szCs w:val="24"/>
        </w:rPr>
        <w:tab/>
      </w:r>
      <w:r w:rsidRPr="00850D7D">
        <w:rPr>
          <w:color w:val="000000"/>
        </w:rPr>
        <w:t>The Committee noted that the MSAC has already undertaken pre-lodgement consultation on the potential MBS listing of sentinel lymph node biopsy for melanoma, and that the Department of Health is supportive of a submission being made to the</w:t>
      </w:r>
      <w:r w:rsidRPr="00850D7D">
        <w:rPr>
          <w:color w:val="000000"/>
          <w:spacing w:val="-15"/>
        </w:rPr>
        <w:t xml:space="preserve"> </w:t>
      </w:r>
      <w:r w:rsidRPr="00850D7D">
        <w:rPr>
          <w:color w:val="000000"/>
        </w:rPr>
        <w:t>MSAC.</w:t>
      </w:r>
    </w:p>
    <w:p w14:paraId="3BB88FD2" w14:textId="77777777" w:rsidR="00384FB6" w:rsidRPr="00850D7D" w:rsidRDefault="00384FB6">
      <w:pPr>
        <w:pStyle w:val="BodyText"/>
        <w:tabs>
          <w:tab w:val="left" w:pos="580"/>
        </w:tabs>
        <w:kinsoku w:val="0"/>
        <w:overflowPunct w:val="0"/>
        <w:spacing w:before="121" w:line="237" w:lineRule="auto"/>
        <w:ind w:left="580" w:right="580" w:hanging="360"/>
        <w:rPr>
          <w:color w:val="000000"/>
        </w:rPr>
        <w:sectPr w:rsidR="00384FB6" w:rsidRPr="00850D7D">
          <w:pgSz w:w="11910" w:h="16840"/>
          <w:pgMar w:top="1400" w:right="1220" w:bottom="980" w:left="1220" w:header="0" w:footer="726" w:gutter="0"/>
          <w:cols w:space="720"/>
          <w:noEndnote/>
        </w:sectPr>
      </w:pPr>
    </w:p>
    <w:p w14:paraId="32724F9F" w14:textId="77777777" w:rsidR="00384FB6" w:rsidRPr="00850D7D" w:rsidRDefault="00F12E5F" w:rsidP="0094373B">
      <w:pPr>
        <w:pStyle w:val="Heading2"/>
        <w:numPr>
          <w:ilvl w:val="1"/>
          <w:numId w:val="83"/>
        </w:numPr>
        <w:tabs>
          <w:tab w:val="left" w:pos="1073"/>
        </w:tabs>
        <w:kinsoku w:val="0"/>
        <w:overflowPunct w:val="0"/>
        <w:spacing w:before="21"/>
        <w:rPr>
          <w:color w:val="00643E"/>
        </w:rPr>
      </w:pPr>
      <w:bookmarkStart w:id="120" w:name="_bookmark60"/>
      <w:bookmarkEnd w:id="120"/>
      <w:r>
        <w:rPr>
          <w:color w:val="00643E"/>
        </w:rPr>
        <w:tab/>
      </w:r>
      <w:bookmarkStart w:id="121" w:name="_Toc524014576"/>
      <w:r w:rsidR="00384FB6" w:rsidRPr="00850D7D">
        <w:rPr>
          <w:color w:val="00643E"/>
        </w:rPr>
        <w:t>Paediatric</w:t>
      </w:r>
      <w:r w:rsidR="00384FB6" w:rsidRPr="00850D7D">
        <w:rPr>
          <w:color w:val="00643E"/>
          <w:spacing w:val="-1"/>
        </w:rPr>
        <w:t xml:space="preserve"> </w:t>
      </w:r>
      <w:r w:rsidR="00384FB6" w:rsidRPr="00850D7D">
        <w:rPr>
          <w:color w:val="00643E"/>
        </w:rPr>
        <w:t>cancer</w:t>
      </w:r>
      <w:bookmarkEnd w:id="121"/>
    </w:p>
    <w:p w14:paraId="6665428D" w14:textId="77777777" w:rsidR="00384FB6" w:rsidRPr="00850D7D" w:rsidRDefault="00384FB6">
      <w:pPr>
        <w:pStyle w:val="BodyText"/>
        <w:kinsoku w:val="0"/>
        <w:overflowPunct w:val="0"/>
        <w:spacing w:before="1"/>
        <w:rPr>
          <w:b/>
          <w:bCs/>
          <w:sz w:val="26"/>
          <w:szCs w:val="26"/>
        </w:rPr>
      </w:pPr>
    </w:p>
    <w:p w14:paraId="55B7197A" w14:textId="77777777" w:rsidR="00384FB6" w:rsidRPr="0047773E" w:rsidRDefault="00900918" w:rsidP="00F12E5F">
      <w:pPr>
        <w:pStyle w:val="Heading3"/>
        <w:rPr>
          <w:iCs w:val="0"/>
          <w:color w:val="B66012"/>
        </w:rPr>
      </w:pPr>
      <w:bookmarkStart w:id="122" w:name="_bookmark61"/>
      <w:bookmarkStart w:id="123" w:name="_Toc524014577"/>
      <w:bookmarkEnd w:id="122"/>
      <w:r w:rsidRPr="0047773E">
        <w:rPr>
          <w:iCs w:val="0"/>
          <w:color w:val="B66012"/>
        </w:rPr>
        <w:t xml:space="preserve">6.3.1 </w:t>
      </w:r>
      <w:r w:rsidR="00F12E5F" w:rsidRPr="0047773E">
        <w:rPr>
          <w:iCs w:val="0"/>
          <w:color w:val="B66012"/>
        </w:rPr>
        <w:tab/>
      </w:r>
      <w:r w:rsidR="00EB634D" w:rsidRPr="0047773E">
        <w:rPr>
          <w:iCs w:val="0"/>
          <w:color w:val="B66012"/>
        </w:rPr>
        <w:t>Recommendation 12</w:t>
      </w:r>
      <w:r w:rsidR="00504457" w:rsidRPr="0047773E">
        <w:rPr>
          <w:iCs w:val="0"/>
          <w:color w:val="B66012"/>
        </w:rPr>
        <w:t xml:space="preserve">: </w:t>
      </w:r>
      <w:r w:rsidR="008236A6" w:rsidRPr="0047773E">
        <w:rPr>
          <w:iCs w:val="0"/>
          <w:color w:val="B66012"/>
        </w:rPr>
        <w:t>No Changes</w:t>
      </w:r>
      <w:bookmarkEnd w:id="123"/>
      <w:r w:rsidR="008236A6" w:rsidRPr="0047773E">
        <w:rPr>
          <w:iCs w:val="0"/>
          <w:color w:val="B66012"/>
        </w:rPr>
        <w:t xml:space="preserve"> </w:t>
      </w:r>
    </w:p>
    <w:p w14:paraId="6C5939A1" w14:textId="77777777" w:rsidR="00384FB6" w:rsidRPr="00850D7D" w:rsidRDefault="00384FB6">
      <w:pPr>
        <w:pStyle w:val="BodyText"/>
        <w:tabs>
          <w:tab w:val="left" w:pos="580"/>
        </w:tabs>
        <w:kinsoku w:val="0"/>
        <w:overflowPunct w:val="0"/>
        <w:spacing w:before="120"/>
        <w:ind w:left="220"/>
        <w:rPr>
          <w:color w:val="000000"/>
        </w:rPr>
      </w:pPr>
      <w:r w:rsidRPr="00850D7D">
        <w:rPr>
          <w:color w:val="B66012"/>
          <w:sz w:val="24"/>
          <w:szCs w:val="24"/>
        </w:rPr>
        <w:t>Δ</w:t>
      </w:r>
      <w:r w:rsidRPr="00850D7D">
        <w:rPr>
          <w:color w:val="B66012"/>
          <w:sz w:val="24"/>
          <w:szCs w:val="24"/>
        </w:rPr>
        <w:tab/>
      </w:r>
      <w:r w:rsidRPr="00850D7D">
        <w:rPr>
          <w:color w:val="000000"/>
        </w:rPr>
        <w:t>No specific changes.</w:t>
      </w:r>
    </w:p>
    <w:p w14:paraId="3604CD4D" w14:textId="77777777" w:rsidR="00384FB6" w:rsidRPr="00850D7D" w:rsidRDefault="00384FB6">
      <w:pPr>
        <w:pStyle w:val="BodyText"/>
        <w:kinsoku w:val="0"/>
        <w:overflowPunct w:val="0"/>
        <w:spacing w:before="9"/>
        <w:rPr>
          <w:sz w:val="25"/>
          <w:szCs w:val="25"/>
        </w:rPr>
      </w:pPr>
    </w:p>
    <w:p w14:paraId="7144C788" w14:textId="77777777" w:rsidR="00384FB6" w:rsidRPr="00CD74F2" w:rsidRDefault="00900918" w:rsidP="00CD74F2">
      <w:pPr>
        <w:pStyle w:val="Heading3"/>
        <w:rPr>
          <w:b w:val="0"/>
          <w:bCs w:val="0"/>
          <w:color w:val="B66012"/>
        </w:rPr>
      </w:pPr>
      <w:bookmarkStart w:id="124" w:name="_Toc524014578"/>
      <w:r w:rsidRPr="00CD74F2">
        <w:rPr>
          <w:iCs w:val="0"/>
          <w:color w:val="B66012"/>
        </w:rPr>
        <w:t xml:space="preserve">6.3.2 </w:t>
      </w:r>
      <w:r w:rsidR="00F12E5F" w:rsidRPr="00CD74F2">
        <w:rPr>
          <w:iCs w:val="0"/>
          <w:color w:val="B66012"/>
        </w:rPr>
        <w:tab/>
      </w:r>
      <w:r w:rsidR="00384FB6" w:rsidRPr="00CD74F2">
        <w:rPr>
          <w:iCs w:val="0"/>
          <w:color w:val="B66012"/>
        </w:rPr>
        <w:t>Rationale</w:t>
      </w:r>
      <w:bookmarkEnd w:id="124"/>
    </w:p>
    <w:p w14:paraId="76A78DF6" w14:textId="77777777" w:rsidR="00384FB6" w:rsidRPr="00850D7D" w:rsidRDefault="00384FB6">
      <w:pPr>
        <w:pStyle w:val="BodyText"/>
        <w:kinsoku w:val="0"/>
        <w:overflowPunct w:val="0"/>
        <w:spacing w:before="120"/>
        <w:ind w:left="220"/>
      </w:pPr>
      <w:r w:rsidRPr="00850D7D">
        <w:t>This recommendation is based on the following observations.</w:t>
      </w:r>
    </w:p>
    <w:p w14:paraId="14FE0364" w14:textId="77777777" w:rsidR="00384FB6" w:rsidRPr="00850D7D" w:rsidRDefault="00384FB6">
      <w:pPr>
        <w:pStyle w:val="BodyText"/>
        <w:tabs>
          <w:tab w:val="left" w:pos="580"/>
        </w:tabs>
        <w:kinsoku w:val="0"/>
        <w:overflowPunct w:val="0"/>
        <w:spacing w:before="123" w:line="237" w:lineRule="auto"/>
        <w:ind w:left="580" w:right="401" w:hanging="360"/>
        <w:rPr>
          <w:color w:val="000000"/>
        </w:rPr>
      </w:pPr>
      <w:r w:rsidRPr="00850D7D">
        <w:rPr>
          <w:color w:val="B66012"/>
          <w:sz w:val="24"/>
          <w:szCs w:val="24"/>
        </w:rPr>
        <w:t>Δ</w:t>
      </w:r>
      <w:r w:rsidRPr="00850D7D">
        <w:rPr>
          <w:color w:val="B66012"/>
          <w:sz w:val="24"/>
          <w:szCs w:val="24"/>
        </w:rPr>
        <w:tab/>
      </w:r>
      <w:r w:rsidRPr="00850D7D">
        <w:rPr>
          <w:color w:val="000000"/>
        </w:rPr>
        <w:t>Paediatric cancer services are concentrated in the public system, rather than MBS-funded services. In FY2014/15, for example, patients aged 0–19 years old accounted for approximately 1 per cent of MBS medical oncology and radiation oncology</w:t>
      </w:r>
      <w:r w:rsidRPr="00850D7D">
        <w:rPr>
          <w:color w:val="000000"/>
          <w:spacing w:val="-17"/>
        </w:rPr>
        <w:t xml:space="preserve"> </w:t>
      </w:r>
      <w:r w:rsidRPr="00850D7D">
        <w:rPr>
          <w:color w:val="000000"/>
        </w:rPr>
        <w:t>services.</w:t>
      </w:r>
    </w:p>
    <w:p w14:paraId="6FD4D1E4" w14:textId="77777777" w:rsidR="00384FB6" w:rsidRPr="00850D7D" w:rsidRDefault="00384FB6">
      <w:pPr>
        <w:pStyle w:val="BodyText"/>
        <w:tabs>
          <w:tab w:val="left" w:pos="580"/>
        </w:tabs>
        <w:kinsoku w:val="0"/>
        <w:overflowPunct w:val="0"/>
        <w:spacing w:before="119"/>
        <w:ind w:left="220"/>
        <w:rPr>
          <w:color w:val="000000"/>
        </w:rPr>
      </w:pPr>
      <w:r w:rsidRPr="00850D7D">
        <w:rPr>
          <w:color w:val="B66012"/>
          <w:sz w:val="24"/>
          <w:szCs w:val="24"/>
        </w:rPr>
        <w:t>Δ</w:t>
      </w:r>
      <w:r w:rsidRPr="00850D7D">
        <w:rPr>
          <w:color w:val="B66012"/>
          <w:sz w:val="24"/>
          <w:szCs w:val="24"/>
        </w:rPr>
        <w:tab/>
      </w:r>
      <w:r w:rsidRPr="00850D7D">
        <w:rPr>
          <w:color w:val="000000"/>
        </w:rPr>
        <w:t>Issues of concern to the Committee are common to both adult and paediatric</w:t>
      </w:r>
      <w:r w:rsidRPr="00850D7D">
        <w:rPr>
          <w:color w:val="000000"/>
          <w:spacing w:val="-5"/>
        </w:rPr>
        <w:t xml:space="preserve"> </w:t>
      </w:r>
      <w:r w:rsidRPr="00850D7D">
        <w:rPr>
          <w:color w:val="000000"/>
        </w:rPr>
        <w:t>patients.</w:t>
      </w:r>
    </w:p>
    <w:p w14:paraId="52850B5E" w14:textId="77777777" w:rsidR="00384FB6" w:rsidRPr="00850D7D" w:rsidRDefault="00384FB6">
      <w:pPr>
        <w:pStyle w:val="BodyText"/>
        <w:kinsoku w:val="0"/>
        <w:overflowPunct w:val="0"/>
        <w:spacing w:before="118" w:line="237" w:lineRule="auto"/>
        <w:ind w:left="580" w:right="765" w:hanging="360"/>
        <w:jc w:val="both"/>
        <w:rPr>
          <w:color w:val="000000"/>
        </w:rPr>
      </w:pPr>
      <w:r w:rsidRPr="00850D7D">
        <w:rPr>
          <w:color w:val="B66012"/>
          <w:sz w:val="24"/>
          <w:szCs w:val="24"/>
        </w:rPr>
        <w:t xml:space="preserve">Δ </w:t>
      </w:r>
      <w:r w:rsidRPr="00850D7D">
        <w:rPr>
          <w:color w:val="000000"/>
        </w:rPr>
        <w:t xml:space="preserve">The Committee’s recommendations on restructuring </w:t>
      </w:r>
      <w:hyperlink w:anchor="bookmark35" w:history="1">
        <w:r w:rsidRPr="00850D7D">
          <w:rPr>
            <w:color w:val="000000"/>
          </w:rPr>
          <w:t xml:space="preserve">Megavoltage radiation therapy </w:t>
        </w:r>
      </w:hyperlink>
      <w:r w:rsidRPr="00850D7D">
        <w:rPr>
          <w:color w:val="000000"/>
        </w:rPr>
        <w:t>items include consideration of age extremes when determining the complexity of the service (for example, to determine the need for anaesthesia).</w:t>
      </w:r>
    </w:p>
    <w:p w14:paraId="5511F295" w14:textId="77777777" w:rsidR="00384FB6" w:rsidRPr="00850D7D" w:rsidRDefault="00384FB6">
      <w:pPr>
        <w:pStyle w:val="BodyText"/>
        <w:tabs>
          <w:tab w:val="left" w:pos="580"/>
        </w:tabs>
        <w:kinsoku w:val="0"/>
        <w:overflowPunct w:val="0"/>
        <w:spacing w:before="124" w:line="237" w:lineRule="auto"/>
        <w:ind w:left="580" w:right="732" w:hanging="360"/>
        <w:rPr>
          <w:color w:val="000000"/>
        </w:rPr>
      </w:pPr>
      <w:r w:rsidRPr="00850D7D">
        <w:rPr>
          <w:color w:val="B66012"/>
          <w:sz w:val="24"/>
          <w:szCs w:val="24"/>
        </w:rPr>
        <w:t>Δ</w:t>
      </w:r>
      <w:r w:rsidRPr="00850D7D">
        <w:rPr>
          <w:color w:val="B66012"/>
          <w:sz w:val="24"/>
          <w:szCs w:val="24"/>
        </w:rPr>
        <w:tab/>
      </w:r>
      <w:r w:rsidRPr="00850D7D">
        <w:rPr>
          <w:color w:val="000000"/>
        </w:rPr>
        <w:t>The Committee received advice from the Australian and New Zealand Children’s Haematology/Oncology Group (ANZCHOG) confirming that there are no pressing paediatric cancer issues for the MBS Review to</w:t>
      </w:r>
      <w:r w:rsidRPr="00850D7D">
        <w:rPr>
          <w:color w:val="000000"/>
          <w:spacing w:val="-8"/>
        </w:rPr>
        <w:t xml:space="preserve"> </w:t>
      </w:r>
      <w:r w:rsidRPr="00850D7D">
        <w:rPr>
          <w:color w:val="000000"/>
        </w:rPr>
        <w:t>address.</w:t>
      </w:r>
    </w:p>
    <w:p w14:paraId="2C942B60" w14:textId="77777777" w:rsidR="00384FB6" w:rsidRPr="00850D7D" w:rsidRDefault="00384FB6">
      <w:pPr>
        <w:pStyle w:val="BodyText"/>
        <w:tabs>
          <w:tab w:val="left" w:pos="580"/>
        </w:tabs>
        <w:kinsoku w:val="0"/>
        <w:overflowPunct w:val="0"/>
        <w:spacing w:before="124" w:line="237" w:lineRule="auto"/>
        <w:ind w:left="580" w:right="732" w:hanging="360"/>
        <w:rPr>
          <w:color w:val="000000"/>
        </w:rPr>
        <w:sectPr w:rsidR="00384FB6" w:rsidRPr="00850D7D">
          <w:pgSz w:w="11910" w:h="16840"/>
          <w:pgMar w:top="1400" w:right="1220" w:bottom="980" w:left="1220" w:header="0" w:footer="726" w:gutter="0"/>
          <w:cols w:space="720"/>
          <w:noEndnote/>
        </w:sectPr>
      </w:pPr>
    </w:p>
    <w:p w14:paraId="4B50D545" w14:textId="77777777" w:rsidR="00384FB6" w:rsidRPr="00850D7D" w:rsidRDefault="00384FB6" w:rsidP="0094373B">
      <w:pPr>
        <w:pStyle w:val="Heading1"/>
        <w:numPr>
          <w:ilvl w:val="0"/>
          <w:numId w:val="83"/>
        </w:numPr>
        <w:tabs>
          <w:tab w:val="left" w:pos="653"/>
        </w:tabs>
        <w:kinsoku w:val="0"/>
        <w:overflowPunct w:val="0"/>
        <w:rPr>
          <w:color w:val="00643E"/>
          <w:spacing w:val="-3"/>
        </w:rPr>
      </w:pPr>
      <w:bookmarkStart w:id="125" w:name="_bookmark62"/>
      <w:bookmarkStart w:id="126" w:name="_Toc524014579"/>
      <w:bookmarkEnd w:id="125"/>
      <w:r w:rsidRPr="00850D7D">
        <w:rPr>
          <w:color w:val="00643E"/>
        </w:rPr>
        <w:t>Stakeholder impact</w:t>
      </w:r>
      <w:r w:rsidRPr="00850D7D">
        <w:rPr>
          <w:color w:val="00643E"/>
          <w:spacing w:val="-2"/>
        </w:rPr>
        <w:t xml:space="preserve"> </w:t>
      </w:r>
      <w:r w:rsidRPr="00850D7D">
        <w:rPr>
          <w:color w:val="00643E"/>
          <w:spacing w:val="-3"/>
        </w:rPr>
        <w:t>statement</w:t>
      </w:r>
      <w:bookmarkEnd w:id="126"/>
    </w:p>
    <w:p w14:paraId="77129845" w14:textId="77777777" w:rsidR="00384FB6" w:rsidRPr="00850D7D" w:rsidRDefault="00384FB6">
      <w:pPr>
        <w:pStyle w:val="BodyText"/>
        <w:kinsoku w:val="0"/>
        <w:overflowPunct w:val="0"/>
        <w:spacing w:before="6"/>
        <w:rPr>
          <w:b/>
          <w:bCs/>
          <w:sz w:val="8"/>
          <w:szCs w:val="8"/>
        </w:rPr>
      </w:pPr>
    </w:p>
    <w:p w14:paraId="1F6897F6" w14:textId="77777777" w:rsidR="00384FB6" w:rsidRPr="00850D7D" w:rsidRDefault="00384FB6">
      <w:pPr>
        <w:pStyle w:val="BodyText"/>
        <w:kinsoku w:val="0"/>
        <w:overflowPunct w:val="0"/>
        <w:spacing w:before="57"/>
        <w:ind w:left="220" w:right="452"/>
      </w:pPr>
      <w:r w:rsidRPr="00850D7D">
        <w:t>Both patients and providers are expected to benefit from these recommendations as they address concerns regarding patient safety and quality of care, and they take steps to simplify the MBS and make it easier to use and understand. Patient access to services was considered for each recommendation.</w:t>
      </w:r>
    </w:p>
    <w:p w14:paraId="0A9A8CD1" w14:textId="77777777" w:rsidR="00384FB6" w:rsidRDefault="00384FB6">
      <w:pPr>
        <w:pStyle w:val="BodyText"/>
        <w:kinsoku w:val="0"/>
        <w:overflowPunct w:val="0"/>
        <w:spacing w:before="118"/>
        <w:ind w:left="220" w:right="450"/>
      </w:pPr>
      <w:r w:rsidRPr="00850D7D">
        <w:t>The Committee also considered each recommendation’s impact on provider groups to ensure that any changes were reasonable and fair. However, if the Committee identified evidence of potential item misuse or safety concerns, recommendations were made to encourage best practice, in line with the overarching purpose of the MBS Review.</w:t>
      </w:r>
    </w:p>
    <w:p w14:paraId="6618D63C" w14:textId="77777777" w:rsidR="005852F7" w:rsidRDefault="005852F7">
      <w:pPr>
        <w:widowControl/>
        <w:autoSpaceDE/>
        <w:autoSpaceDN/>
        <w:adjustRightInd/>
      </w:pPr>
      <w:r>
        <w:br w:type="page"/>
      </w:r>
    </w:p>
    <w:p w14:paraId="61DFB15C" w14:textId="77777777" w:rsidR="00066EF5" w:rsidRPr="00850D7D" w:rsidRDefault="00066EF5" w:rsidP="0094373B">
      <w:pPr>
        <w:pStyle w:val="Heading1"/>
        <w:numPr>
          <w:ilvl w:val="0"/>
          <w:numId w:val="83"/>
        </w:numPr>
        <w:tabs>
          <w:tab w:val="left" w:pos="653"/>
        </w:tabs>
        <w:kinsoku w:val="0"/>
        <w:overflowPunct w:val="0"/>
        <w:rPr>
          <w:color w:val="00643E"/>
        </w:rPr>
      </w:pPr>
      <w:r w:rsidRPr="00850D7D">
        <w:rPr>
          <w:color w:val="00643E"/>
        </w:rPr>
        <w:t xml:space="preserve"> </w:t>
      </w:r>
      <w:r w:rsidR="00F12E5F">
        <w:rPr>
          <w:color w:val="00643E"/>
        </w:rPr>
        <w:tab/>
      </w:r>
      <w:bookmarkStart w:id="127" w:name="_Toc524014580"/>
      <w:r w:rsidRPr="00850D7D">
        <w:rPr>
          <w:color w:val="00643E"/>
        </w:rPr>
        <w:t>Targeted Consultation Submissions</w:t>
      </w:r>
      <w:bookmarkEnd w:id="127"/>
    </w:p>
    <w:p w14:paraId="5DA3F009" w14:textId="77777777" w:rsidR="00066EF5" w:rsidRPr="00850D7D" w:rsidRDefault="00066EF5" w:rsidP="00066EF5"/>
    <w:p w14:paraId="753C6C66" w14:textId="77777777" w:rsidR="00066EF5" w:rsidRPr="00F12E5F" w:rsidRDefault="00F12E5F" w:rsidP="00F12E5F">
      <w:pPr>
        <w:pStyle w:val="Default"/>
        <w:outlineLvl w:val="1"/>
        <w:rPr>
          <w:b/>
          <w:bCs/>
          <w:color w:val="00643E"/>
          <w:sz w:val="28"/>
          <w:szCs w:val="28"/>
        </w:rPr>
      </w:pPr>
      <w:bookmarkStart w:id="128" w:name="_Toc524014581"/>
      <w:r w:rsidRPr="00F12E5F">
        <w:rPr>
          <w:b/>
          <w:bCs/>
          <w:color w:val="00643E"/>
          <w:sz w:val="28"/>
          <w:szCs w:val="28"/>
        </w:rPr>
        <w:t>8.1</w:t>
      </w:r>
      <w:r w:rsidRPr="00F12E5F">
        <w:rPr>
          <w:b/>
          <w:bCs/>
          <w:color w:val="00643E"/>
          <w:sz w:val="28"/>
          <w:szCs w:val="28"/>
        </w:rPr>
        <w:tab/>
      </w:r>
      <w:r w:rsidR="00066EF5" w:rsidRPr="00F12E5F">
        <w:rPr>
          <w:b/>
          <w:bCs/>
          <w:color w:val="00643E"/>
          <w:sz w:val="28"/>
          <w:szCs w:val="28"/>
        </w:rPr>
        <w:t>Background</w:t>
      </w:r>
      <w:bookmarkEnd w:id="128"/>
      <w:r w:rsidR="00066EF5" w:rsidRPr="00F12E5F">
        <w:rPr>
          <w:b/>
          <w:bCs/>
          <w:color w:val="00643E"/>
          <w:sz w:val="28"/>
          <w:szCs w:val="28"/>
        </w:rPr>
        <w:t xml:space="preserve"> </w:t>
      </w:r>
    </w:p>
    <w:p w14:paraId="2A176ACF" w14:textId="77777777" w:rsidR="00066EF5" w:rsidRPr="00850D7D" w:rsidRDefault="00066EF5" w:rsidP="00066EF5">
      <w:pPr>
        <w:pStyle w:val="Default"/>
      </w:pPr>
    </w:p>
    <w:p w14:paraId="5F695473" w14:textId="77777777" w:rsidR="00066EF5" w:rsidRPr="00850D7D" w:rsidRDefault="00066EF5" w:rsidP="00066EF5">
      <w:pPr>
        <w:pStyle w:val="Default"/>
        <w:rPr>
          <w:color w:val="auto"/>
          <w:sz w:val="22"/>
          <w:szCs w:val="22"/>
        </w:rPr>
      </w:pPr>
      <w:r w:rsidRPr="00850D7D">
        <w:rPr>
          <w:color w:val="auto"/>
          <w:sz w:val="22"/>
          <w:szCs w:val="22"/>
        </w:rPr>
        <w:t>The Oncology Clinical Committee Report (the Report) was released for a two month targeted consultation</w:t>
      </w:r>
      <w:r w:rsidR="00B500C8">
        <w:rPr>
          <w:color w:val="auto"/>
          <w:sz w:val="22"/>
          <w:szCs w:val="22"/>
        </w:rPr>
        <w:t xml:space="preserve"> </w:t>
      </w:r>
      <w:r w:rsidR="00B500C8">
        <w:t>following Taskforce approval of draft recommendations</w:t>
      </w:r>
      <w:r w:rsidR="00B500C8">
        <w:rPr>
          <w:color w:val="auto"/>
          <w:sz w:val="22"/>
          <w:szCs w:val="22"/>
        </w:rPr>
        <w:t xml:space="preserve">. </w:t>
      </w:r>
      <w:r w:rsidRPr="00850D7D">
        <w:rPr>
          <w:color w:val="auto"/>
          <w:sz w:val="22"/>
          <w:szCs w:val="22"/>
        </w:rPr>
        <w:t>Requests for feedback were sent to approximately 70 peak</w:t>
      </w:r>
      <w:r w:rsidR="00C64722">
        <w:rPr>
          <w:color w:val="auto"/>
          <w:sz w:val="22"/>
          <w:szCs w:val="22"/>
        </w:rPr>
        <w:t>s</w:t>
      </w:r>
      <w:r w:rsidR="00C47CFB">
        <w:rPr>
          <w:color w:val="auto"/>
          <w:sz w:val="22"/>
          <w:szCs w:val="22"/>
        </w:rPr>
        <w:t xml:space="preserve"> bodies</w:t>
      </w:r>
      <w:r w:rsidR="00C64722">
        <w:rPr>
          <w:color w:val="auto"/>
          <w:sz w:val="22"/>
          <w:szCs w:val="22"/>
        </w:rPr>
        <w:t>, hospitals</w:t>
      </w:r>
      <w:r w:rsidR="00C47CFB">
        <w:rPr>
          <w:color w:val="auto"/>
          <w:sz w:val="22"/>
          <w:szCs w:val="22"/>
        </w:rPr>
        <w:t xml:space="preserve">, colleges </w:t>
      </w:r>
      <w:r w:rsidR="00C64722">
        <w:rPr>
          <w:color w:val="auto"/>
          <w:sz w:val="22"/>
          <w:szCs w:val="22"/>
        </w:rPr>
        <w:t xml:space="preserve"> and </w:t>
      </w:r>
      <w:r w:rsidR="00C75D22">
        <w:rPr>
          <w:color w:val="auto"/>
          <w:sz w:val="22"/>
          <w:szCs w:val="22"/>
        </w:rPr>
        <w:t>organisations - i</w:t>
      </w:r>
      <w:r w:rsidR="00C47CFB">
        <w:rPr>
          <w:color w:val="auto"/>
          <w:sz w:val="22"/>
          <w:szCs w:val="22"/>
        </w:rPr>
        <w:t xml:space="preserve">n response </w:t>
      </w:r>
      <w:r w:rsidR="00504457" w:rsidRPr="006736C7">
        <w:rPr>
          <w:color w:val="auto"/>
          <w:sz w:val="22"/>
          <w:szCs w:val="22"/>
        </w:rPr>
        <w:t>37</w:t>
      </w:r>
      <w:r w:rsidRPr="00850D7D">
        <w:rPr>
          <w:color w:val="auto"/>
          <w:sz w:val="22"/>
          <w:szCs w:val="22"/>
        </w:rPr>
        <w:t xml:space="preserve"> </w:t>
      </w:r>
      <w:r w:rsidR="00C75D22" w:rsidRPr="00850D7D">
        <w:rPr>
          <w:color w:val="auto"/>
          <w:sz w:val="22"/>
          <w:szCs w:val="22"/>
        </w:rPr>
        <w:t xml:space="preserve">submissions </w:t>
      </w:r>
      <w:r w:rsidR="00C75D22">
        <w:rPr>
          <w:color w:val="auto"/>
          <w:sz w:val="22"/>
          <w:szCs w:val="22"/>
        </w:rPr>
        <w:t xml:space="preserve">were received </w:t>
      </w:r>
      <w:r w:rsidRPr="00850D7D">
        <w:rPr>
          <w:color w:val="auto"/>
          <w:sz w:val="22"/>
          <w:szCs w:val="22"/>
        </w:rPr>
        <w:t>(as well as a campaign response from 34 patients of Gamma</w:t>
      </w:r>
      <w:r w:rsidR="000C20D3" w:rsidRPr="00850D7D">
        <w:rPr>
          <w:color w:val="auto"/>
          <w:sz w:val="22"/>
          <w:szCs w:val="22"/>
        </w:rPr>
        <w:t xml:space="preserve"> </w:t>
      </w:r>
      <w:r w:rsidRPr="00850D7D">
        <w:rPr>
          <w:color w:val="auto"/>
          <w:sz w:val="22"/>
          <w:szCs w:val="22"/>
        </w:rPr>
        <w:t xml:space="preserve">Knife centre for Queensland). </w:t>
      </w:r>
    </w:p>
    <w:p w14:paraId="66D9A408" w14:textId="77777777" w:rsidR="00C47CFB" w:rsidRDefault="00066EF5" w:rsidP="00C47CFB">
      <w:pPr>
        <w:pStyle w:val="Default"/>
        <w:spacing w:after="120"/>
        <w:rPr>
          <w:color w:val="auto"/>
          <w:sz w:val="22"/>
          <w:szCs w:val="22"/>
        </w:rPr>
      </w:pPr>
      <w:r w:rsidRPr="00850D7D">
        <w:rPr>
          <w:color w:val="auto"/>
          <w:sz w:val="22"/>
          <w:szCs w:val="22"/>
        </w:rPr>
        <w:t xml:space="preserve">The Chair of the Taskforce and the Chair of the Committee </w:t>
      </w:r>
      <w:r w:rsidR="00D056BE">
        <w:rPr>
          <w:color w:val="auto"/>
          <w:sz w:val="22"/>
          <w:szCs w:val="22"/>
        </w:rPr>
        <w:t xml:space="preserve">together, </w:t>
      </w:r>
      <w:r w:rsidR="00B500C8">
        <w:rPr>
          <w:color w:val="auto"/>
          <w:sz w:val="22"/>
          <w:szCs w:val="22"/>
        </w:rPr>
        <w:t xml:space="preserve">held meetings with each </w:t>
      </w:r>
      <w:r w:rsidR="00D056BE">
        <w:rPr>
          <w:color w:val="auto"/>
          <w:sz w:val="22"/>
          <w:szCs w:val="22"/>
        </w:rPr>
        <w:t>of the following stakeholders:</w:t>
      </w:r>
    </w:p>
    <w:p w14:paraId="4676A218" w14:textId="77777777" w:rsidR="00D056BE" w:rsidRDefault="00C47CFB" w:rsidP="0094373B">
      <w:pPr>
        <w:pStyle w:val="Default"/>
        <w:numPr>
          <w:ilvl w:val="0"/>
          <w:numId w:val="97"/>
        </w:numPr>
        <w:rPr>
          <w:color w:val="auto"/>
          <w:sz w:val="22"/>
          <w:szCs w:val="22"/>
        </w:rPr>
      </w:pPr>
      <w:r>
        <w:rPr>
          <w:color w:val="auto"/>
          <w:sz w:val="22"/>
          <w:szCs w:val="22"/>
        </w:rPr>
        <w:t xml:space="preserve">Cancer Institute NSW  - </w:t>
      </w:r>
      <w:r w:rsidRPr="00850D7D">
        <w:rPr>
          <w:color w:val="auto"/>
          <w:sz w:val="22"/>
          <w:szCs w:val="22"/>
        </w:rPr>
        <w:t xml:space="preserve"> </w:t>
      </w:r>
      <w:r w:rsidR="00066EF5" w:rsidRPr="00850D7D">
        <w:rPr>
          <w:color w:val="auto"/>
          <w:sz w:val="22"/>
          <w:szCs w:val="22"/>
        </w:rPr>
        <w:t>Professor Davi</w:t>
      </w:r>
      <w:r>
        <w:rPr>
          <w:color w:val="auto"/>
          <w:sz w:val="22"/>
          <w:szCs w:val="22"/>
        </w:rPr>
        <w:t>d Currow</w:t>
      </w:r>
    </w:p>
    <w:p w14:paraId="50354EBB" w14:textId="77777777" w:rsidR="00D056BE" w:rsidRDefault="00C47CFB" w:rsidP="0094373B">
      <w:pPr>
        <w:pStyle w:val="Default"/>
        <w:numPr>
          <w:ilvl w:val="0"/>
          <w:numId w:val="97"/>
        </w:numPr>
        <w:rPr>
          <w:color w:val="auto"/>
          <w:sz w:val="22"/>
          <w:szCs w:val="22"/>
        </w:rPr>
      </w:pPr>
      <w:r w:rsidRPr="00850D7D">
        <w:rPr>
          <w:color w:val="auto"/>
          <w:sz w:val="22"/>
          <w:szCs w:val="22"/>
        </w:rPr>
        <w:t xml:space="preserve">Private </w:t>
      </w:r>
      <w:r>
        <w:rPr>
          <w:color w:val="auto"/>
          <w:sz w:val="22"/>
          <w:szCs w:val="22"/>
        </w:rPr>
        <w:t xml:space="preserve">Cancer Physicians of Australia -  Dr Christopher Steer </w:t>
      </w:r>
    </w:p>
    <w:p w14:paraId="281A37DF" w14:textId="77777777" w:rsidR="00D056BE" w:rsidRDefault="00C47CFB" w:rsidP="0094373B">
      <w:pPr>
        <w:pStyle w:val="Default"/>
        <w:numPr>
          <w:ilvl w:val="0"/>
          <w:numId w:val="97"/>
        </w:numPr>
        <w:rPr>
          <w:color w:val="auto"/>
          <w:sz w:val="22"/>
          <w:szCs w:val="22"/>
        </w:rPr>
      </w:pPr>
      <w:r w:rsidRPr="00850D7D">
        <w:rPr>
          <w:color w:val="auto"/>
          <w:sz w:val="22"/>
          <w:szCs w:val="22"/>
        </w:rPr>
        <w:t>Medical Oncology Group of Aus</w:t>
      </w:r>
      <w:r>
        <w:rPr>
          <w:color w:val="auto"/>
          <w:sz w:val="22"/>
          <w:szCs w:val="22"/>
        </w:rPr>
        <w:t>tralia</w:t>
      </w:r>
      <w:r w:rsidRPr="00850D7D">
        <w:rPr>
          <w:color w:val="auto"/>
          <w:sz w:val="22"/>
          <w:szCs w:val="22"/>
        </w:rPr>
        <w:t xml:space="preserve"> </w:t>
      </w:r>
      <w:r>
        <w:rPr>
          <w:color w:val="auto"/>
          <w:sz w:val="22"/>
          <w:szCs w:val="22"/>
        </w:rPr>
        <w:t xml:space="preserve"> - Dr Prunella Blinman </w:t>
      </w:r>
    </w:p>
    <w:p w14:paraId="10DE3AFC" w14:textId="77777777" w:rsidR="00C47CFB" w:rsidRPr="00C47CFB" w:rsidRDefault="00066EF5" w:rsidP="0094373B">
      <w:pPr>
        <w:pStyle w:val="Default"/>
        <w:numPr>
          <w:ilvl w:val="0"/>
          <w:numId w:val="97"/>
        </w:numPr>
      </w:pPr>
      <w:r w:rsidRPr="00C47CFB">
        <w:rPr>
          <w:color w:val="auto"/>
          <w:sz w:val="22"/>
          <w:szCs w:val="22"/>
        </w:rPr>
        <w:t xml:space="preserve"> </w:t>
      </w:r>
      <w:r w:rsidR="00C47CFB" w:rsidRPr="00C47CFB">
        <w:rPr>
          <w:color w:val="auto"/>
          <w:sz w:val="22"/>
          <w:szCs w:val="22"/>
        </w:rPr>
        <w:t xml:space="preserve">RANZCR  - </w:t>
      </w:r>
      <w:r w:rsidR="00C47CFB">
        <w:rPr>
          <w:color w:val="auto"/>
          <w:sz w:val="22"/>
          <w:szCs w:val="22"/>
        </w:rPr>
        <w:t xml:space="preserve"> </w:t>
      </w:r>
      <w:r w:rsidRPr="00C47CFB">
        <w:rPr>
          <w:color w:val="auto"/>
          <w:sz w:val="22"/>
          <w:szCs w:val="22"/>
        </w:rPr>
        <w:t>Ass/Professor Di</w:t>
      </w:r>
      <w:r w:rsidR="00C47CFB">
        <w:rPr>
          <w:color w:val="auto"/>
          <w:sz w:val="22"/>
          <w:szCs w:val="22"/>
        </w:rPr>
        <w:t xml:space="preserve">on Forstner </w:t>
      </w:r>
    </w:p>
    <w:p w14:paraId="38898846" w14:textId="77777777" w:rsidR="00066EF5" w:rsidRPr="00C47CFB" w:rsidRDefault="00C47CFB" w:rsidP="0094373B">
      <w:pPr>
        <w:pStyle w:val="Default"/>
        <w:numPr>
          <w:ilvl w:val="0"/>
          <w:numId w:val="97"/>
        </w:numPr>
      </w:pPr>
      <w:r w:rsidRPr="00850D7D">
        <w:t>GenesisCare</w:t>
      </w:r>
      <w:r>
        <w:t xml:space="preserve"> - </w:t>
      </w:r>
      <w:r w:rsidRPr="00C47CFB">
        <w:rPr>
          <w:color w:val="auto"/>
          <w:sz w:val="22"/>
          <w:szCs w:val="22"/>
        </w:rPr>
        <w:t>Ass/Professor Dion Forstner</w:t>
      </w:r>
    </w:p>
    <w:p w14:paraId="0F3DBE26" w14:textId="77777777" w:rsidR="00C47CFB" w:rsidRPr="00850D7D" w:rsidRDefault="00C47CFB" w:rsidP="00C47CFB">
      <w:pPr>
        <w:pStyle w:val="Default"/>
        <w:ind w:left="765"/>
      </w:pPr>
    </w:p>
    <w:p w14:paraId="4EB46DAD" w14:textId="77777777" w:rsidR="00D12385" w:rsidRPr="00850D7D" w:rsidRDefault="00D12385" w:rsidP="00D12385">
      <w:r w:rsidRPr="00850D7D">
        <w:t xml:space="preserve">Following the period of </w:t>
      </w:r>
      <w:r>
        <w:t>consultation, the Working Groups were reconvened and evaluated</w:t>
      </w:r>
      <w:r w:rsidRPr="00850D7D">
        <w:t xml:space="preserve"> the feedback </w:t>
      </w:r>
      <w:r>
        <w:t>and where they considered it necessary</w:t>
      </w:r>
      <w:r w:rsidRPr="00850D7D">
        <w:t xml:space="preserve"> revise</w:t>
      </w:r>
      <w:r>
        <w:t>d</w:t>
      </w:r>
      <w:r w:rsidRPr="00850D7D">
        <w:t xml:space="preserve"> the recommendations.</w:t>
      </w:r>
    </w:p>
    <w:p w14:paraId="7AE076B0" w14:textId="77777777" w:rsidR="00066EF5" w:rsidRPr="00850D7D" w:rsidRDefault="00066EF5" w:rsidP="00066EF5"/>
    <w:p w14:paraId="10362CE9" w14:textId="77777777" w:rsidR="00066EF5" w:rsidRPr="00F12E5F" w:rsidRDefault="00F12E5F" w:rsidP="00F12E5F">
      <w:pPr>
        <w:pStyle w:val="Default"/>
        <w:outlineLvl w:val="1"/>
        <w:rPr>
          <w:b/>
          <w:bCs/>
          <w:color w:val="00643E"/>
          <w:sz w:val="28"/>
          <w:szCs w:val="28"/>
        </w:rPr>
      </w:pPr>
      <w:bookmarkStart w:id="129" w:name="_Toc524014582"/>
      <w:r w:rsidRPr="00F12E5F">
        <w:rPr>
          <w:b/>
          <w:bCs/>
          <w:color w:val="00643E"/>
          <w:sz w:val="28"/>
          <w:szCs w:val="28"/>
        </w:rPr>
        <w:t>8.2</w:t>
      </w:r>
      <w:r w:rsidRPr="00F12E5F">
        <w:rPr>
          <w:b/>
          <w:bCs/>
          <w:color w:val="00643E"/>
          <w:sz w:val="28"/>
          <w:szCs w:val="28"/>
        </w:rPr>
        <w:tab/>
      </w:r>
      <w:r w:rsidR="00066EF5" w:rsidRPr="00F12E5F">
        <w:rPr>
          <w:b/>
          <w:bCs/>
          <w:color w:val="00643E"/>
          <w:sz w:val="28"/>
          <w:szCs w:val="28"/>
        </w:rPr>
        <w:t>Medical oncology</w:t>
      </w:r>
      <w:bookmarkEnd w:id="129"/>
    </w:p>
    <w:p w14:paraId="09659A93" w14:textId="77777777" w:rsidR="00066EF5" w:rsidRPr="00850D7D" w:rsidRDefault="00066EF5" w:rsidP="00066EF5"/>
    <w:p w14:paraId="19E7A829" w14:textId="77777777" w:rsidR="00066EF5" w:rsidRPr="00850D7D" w:rsidRDefault="00066EF5" w:rsidP="00066EF5">
      <w:r w:rsidRPr="00850D7D">
        <w:t>Through the analysis of the targeted consultation su</w:t>
      </w:r>
      <w:r w:rsidR="00D056BE">
        <w:t>bmissions the Committee recognis</w:t>
      </w:r>
      <w:r w:rsidRPr="00850D7D">
        <w:t>ed that conceptually there was support by the majority of stakeholders for the recommendations made to medical oncology. Notably, stakeholders believed the general points outlined in the Report reflected an improved alignment between modern medical oncology pra</w:t>
      </w:r>
      <w:r w:rsidR="00B500C8">
        <w:t>ctice and MBS funding. So</w:t>
      </w:r>
      <w:r w:rsidRPr="00850D7D">
        <w:t xml:space="preserve">me of the key </w:t>
      </w:r>
      <w:r w:rsidR="00D056BE">
        <w:t>aspects</w:t>
      </w:r>
      <w:r w:rsidR="00B500C8">
        <w:t xml:space="preserve"> that were highlighted for discussion</w:t>
      </w:r>
      <w:r w:rsidR="000B6DF5">
        <w:t xml:space="preserve"> were</w:t>
      </w:r>
      <w:r w:rsidR="00B500C8">
        <w:t>:</w:t>
      </w:r>
      <w:r w:rsidRPr="00850D7D">
        <w:t xml:space="preserve"> </w:t>
      </w:r>
    </w:p>
    <w:p w14:paraId="672AED8E" w14:textId="77777777" w:rsidR="00066EF5" w:rsidRPr="00850D7D" w:rsidRDefault="00066EF5" w:rsidP="00066EF5"/>
    <w:p w14:paraId="74E8576B" w14:textId="77777777" w:rsidR="00066EF5" w:rsidRPr="00850D7D" w:rsidRDefault="00066EF5" w:rsidP="0094373B">
      <w:pPr>
        <w:pStyle w:val="Default"/>
        <w:numPr>
          <w:ilvl w:val="0"/>
          <w:numId w:val="85"/>
        </w:numPr>
        <w:rPr>
          <w:color w:val="auto"/>
          <w:sz w:val="22"/>
          <w:szCs w:val="22"/>
        </w:rPr>
      </w:pPr>
      <w:r w:rsidRPr="00850D7D">
        <w:rPr>
          <w:color w:val="auto"/>
          <w:sz w:val="22"/>
          <w:szCs w:val="22"/>
        </w:rPr>
        <w:t xml:space="preserve">The lack of definition and details for the proposed new MBS items. </w:t>
      </w:r>
    </w:p>
    <w:p w14:paraId="106EA739" w14:textId="77777777" w:rsidR="00066EF5" w:rsidRPr="00850D7D" w:rsidRDefault="00066EF5" w:rsidP="00066EF5">
      <w:pPr>
        <w:pStyle w:val="Default"/>
        <w:rPr>
          <w:color w:val="auto"/>
          <w:sz w:val="22"/>
          <w:szCs w:val="22"/>
        </w:rPr>
      </w:pPr>
    </w:p>
    <w:p w14:paraId="0011F939" w14:textId="77777777" w:rsidR="00066EF5" w:rsidRPr="00850D7D" w:rsidRDefault="00C64722" w:rsidP="0094373B">
      <w:pPr>
        <w:pStyle w:val="Default"/>
        <w:numPr>
          <w:ilvl w:val="0"/>
          <w:numId w:val="85"/>
        </w:numPr>
        <w:rPr>
          <w:color w:val="auto"/>
          <w:sz w:val="22"/>
          <w:szCs w:val="22"/>
        </w:rPr>
      </w:pPr>
      <w:r>
        <w:rPr>
          <w:color w:val="auto"/>
          <w:sz w:val="22"/>
          <w:szCs w:val="22"/>
        </w:rPr>
        <w:t xml:space="preserve">Some confusion from stakeholders on the treatment </w:t>
      </w:r>
      <w:r w:rsidR="00066EF5" w:rsidRPr="00850D7D">
        <w:rPr>
          <w:color w:val="auto"/>
          <w:sz w:val="22"/>
          <w:szCs w:val="22"/>
        </w:rPr>
        <w:t xml:space="preserve">of monoclonal antibodies (mAbs), tyrosine kinase inhibitor (TKI) and conventional chemotherapy agents such as bisphosphonates and hormonal therapy. </w:t>
      </w:r>
    </w:p>
    <w:p w14:paraId="4C92A612" w14:textId="77777777" w:rsidR="00066EF5" w:rsidRPr="00850D7D" w:rsidRDefault="00066EF5" w:rsidP="00066EF5">
      <w:pPr>
        <w:pStyle w:val="Default"/>
        <w:rPr>
          <w:color w:val="auto"/>
          <w:sz w:val="22"/>
          <w:szCs w:val="22"/>
        </w:rPr>
      </w:pPr>
    </w:p>
    <w:p w14:paraId="30F9DA61" w14:textId="77777777" w:rsidR="00066EF5" w:rsidRPr="00D12385" w:rsidRDefault="00066EF5" w:rsidP="0094373B">
      <w:pPr>
        <w:pStyle w:val="Default"/>
        <w:numPr>
          <w:ilvl w:val="0"/>
          <w:numId w:val="85"/>
        </w:numPr>
        <w:rPr>
          <w:color w:val="auto"/>
          <w:sz w:val="22"/>
          <w:szCs w:val="22"/>
        </w:rPr>
      </w:pPr>
      <w:r w:rsidRPr="00D12385">
        <w:rPr>
          <w:color w:val="auto"/>
          <w:sz w:val="22"/>
          <w:szCs w:val="22"/>
        </w:rPr>
        <w:t xml:space="preserve">Generally stakeholders supported </w:t>
      </w:r>
      <w:r w:rsidR="00C64722" w:rsidRPr="00D12385">
        <w:rPr>
          <w:color w:val="auto"/>
          <w:sz w:val="22"/>
          <w:szCs w:val="22"/>
        </w:rPr>
        <w:t>the removal of item 13945</w:t>
      </w:r>
      <w:r w:rsidRPr="00D12385">
        <w:rPr>
          <w:color w:val="auto"/>
          <w:sz w:val="22"/>
          <w:szCs w:val="22"/>
        </w:rPr>
        <w:t>.</w:t>
      </w:r>
    </w:p>
    <w:p w14:paraId="7C3B9A8B" w14:textId="77777777" w:rsidR="00066EF5" w:rsidRPr="00850D7D" w:rsidRDefault="00066EF5" w:rsidP="00066EF5">
      <w:pPr>
        <w:pStyle w:val="Default"/>
        <w:rPr>
          <w:color w:val="auto"/>
          <w:sz w:val="22"/>
          <w:szCs w:val="22"/>
        </w:rPr>
      </w:pPr>
    </w:p>
    <w:p w14:paraId="15A4C880" w14:textId="77777777" w:rsidR="00066EF5" w:rsidRPr="00850D7D" w:rsidRDefault="00066EF5" w:rsidP="0094373B">
      <w:pPr>
        <w:pStyle w:val="Default"/>
        <w:numPr>
          <w:ilvl w:val="0"/>
          <w:numId w:val="85"/>
        </w:numPr>
        <w:rPr>
          <w:color w:val="auto"/>
          <w:sz w:val="22"/>
          <w:szCs w:val="22"/>
        </w:rPr>
      </w:pPr>
      <w:r w:rsidRPr="00850D7D">
        <w:rPr>
          <w:color w:val="auto"/>
          <w:sz w:val="22"/>
          <w:szCs w:val="22"/>
        </w:rPr>
        <w:t xml:space="preserve">Concerns that the recommendations demonstrate substantial changes to item numbers for medical oncology without the ability to pilot them or undertake modelling of effects downstream. </w:t>
      </w:r>
    </w:p>
    <w:p w14:paraId="6DAC8FAB" w14:textId="77777777" w:rsidR="00066EF5" w:rsidRPr="00850D7D" w:rsidRDefault="00066EF5" w:rsidP="00066EF5">
      <w:pPr>
        <w:pStyle w:val="ListParagraph"/>
        <w:rPr>
          <w:sz w:val="22"/>
          <w:szCs w:val="22"/>
        </w:rPr>
      </w:pPr>
    </w:p>
    <w:p w14:paraId="101083AB" w14:textId="77777777" w:rsidR="00066EF5" w:rsidRPr="0047773E" w:rsidRDefault="00066EF5" w:rsidP="00F12E5F">
      <w:pPr>
        <w:pStyle w:val="Heading3"/>
        <w:rPr>
          <w:iCs w:val="0"/>
          <w:color w:val="B66012"/>
        </w:rPr>
      </w:pPr>
      <w:bookmarkStart w:id="130" w:name="_Toc524014583"/>
      <w:r w:rsidRPr="0047773E">
        <w:rPr>
          <w:iCs w:val="0"/>
          <w:color w:val="B66012"/>
        </w:rPr>
        <w:t xml:space="preserve">8.2.1 </w:t>
      </w:r>
      <w:r w:rsidR="00F12E5F" w:rsidRPr="0047773E">
        <w:rPr>
          <w:iCs w:val="0"/>
          <w:color w:val="B66012"/>
        </w:rPr>
        <w:tab/>
      </w:r>
      <w:r w:rsidR="00FC026A" w:rsidRPr="0047773E">
        <w:rPr>
          <w:iCs w:val="0"/>
          <w:color w:val="B66012"/>
        </w:rPr>
        <w:t xml:space="preserve">Medical oncology - </w:t>
      </w:r>
      <w:r w:rsidRPr="0047773E">
        <w:rPr>
          <w:iCs w:val="0"/>
          <w:color w:val="B66012"/>
        </w:rPr>
        <w:t>Committee response</w:t>
      </w:r>
      <w:bookmarkEnd w:id="130"/>
      <w:r w:rsidRPr="0047773E">
        <w:rPr>
          <w:iCs w:val="0"/>
          <w:color w:val="B66012"/>
        </w:rPr>
        <w:t xml:space="preserve"> </w:t>
      </w:r>
    </w:p>
    <w:p w14:paraId="6497E400" w14:textId="77777777" w:rsidR="00066EF5" w:rsidRPr="00850D7D" w:rsidRDefault="00066EF5" w:rsidP="00066EF5"/>
    <w:p w14:paraId="3212CCA3" w14:textId="77777777" w:rsidR="00066EF5" w:rsidRPr="00850D7D" w:rsidRDefault="00066EF5" w:rsidP="0094373B">
      <w:pPr>
        <w:pStyle w:val="Default"/>
        <w:numPr>
          <w:ilvl w:val="0"/>
          <w:numId w:val="84"/>
        </w:numPr>
        <w:rPr>
          <w:color w:val="auto"/>
          <w:sz w:val="22"/>
          <w:szCs w:val="22"/>
        </w:rPr>
      </w:pPr>
      <w:r w:rsidRPr="00850D7D">
        <w:rPr>
          <w:color w:val="auto"/>
          <w:sz w:val="22"/>
          <w:szCs w:val="22"/>
        </w:rPr>
        <w:t>Detail for new descriptors</w:t>
      </w:r>
    </w:p>
    <w:p w14:paraId="16414DA1" w14:textId="77777777" w:rsidR="008236A6" w:rsidRPr="00850D7D" w:rsidRDefault="008236A6" w:rsidP="008236A6">
      <w:pPr>
        <w:pStyle w:val="Default"/>
        <w:ind w:left="720"/>
        <w:rPr>
          <w:color w:val="auto"/>
          <w:sz w:val="22"/>
          <w:szCs w:val="22"/>
        </w:rPr>
      </w:pPr>
    </w:p>
    <w:p w14:paraId="624BC6BE" w14:textId="77777777" w:rsidR="00066EF5" w:rsidRPr="00850D7D" w:rsidRDefault="00C64722" w:rsidP="00066EF5">
      <w:pPr>
        <w:pStyle w:val="Default"/>
        <w:rPr>
          <w:color w:val="auto"/>
          <w:sz w:val="22"/>
          <w:szCs w:val="22"/>
        </w:rPr>
      </w:pPr>
      <w:r>
        <w:rPr>
          <w:color w:val="auto"/>
          <w:sz w:val="22"/>
          <w:szCs w:val="22"/>
        </w:rPr>
        <w:t>In response to the feedback from stakeholders the Committee revised the recommendation for the introduction of new MBS items a</w:t>
      </w:r>
      <w:r w:rsidR="00C75D22">
        <w:rPr>
          <w:color w:val="auto"/>
          <w:sz w:val="22"/>
          <w:szCs w:val="22"/>
        </w:rPr>
        <w:t>s reflected in recommendation 1</w:t>
      </w:r>
      <w:r w:rsidR="00066EF5" w:rsidRPr="00850D7D">
        <w:rPr>
          <w:color w:val="auto"/>
          <w:sz w:val="22"/>
          <w:szCs w:val="22"/>
        </w:rPr>
        <w:t xml:space="preserve">. </w:t>
      </w:r>
    </w:p>
    <w:p w14:paraId="10145C24" w14:textId="77777777" w:rsidR="008236A6" w:rsidRPr="00850D7D" w:rsidRDefault="008236A6" w:rsidP="00066EF5">
      <w:pPr>
        <w:pStyle w:val="Default"/>
        <w:rPr>
          <w:color w:val="auto"/>
          <w:sz w:val="22"/>
          <w:szCs w:val="22"/>
        </w:rPr>
      </w:pPr>
    </w:p>
    <w:p w14:paraId="781F80E1" w14:textId="77777777" w:rsidR="00066EF5" w:rsidRPr="00850D7D" w:rsidRDefault="00066EF5" w:rsidP="0094373B">
      <w:pPr>
        <w:pStyle w:val="Default"/>
        <w:numPr>
          <w:ilvl w:val="0"/>
          <w:numId w:val="84"/>
        </w:numPr>
        <w:rPr>
          <w:color w:val="auto"/>
          <w:sz w:val="22"/>
          <w:szCs w:val="22"/>
        </w:rPr>
      </w:pPr>
      <w:r w:rsidRPr="00850D7D">
        <w:rPr>
          <w:color w:val="auto"/>
          <w:sz w:val="22"/>
          <w:szCs w:val="22"/>
        </w:rPr>
        <w:t>Oral Chemotherapy</w:t>
      </w:r>
    </w:p>
    <w:p w14:paraId="6BA03398" w14:textId="77777777" w:rsidR="00066EF5" w:rsidRPr="00850D7D" w:rsidRDefault="00066EF5" w:rsidP="00066EF5">
      <w:pPr>
        <w:pStyle w:val="Default"/>
        <w:rPr>
          <w:color w:val="auto"/>
          <w:sz w:val="22"/>
          <w:szCs w:val="22"/>
        </w:rPr>
      </w:pPr>
    </w:p>
    <w:p w14:paraId="7BE831CC" w14:textId="77777777" w:rsidR="008236A6" w:rsidRPr="00850D7D" w:rsidRDefault="00C64722" w:rsidP="00066EF5">
      <w:pPr>
        <w:pStyle w:val="Default"/>
        <w:rPr>
          <w:color w:val="auto"/>
          <w:sz w:val="22"/>
          <w:szCs w:val="22"/>
        </w:rPr>
      </w:pPr>
      <w:r>
        <w:rPr>
          <w:color w:val="auto"/>
          <w:sz w:val="22"/>
          <w:szCs w:val="22"/>
        </w:rPr>
        <w:t>T</w:t>
      </w:r>
      <w:r w:rsidR="00066EF5" w:rsidRPr="00850D7D">
        <w:rPr>
          <w:color w:val="auto"/>
          <w:sz w:val="22"/>
          <w:szCs w:val="22"/>
        </w:rPr>
        <w:t xml:space="preserve">he Committee </w:t>
      </w:r>
      <w:r>
        <w:rPr>
          <w:color w:val="auto"/>
          <w:sz w:val="22"/>
          <w:szCs w:val="22"/>
        </w:rPr>
        <w:t xml:space="preserve">amended the recommendation relating to the </w:t>
      </w:r>
      <w:r w:rsidR="00066EF5" w:rsidRPr="00850D7D">
        <w:rPr>
          <w:color w:val="auto"/>
          <w:sz w:val="22"/>
          <w:szCs w:val="22"/>
        </w:rPr>
        <w:t xml:space="preserve">inclusion of oral chemotherapies </w:t>
      </w:r>
      <w:r>
        <w:rPr>
          <w:color w:val="auto"/>
          <w:sz w:val="22"/>
          <w:szCs w:val="22"/>
        </w:rPr>
        <w:t xml:space="preserve">to note that </w:t>
      </w:r>
      <w:r w:rsidR="00066EF5" w:rsidRPr="00850D7D">
        <w:rPr>
          <w:color w:val="auto"/>
          <w:sz w:val="22"/>
          <w:szCs w:val="22"/>
        </w:rPr>
        <w:t xml:space="preserve">an MSCA </w:t>
      </w:r>
      <w:r>
        <w:rPr>
          <w:color w:val="auto"/>
          <w:sz w:val="22"/>
          <w:szCs w:val="22"/>
        </w:rPr>
        <w:t>assessment would be needed t</w:t>
      </w:r>
      <w:r w:rsidR="005852F7">
        <w:rPr>
          <w:color w:val="auto"/>
          <w:sz w:val="22"/>
          <w:szCs w:val="22"/>
        </w:rPr>
        <w:t>o provide for this new service.</w:t>
      </w:r>
    </w:p>
    <w:p w14:paraId="15CB4863" w14:textId="77777777" w:rsidR="00066EF5" w:rsidRPr="00850D7D" w:rsidRDefault="00066EF5" w:rsidP="00066EF5">
      <w:pPr>
        <w:pStyle w:val="Default"/>
        <w:rPr>
          <w:color w:val="auto"/>
          <w:sz w:val="22"/>
          <w:szCs w:val="22"/>
        </w:rPr>
      </w:pPr>
    </w:p>
    <w:p w14:paraId="32A4B962" w14:textId="77777777" w:rsidR="00066EF5" w:rsidRPr="00850D7D" w:rsidRDefault="00066EF5" w:rsidP="0094373B">
      <w:pPr>
        <w:pStyle w:val="Default"/>
        <w:numPr>
          <w:ilvl w:val="0"/>
          <w:numId w:val="84"/>
        </w:numPr>
        <w:rPr>
          <w:color w:val="auto"/>
          <w:sz w:val="22"/>
          <w:szCs w:val="22"/>
        </w:rPr>
      </w:pPr>
      <w:r w:rsidRPr="00850D7D">
        <w:rPr>
          <w:color w:val="auto"/>
          <w:sz w:val="22"/>
          <w:szCs w:val="22"/>
        </w:rPr>
        <w:t>Clarification of inclusion of monoclonal antibodies (mAbs), tyrosine kinase inhibitor (TKI) and conventional chemotherapy agents</w:t>
      </w:r>
    </w:p>
    <w:p w14:paraId="7468C003" w14:textId="77777777" w:rsidR="00066EF5" w:rsidRPr="00850D7D" w:rsidRDefault="00066EF5" w:rsidP="00066EF5">
      <w:pPr>
        <w:pStyle w:val="Default"/>
        <w:rPr>
          <w:color w:val="auto"/>
          <w:sz w:val="22"/>
          <w:szCs w:val="22"/>
        </w:rPr>
      </w:pPr>
    </w:p>
    <w:p w14:paraId="719B2401" w14:textId="77777777" w:rsidR="00066EF5" w:rsidRPr="006736C7" w:rsidRDefault="00C64722" w:rsidP="00066EF5">
      <w:pPr>
        <w:pStyle w:val="Default"/>
        <w:rPr>
          <w:color w:val="auto"/>
          <w:sz w:val="22"/>
          <w:szCs w:val="22"/>
        </w:rPr>
      </w:pPr>
      <w:r>
        <w:rPr>
          <w:color w:val="auto"/>
          <w:sz w:val="22"/>
          <w:szCs w:val="22"/>
        </w:rPr>
        <w:t>I</w:t>
      </w:r>
      <w:r w:rsidR="00066EF5" w:rsidRPr="00850D7D">
        <w:rPr>
          <w:color w:val="auto"/>
          <w:sz w:val="22"/>
          <w:szCs w:val="22"/>
        </w:rPr>
        <w:t xml:space="preserve">t was noted </w:t>
      </w:r>
      <w:r>
        <w:rPr>
          <w:color w:val="auto"/>
          <w:sz w:val="22"/>
          <w:szCs w:val="22"/>
        </w:rPr>
        <w:t xml:space="preserve">the Committee’s intention </w:t>
      </w:r>
      <w:r w:rsidR="003A21A3">
        <w:rPr>
          <w:color w:val="auto"/>
          <w:sz w:val="22"/>
          <w:szCs w:val="22"/>
        </w:rPr>
        <w:t xml:space="preserve">for </w:t>
      </w:r>
      <w:r w:rsidR="00066EF5" w:rsidRPr="00850D7D">
        <w:rPr>
          <w:color w:val="auto"/>
          <w:sz w:val="22"/>
          <w:szCs w:val="22"/>
        </w:rPr>
        <w:t xml:space="preserve">mAb and TKI are funded under </w:t>
      </w:r>
      <w:r>
        <w:rPr>
          <w:color w:val="auto"/>
          <w:sz w:val="22"/>
          <w:szCs w:val="22"/>
        </w:rPr>
        <w:t>the proposed recommendations</w:t>
      </w:r>
      <w:r w:rsidR="00066EF5" w:rsidRPr="00850D7D">
        <w:rPr>
          <w:color w:val="auto"/>
          <w:sz w:val="22"/>
          <w:szCs w:val="22"/>
        </w:rPr>
        <w:t xml:space="preserve">, and based on clinical best practice the Committee support the inclusion of these agents. Foreseeably, mAbs and TKI agents would be rebated by the descriptor </w:t>
      </w:r>
      <w:r w:rsidR="00066EF5" w:rsidRPr="006736C7">
        <w:rPr>
          <w:color w:val="auto"/>
          <w:sz w:val="22"/>
          <w:szCs w:val="22"/>
        </w:rPr>
        <w:t xml:space="preserve">for </w:t>
      </w:r>
      <w:r w:rsidR="006736C7" w:rsidRPr="006736C7">
        <w:rPr>
          <w:color w:val="auto"/>
          <w:sz w:val="22"/>
          <w:szCs w:val="22"/>
        </w:rPr>
        <w:t>supervision</w:t>
      </w:r>
      <w:r w:rsidR="00066EF5" w:rsidRPr="006736C7">
        <w:rPr>
          <w:color w:val="auto"/>
          <w:sz w:val="22"/>
          <w:szCs w:val="22"/>
        </w:rPr>
        <w:t xml:space="preserve"> and management </w:t>
      </w:r>
      <w:r w:rsidR="00146A32" w:rsidRPr="006736C7">
        <w:rPr>
          <w:color w:val="auto"/>
          <w:sz w:val="22"/>
          <w:szCs w:val="22"/>
        </w:rPr>
        <w:t>antineoplastic</w:t>
      </w:r>
      <w:r w:rsidR="00066EF5" w:rsidRPr="006736C7">
        <w:rPr>
          <w:color w:val="auto"/>
          <w:sz w:val="22"/>
          <w:szCs w:val="22"/>
        </w:rPr>
        <w:t xml:space="preserve"> agents with respect to oral or parental route</w:t>
      </w:r>
      <w:r w:rsidR="003642E2" w:rsidRPr="006736C7">
        <w:rPr>
          <w:color w:val="auto"/>
          <w:sz w:val="22"/>
          <w:szCs w:val="22"/>
        </w:rPr>
        <w:t xml:space="preserve"> of administration</w:t>
      </w:r>
      <w:r w:rsidR="00066EF5" w:rsidRPr="006736C7">
        <w:rPr>
          <w:color w:val="auto"/>
          <w:sz w:val="22"/>
          <w:szCs w:val="22"/>
        </w:rPr>
        <w:t xml:space="preserve">. However, the exclusion of hormone and bisphosphonate was reinforced with the rationale that these agents are less toxic and can be managed or prescribed on an ongoing basis by Medical Practitioners other than the Medical Oncologist, such as the patient’s General Practitioner (GP). </w:t>
      </w:r>
    </w:p>
    <w:p w14:paraId="67C13060" w14:textId="77777777" w:rsidR="00066EF5" w:rsidRPr="006736C7" w:rsidRDefault="00066EF5" w:rsidP="00066EF5">
      <w:pPr>
        <w:pStyle w:val="Default"/>
        <w:rPr>
          <w:color w:val="auto"/>
          <w:sz w:val="22"/>
          <w:szCs w:val="22"/>
        </w:rPr>
      </w:pPr>
    </w:p>
    <w:p w14:paraId="7969B002" w14:textId="77777777" w:rsidR="00066EF5" w:rsidRPr="006736C7" w:rsidRDefault="00066EF5" w:rsidP="0094373B">
      <w:pPr>
        <w:pStyle w:val="Default"/>
        <w:numPr>
          <w:ilvl w:val="0"/>
          <w:numId w:val="84"/>
        </w:numPr>
        <w:rPr>
          <w:color w:val="auto"/>
          <w:sz w:val="22"/>
          <w:szCs w:val="22"/>
        </w:rPr>
      </w:pPr>
      <w:r w:rsidRPr="006736C7">
        <w:rPr>
          <w:color w:val="auto"/>
          <w:sz w:val="22"/>
          <w:szCs w:val="22"/>
        </w:rPr>
        <w:t xml:space="preserve">Ability to pilot them or undertake modelling of effects downstream </w:t>
      </w:r>
    </w:p>
    <w:p w14:paraId="66923476" w14:textId="77777777" w:rsidR="00066EF5" w:rsidRPr="006736C7" w:rsidRDefault="00066EF5" w:rsidP="00066EF5">
      <w:pPr>
        <w:pStyle w:val="Default"/>
        <w:rPr>
          <w:color w:val="auto"/>
          <w:sz w:val="22"/>
          <w:szCs w:val="22"/>
        </w:rPr>
      </w:pPr>
    </w:p>
    <w:p w14:paraId="11F376E6" w14:textId="77777777" w:rsidR="00066EF5" w:rsidRPr="00850D7D" w:rsidRDefault="00066EF5" w:rsidP="00066EF5">
      <w:pPr>
        <w:pStyle w:val="Default"/>
        <w:rPr>
          <w:color w:val="auto"/>
          <w:sz w:val="22"/>
          <w:szCs w:val="22"/>
        </w:rPr>
      </w:pPr>
      <w:r w:rsidRPr="006736C7">
        <w:rPr>
          <w:color w:val="auto"/>
          <w:sz w:val="22"/>
          <w:szCs w:val="22"/>
        </w:rPr>
        <w:t>Through the feedback give</w:t>
      </w:r>
      <w:r w:rsidR="00C64722">
        <w:rPr>
          <w:color w:val="auto"/>
          <w:sz w:val="22"/>
          <w:szCs w:val="22"/>
        </w:rPr>
        <w:t>n</w:t>
      </w:r>
      <w:r w:rsidR="003642E2" w:rsidRPr="006736C7">
        <w:rPr>
          <w:color w:val="auto"/>
          <w:sz w:val="22"/>
          <w:szCs w:val="22"/>
        </w:rPr>
        <w:t>,</w:t>
      </w:r>
      <w:r w:rsidRPr="006736C7">
        <w:rPr>
          <w:color w:val="auto"/>
          <w:sz w:val="22"/>
          <w:szCs w:val="22"/>
        </w:rPr>
        <w:t xml:space="preserve"> the </w:t>
      </w:r>
      <w:r w:rsidR="003642E2" w:rsidRPr="006736C7">
        <w:rPr>
          <w:color w:val="auto"/>
          <w:sz w:val="22"/>
          <w:szCs w:val="22"/>
        </w:rPr>
        <w:t>Committee</w:t>
      </w:r>
      <w:r w:rsidRPr="006736C7">
        <w:rPr>
          <w:color w:val="auto"/>
          <w:sz w:val="22"/>
          <w:szCs w:val="22"/>
        </w:rPr>
        <w:t xml:space="preserve"> </w:t>
      </w:r>
      <w:r w:rsidR="00D056BE">
        <w:rPr>
          <w:color w:val="auto"/>
          <w:sz w:val="22"/>
          <w:szCs w:val="22"/>
        </w:rPr>
        <w:t>supported</w:t>
      </w:r>
      <w:r w:rsidRPr="006736C7">
        <w:rPr>
          <w:color w:val="auto"/>
          <w:sz w:val="22"/>
          <w:szCs w:val="22"/>
        </w:rPr>
        <w:t xml:space="preserve"> the </w:t>
      </w:r>
      <w:r w:rsidR="00C64722">
        <w:rPr>
          <w:color w:val="auto"/>
          <w:sz w:val="22"/>
          <w:szCs w:val="22"/>
        </w:rPr>
        <w:t xml:space="preserve">role </w:t>
      </w:r>
      <w:r w:rsidRPr="006736C7">
        <w:rPr>
          <w:color w:val="auto"/>
          <w:sz w:val="22"/>
          <w:szCs w:val="22"/>
        </w:rPr>
        <w:t>of key stakeholders in the development of descriptors, modelling and trialling (including potential sit</w:t>
      </w:r>
      <w:r w:rsidR="003A21A3">
        <w:rPr>
          <w:color w:val="auto"/>
          <w:sz w:val="22"/>
          <w:szCs w:val="22"/>
        </w:rPr>
        <w:t xml:space="preserve">es) as to gain a comprehensive </w:t>
      </w:r>
      <w:r w:rsidRPr="006736C7">
        <w:rPr>
          <w:color w:val="auto"/>
          <w:sz w:val="22"/>
          <w:szCs w:val="22"/>
        </w:rPr>
        <w:t xml:space="preserve">understanding of the impact of this conceptual change to </w:t>
      </w:r>
      <w:r w:rsidR="006736C7" w:rsidRPr="006736C7">
        <w:rPr>
          <w:color w:val="auto"/>
          <w:sz w:val="22"/>
          <w:szCs w:val="22"/>
        </w:rPr>
        <w:t>supervision</w:t>
      </w:r>
      <w:r w:rsidRPr="006736C7">
        <w:rPr>
          <w:color w:val="auto"/>
          <w:sz w:val="22"/>
          <w:szCs w:val="22"/>
        </w:rPr>
        <w:t xml:space="preserve"> and management, includi</w:t>
      </w:r>
      <w:r w:rsidRPr="00850D7D">
        <w:rPr>
          <w:color w:val="auto"/>
          <w:sz w:val="22"/>
          <w:szCs w:val="22"/>
        </w:rPr>
        <w:t xml:space="preserve">ng administration of parenteral </w:t>
      </w:r>
      <w:r w:rsidR="00146A32">
        <w:rPr>
          <w:color w:val="auto"/>
          <w:sz w:val="22"/>
          <w:szCs w:val="22"/>
        </w:rPr>
        <w:t>antineoplastic</w:t>
      </w:r>
      <w:r w:rsidRPr="00850D7D">
        <w:rPr>
          <w:color w:val="auto"/>
          <w:sz w:val="22"/>
          <w:szCs w:val="22"/>
        </w:rPr>
        <w:t xml:space="preserve"> agents, excluding hormone therapy and bisphosphonate therapy.  In addition, stakeholder involvement to work in partnership with the MBS Taskforce was </w:t>
      </w:r>
      <w:r w:rsidR="00D056BE">
        <w:rPr>
          <w:color w:val="auto"/>
          <w:sz w:val="22"/>
          <w:szCs w:val="22"/>
        </w:rPr>
        <w:t>supported</w:t>
      </w:r>
      <w:r w:rsidR="003653B7" w:rsidRPr="00850D7D">
        <w:rPr>
          <w:color w:val="auto"/>
          <w:sz w:val="22"/>
          <w:szCs w:val="22"/>
        </w:rPr>
        <w:t>;</w:t>
      </w:r>
      <w:r w:rsidRPr="00850D7D">
        <w:rPr>
          <w:color w:val="auto"/>
          <w:sz w:val="22"/>
          <w:szCs w:val="22"/>
        </w:rPr>
        <w:t xml:space="preserve"> this </w:t>
      </w:r>
      <w:r w:rsidR="00C47CFB">
        <w:rPr>
          <w:color w:val="auto"/>
          <w:sz w:val="22"/>
          <w:szCs w:val="22"/>
        </w:rPr>
        <w:t xml:space="preserve">would be to </w:t>
      </w:r>
      <w:r w:rsidR="00244997" w:rsidRPr="00850D7D">
        <w:rPr>
          <w:color w:val="auto"/>
          <w:sz w:val="22"/>
          <w:szCs w:val="22"/>
        </w:rPr>
        <w:t>aid</w:t>
      </w:r>
      <w:r w:rsidRPr="00850D7D">
        <w:rPr>
          <w:color w:val="auto"/>
          <w:sz w:val="22"/>
          <w:szCs w:val="22"/>
        </w:rPr>
        <w:t xml:space="preserve"> in establishing changes that d</w:t>
      </w:r>
      <w:r w:rsidR="00D056BE">
        <w:rPr>
          <w:color w:val="auto"/>
          <w:sz w:val="22"/>
          <w:szCs w:val="22"/>
        </w:rPr>
        <w:t>emonstrate best practice and would be facilitated to reflected the Taskforce deliberation, assisting with the implementation of  recommendation that were endorsed.</w:t>
      </w:r>
    </w:p>
    <w:p w14:paraId="44251BD6" w14:textId="77777777" w:rsidR="00066EF5" w:rsidRPr="00850D7D" w:rsidRDefault="00066EF5" w:rsidP="00066EF5">
      <w:pPr>
        <w:pStyle w:val="Default"/>
        <w:ind w:left="720"/>
        <w:rPr>
          <w:color w:val="auto"/>
          <w:sz w:val="22"/>
          <w:szCs w:val="22"/>
        </w:rPr>
      </w:pPr>
    </w:p>
    <w:p w14:paraId="5EA9C91E" w14:textId="77777777" w:rsidR="00244997" w:rsidRDefault="00066EF5" w:rsidP="00F12E5F">
      <w:pPr>
        <w:pStyle w:val="Default"/>
        <w:outlineLvl w:val="1"/>
        <w:rPr>
          <w:b/>
          <w:bCs/>
          <w:color w:val="00643E"/>
          <w:sz w:val="28"/>
          <w:szCs w:val="28"/>
        </w:rPr>
      </w:pPr>
      <w:r w:rsidRPr="00F12E5F">
        <w:rPr>
          <w:b/>
          <w:bCs/>
          <w:color w:val="00643E"/>
          <w:sz w:val="28"/>
          <w:szCs w:val="28"/>
        </w:rPr>
        <w:t xml:space="preserve"> </w:t>
      </w:r>
      <w:bookmarkStart w:id="131" w:name="_Toc524014584"/>
      <w:r w:rsidR="00861A51" w:rsidRPr="00F12E5F">
        <w:rPr>
          <w:b/>
          <w:bCs/>
          <w:color w:val="00643E"/>
          <w:sz w:val="28"/>
          <w:szCs w:val="28"/>
        </w:rPr>
        <w:t xml:space="preserve">8.3 </w:t>
      </w:r>
      <w:r w:rsidR="00F12E5F">
        <w:rPr>
          <w:b/>
          <w:bCs/>
          <w:color w:val="00643E"/>
          <w:sz w:val="28"/>
          <w:szCs w:val="28"/>
        </w:rPr>
        <w:tab/>
      </w:r>
      <w:r w:rsidR="00861A51" w:rsidRPr="00F12E5F">
        <w:rPr>
          <w:b/>
          <w:bCs/>
          <w:color w:val="00643E"/>
          <w:sz w:val="28"/>
          <w:szCs w:val="28"/>
        </w:rPr>
        <w:t>Radiation o</w:t>
      </w:r>
      <w:r w:rsidRPr="00F12E5F">
        <w:rPr>
          <w:b/>
          <w:bCs/>
          <w:color w:val="00643E"/>
          <w:sz w:val="28"/>
          <w:szCs w:val="28"/>
        </w:rPr>
        <w:t>ncology</w:t>
      </w:r>
      <w:bookmarkEnd w:id="131"/>
      <w:r w:rsidRPr="00F12E5F">
        <w:rPr>
          <w:b/>
          <w:bCs/>
          <w:color w:val="00643E"/>
          <w:sz w:val="28"/>
          <w:szCs w:val="28"/>
        </w:rPr>
        <w:t xml:space="preserve"> </w:t>
      </w:r>
    </w:p>
    <w:p w14:paraId="32955EB6" w14:textId="77777777" w:rsidR="003A21A3" w:rsidRPr="00F12E5F" w:rsidRDefault="003A21A3" w:rsidP="00353304">
      <w:pPr>
        <w:pStyle w:val="Default"/>
        <w:rPr>
          <w:b/>
          <w:bCs/>
          <w:color w:val="00643E"/>
          <w:sz w:val="28"/>
          <w:szCs w:val="28"/>
        </w:rPr>
      </w:pPr>
    </w:p>
    <w:p w14:paraId="275F4BA7" w14:textId="77777777" w:rsidR="00353304" w:rsidRDefault="00066EF5" w:rsidP="00B500C8">
      <w:pPr>
        <w:pStyle w:val="Default"/>
        <w:spacing w:after="120"/>
      </w:pPr>
      <w:r w:rsidRPr="00C64722">
        <w:rPr>
          <w:color w:val="auto"/>
          <w:sz w:val="22"/>
          <w:szCs w:val="22"/>
        </w:rPr>
        <w:t>Conceptually there was support by the majority of stakeholders for the recommendations made to radiation oncology. Overall, feedback suggested that megavoltage radiation therapy recommendations aligned with current best practice, if the suggested amendments were made. In addition, the simplification and consolidation of kilovoltage radiation and brachytherapy items were supported. Many stakeholders referred to the submission by RANZCR, endorsing the amendments made to the recommendat</w:t>
      </w:r>
      <w:r w:rsidR="00563D37">
        <w:rPr>
          <w:color w:val="auto"/>
          <w:sz w:val="22"/>
          <w:szCs w:val="22"/>
        </w:rPr>
        <w:t>ion by this institutional body.</w:t>
      </w:r>
      <w:r w:rsidRPr="00C64722">
        <w:rPr>
          <w:color w:val="auto"/>
          <w:sz w:val="22"/>
          <w:szCs w:val="22"/>
        </w:rPr>
        <w:t xml:space="preserve"> </w:t>
      </w:r>
    </w:p>
    <w:p w14:paraId="0DE60FDA" w14:textId="77777777" w:rsidR="00066EF5" w:rsidRPr="00850D7D" w:rsidRDefault="00563D37" w:rsidP="00877DA4">
      <w:pPr>
        <w:keepNext/>
        <w:spacing w:after="200" w:line="276" w:lineRule="auto"/>
      </w:pPr>
      <w:r>
        <w:t>S</w:t>
      </w:r>
      <w:r w:rsidR="00066EF5" w:rsidRPr="00850D7D">
        <w:t xml:space="preserve">ome of the </w:t>
      </w:r>
      <w:r>
        <w:t xml:space="preserve">specific </w:t>
      </w:r>
      <w:r w:rsidR="00066EF5" w:rsidRPr="00850D7D">
        <w:t xml:space="preserve">issues </w:t>
      </w:r>
      <w:r w:rsidR="00353304">
        <w:t>raised:</w:t>
      </w:r>
    </w:p>
    <w:p w14:paraId="4DFACAED" w14:textId="77777777" w:rsidR="00066EF5" w:rsidRPr="00850D7D" w:rsidRDefault="00066EF5" w:rsidP="0094373B">
      <w:pPr>
        <w:pStyle w:val="ListParagraph"/>
        <w:widowControl/>
        <w:numPr>
          <w:ilvl w:val="0"/>
          <w:numId w:val="86"/>
        </w:numPr>
        <w:autoSpaceDE/>
        <w:autoSpaceDN/>
        <w:adjustRightInd/>
        <w:spacing w:before="0" w:after="200" w:line="276" w:lineRule="auto"/>
        <w:contextualSpacing/>
        <w:rPr>
          <w:sz w:val="22"/>
          <w:szCs w:val="22"/>
        </w:rPr>
      </w:pPr>
      <w:r w:rsidRPr="00850D7D">
        <w:rPr>
          <w:sz w:val="22"/>
          <w:szCs w:val="22"/>
        </w:rPr>
        <w:t xml:space="preserve">Amendments to language and specifications to reflect the evolution of treatment and technology </w:t>
      </w:r>
    </w:p>
    <w:p w14:paraId="2947D0CC" w14:textId="77777777" w:rsidR="00066EF5" w:rsidRPr="00850D7D" w:rsidRDefault="00066EF5" w:rsidP="0094373B">
      <w:pPr>
        <w:pStyle w:val="ListParagraph"/>
        <w:widowControl/>
        <w:numPr>
          <w:ilvl w:val="0"/>
          <w:numId w:val="86"/>
        </w:numPr>
        <w:autoSpaceDE/>
        <w:autoSpaceDN/>
        <w:adjustRightInd/>
        <w:spacing w:before="0" w:after="200" w:line="276" w:lineRule="auto"/>
        <w:contextualSpacing/>
        <w:rPr>
          <w:sz w:val="22"/>
          <w:szCs w:val="22"/>
        </w:rPr>
      </w:pPr>
      <w:r w:rsidRPr="00850D7D">
        <w:rPr>
          <w:sz w:val="22"/>
          <w:szCs w:val="22"/>
        </w:rPr>
        <w:t xml:space="preserve">Need for agnostic language regarding technology used in planning, imaging and the delivery of treatment </w:t>
      </w:r>
    </w:p>
    <w:p w14:paraId="4321EEC3" w14:textId="77777777" w:rsidR="00066EF5" w:rsidRPr="00850D7D" w:rsidRDefault="00066EF5" w:rsidP="0094373B">
      <w:pPr>
        <w:pStyle w:val="ListParagraph"/>
        <w:widowControl/>
        <w:numPr>
          <w:ilvl w:val="0"/>
          <w:numId w:val="86"/>
        </w:numPr>
        <w:autoSpaceDE/>
        <w:autoSpaceDN/>
        <w:adjustRightInd/>
        <w:spacing w:before="0" w:after="200" w:line="276" w:lineRule="auto"/>
        <w:contextualSpacing/>
        <w:rPr>
          <w:sz w:val="22"/>
          <w:szCs w:val="22"/>
        </w:rPr>
      </w:pPr>
      <w:r w:rsidRPr="00850D7D">
        <w:rPr>
          <w:sz w:val="22"/>
          <w:szCs w:val="22"/>
        </w:rPr>
        <w:t>Inclusion of Gamma</w:t>
      </w:r>
      <w:r w:rsidR="000C20D3" w:rsidRPr="00850D7D">
        <w:rPr>
          <w:sz w:val="22"/>
          <w:szCs w:val="22"/>
        </w:rPr>
        <w:t xml:space="preserve"> K</w:t>
      </w:r>
      <w:r w:rsidRPr="00850D7D">
        <w:rPr>
          <w:sz w:val="22"/>
          <w:szCs w:val="22"/>
        </w:rPr>
        <w:t>nife/Cyber</w:t>
      </w:r>
      <w:r w:rsidR="000C20D3" w:rsidRPr="00850D7D">
        <w:rPr>
          <w:sz w:val="22"/>
          <w:szCs w:val="22"/>
        </w:rPr>
        <w:t xml:space="preserve"> K</w:t>
      </w:r>
      <w:r w:rsidRPr="00850D7D">
        <w:rPr>
          <w:sz w:val="22"/>
          <w:szCs w:val="22"/>
        </w:rPr>
        <w:t>nife (current</w:t>
      </w:r>
      <w:r w:rsidR="00C64722">
        <w:rPr>
          <w:sz w:val="22"/>
          <w:szCs w:val="22"/>
        </w:rPr>
        <w:t>ly funded through item</w:t>
      </w:r>
      <w:r w:rsidRPr="00850D7D">
        <w:rPr>
          <w:sz w:val="22"/>
          <w:szCs w:val="22"/>
        </w:rPr>
        <w:t xml:space="preserve"> 15600) </w:t>
      </w:r>
    </w:p>
    <w:p w14:paraId="07D181B7" w14:textId="77777777" w:rsidR="00066EF5" w:rsidRPr="00850D7D" w:rsidRDefault="00066EF5" w:rsidP="0094373B">
      <w:pPr>
        <w:pStyle w:val="ListParagraph"/>
        <w:widowControl/>
        <w:numPr>
          <w:ilvl w:val="0"/>
          <w:numId w:val="86"/>
        </w:numPr>
        <w:autoSpaceDE/>
        <w:autoSpaceDN/>
        <w:adjustRightInd/>
        <w:spacing w:before="0" w:after="200" w:line="276" w:lineRule="auto"/>
        <w:contextualSpacing/>
        <w:rPr>
          <w:sz w:val="22"/>
          <w:szCs w:val="22"/>
        </w:rPr>
      </w:pPr>
      <w:r w:rsidRPr="00850D7D">
        <w:rPr>
          <w:sz w:val="22"/>
          <w:szCs w:val="22"/>
        </w:rPr>
        <w:t xml:space="preserve">Consideration for a pay-per-course, rather than pay-per-fraction service. </w:t>
      </w:r>
    </w:p>
    <w:p w14:paraId="0B69F8EA" w14:textId="77777777" w:rsidR="00066EF5" w:rsidRPr="00850D7D" w:rsidRDefault="00066EF5" w:rsidP="0094373B">
      <w:pPr>
        <w:pStyle w:val="ListParagraph"/>
        <w:widowControl/>
        <w:numPr>
          <w:ilvl w:val="0"/>
          <w:numId w:val="86"/>
        </w:numPr>
        <w:spacing w:before="0"/>
        <w:contextualSpacing/>
        <w:rPr>
          <w:sz w:val="22"/>
          <w:szCs w:val="22"/>
        </w:rPr>
      </w:pPr>
      <w:r w:rsidRPr="00850D7D">
        <w:rPr>
          <w:sz w:val="22"/>
          <w:szCs w:val="22"/>
        </w:rPr>
        <w:t xml:space="preserve">Blue dye alone without lymphoscintigraphy </w:t>
      </w:r>
      <w:r w:rsidR="00563D37">
        <w:rPr>
          <w:sz w:val="22"/>
          <w:szCs w:val="22"/>
        </w:rPr>
        <w:t>could potentially lack</w:t>
      </w:r>
      <w:r w:rsidR="009C492F">
        <w:rPr>
          <w:sz w:val="22"/>
          <w:szCs w:val="22"/>
        </w:rPr>
        <w:t xml:space="preserve"> accuracy </w:t>
      </w:r>
    </w:p>
    <w:p w14:paraId="7B7EDBA8" w14:textId="77777777" w:rsidR="00066EF5" w:rsidRPr="00850D7D" w:rsidRDefault="00066EF5" w:rsidP="0094373B">
      <w:pPr>
        <w:pStyle w:val="ListParagraph"/>
        <w:widowControl/>
        <w:numPr>
          <w:ilvl w:val="0"/>
          <w:numId w:val="86"/>
        </w:numPr>
        <w:autoSpaceDE/>
        <w:autoSpaceDN/>
        <w:adjustRightInd/>
        <w:spacing w:before="0" w:after="200" w:line="276" w:lineRule="auto"/>
        <w:contextualSpacing/>
        <w:rPr>
          <w:sz w:val="22"/>
          <w:szCs w:val="22"/>
        </w:rPr>
      </w:pPr>
      <w:r w:rsidRPr="00850D7D">
        <w:rPr>
          <w:sz w:val="22"/>
          <w:szCs w:val="22"/>
        </w:rPr>
        <w:t xml:space="preserve">Stakeholders were cautious in throwing their full support behind the recommendations without the specifics fees being established.  </w:t>
      </w:r>
    </w:p>
    <w:p w14:paraId="4CBDB424" w14:textId="77777777" w:rsidR="00066EF5" w:rsidRPr="00850D7D" w:rsidRDefault="00066EF5" w:rsidP="0094373B">
      <w:pPr>
        <w:pStyle w:val="ListParagraph"/>
        <w:widowControl/>
        <w:numPr>
          <w:ilvl w:val="0"/>
          <w:numId w:val="86"/>
        </w:numPr>
        <w:autoSpaceDE/>
        <w:autoSpaceDN/>
        <w:adjustRightInd/>
        <w:spacing w:before="0" w:after="200" w:line="276" w:lineRule="auto"/>
        <w:contextualSpacing/>
        <w:rPr>
          <w:sz w:val="22"/>
          <w:szCs w:val="22"/>
        </w:rPr>
      </w:pPr>
      <w:r w:rsidRPr="00850D7D">
        <w:rPr>
          <w:sz w:val="22"/>
          <w:szCs w:val="22"/>
        </w:rPr>
        <w:t>The modelling and trialling stage will be an important part of the process.</w:t>
      </w:r>
    </w:p>
    <w:p w14:paraId="24B4A983" w14:textId="77777777" w:rsidR="00066EF5" w:rsidRPr="00850D7D" w:rsidRDefault="00066EF5" w:rsidP="00066EF5">
      <w:pPr>
        <w:pStyle w:val="ListParagraph"/>
        <w:rPr>
          <w:sz w:val="22"/>
          <w:szCs w:val="22"/>
        </w:rPr>
      </w:pPr>
    </w:p>
    <w:p w14:paraId="41D7D7AA" w14:textId="77777777" w:rsidR="00066EF5" w:rsidRPr="0047773E" w:rsidRDefault="00F12E5F" w:rsidP="00F12E5F">
      <w:pPr>
        <w:pStyle w:val="Heading3"/>
        <w:rPr>
          <w:iCs w:val="0"/>
          <w:color w:val="B66012"/>
        </w:rPr>
      </w:pPr>
      <w:bookmarkStart w:id="132" w:name="_Toc524014585"/>
      <w:r w:rsidRPr="0047773E">
        <w:rPr>
          <w:iCs w:val="0"/>
          <w:color w:val="B66012"/>
        </w:rPr>
        <w:t>8.3.1</w:t>
      </w:r>
      <w:r w:rsidRPr="0047773E">
        <w:rPr>
          <w:iCs w:val="0"/>
          <w:color w:val="B66012"/>
        </w:rPr>
        <w:tab/>
      </w:r>
      <w:r w:rsidR="00066EF5" w:rsidRPr="0047773E">
        <w:rPr>
          <w:iCs w:val="0"/>
          <w:color w:val="B66012"/>
        </w:rPr>
        <w:t xml:space="preserve"> Radiation o</w:t>
      </w:r>
      <w:r w:rsidR="00861A51" w:rsidRPr="0047773E">
        <w:rPr>
          <w:iCs w:val="0"/>
          <w:color w:val="B66012"/>
        </w:rPr>
        <w:t xml:space="preserve">ncology - </w:t>
      </w:r>
      <w:r w:rsidR="00066EF5" w:rsidRPr="0047773E">
        <w:rPr>
          <w:iCs w:val="0"/>
          <w:color w:val="B66012"/>
        </w:rPr>
        <w:t>Committee response</w:t>
      </w:r>
      <w:bookmarkEnd w:id="132"/>
      <w:r w:rsidR="00066EF5" w:rsidRPr="0047773E">
        <w:rPr>
          <w:iCs w:val="0"/>
          <w:color w:val="B66012"/>
        </w:rPr>
        <w:t xml:space="preserve"> </w:t>
      </w:r>
    </w:p>
    <w:p w14:paraId="10795CC4" w14:textId="77777777" w:rsidR="00066EF5" w:rsidRPr="00850D7D" w:rsidRDefault="00066EF5" w:rsidP="00066EF5">
      <w:pPr>
        <w:pStyle w:val="Default"/>
        <w:rPr>
          <w:color w:val="auto"/>
          <w:sz w:val="22"/>
          <w:szCs w:val="22"/>
        </w:rPr>
      </w:pPr>
    </w:p>
    <w:p w14:paraId="1AE89409" w14:textId="77777777" w:rsidR="00066EF5" w:rsidRPr="00850D7D" w:rsidRDefault="00066EF5" w:rsidP="0094373B">
      <w:pPr>
        <w:pStyle w:val="ListParagraph"/>
        <w:widowControl/>
        <w:numPr>
          <w:ilvl w:val="0"/>
          <w:numId w:val="93"/>
        </w:numPr>
        <w:autoSpaceDE/>
        <w:autoSpaceDN/>
        <w:adjustRightInd/>
        <w:spacing w:before="0"/>
        <w:contextualSpacing/>
        <w:rPr>
          <w:sz w:val="22"/>
          <w:szCs w:val="22"/>
        </w:rPr>
      </w:pPr>
      <w:r w:rsidRPr="00850D7D">
        <w:rPr>
          <w:sz w:val="22"/>
          <w:szCs w:val="22"/>
        </w:rPr>
        <w:t>Amendments to language reflect the evolution of treatment and technology</w:t>
      </w:r>
    </w:p>
    <w:p w14:paraId="6783E606" w14:textId="77777777" w:rsidR="00877DA4" w:rsidRPr="00850D7D" w:rsidRDefault="00877DA4" w:rsidP="00877DA4">
      <w:pPr>
        <w:pStyle w:val="ListParagraph"/>
        <w:widowControl/>
        <w:autoSpaceDE/>
        <w:autoSpaceDN/>
        <w:adjustRightInd/>
        <w:spacing w:before="0"/>
        <w:ind w:left="360" w:firstLine="0"/>
        <w:contextualSpacing/>
        <w:rPr>
          <w:sz w:val="22"/>
          <w:szCs w:val="22"/>
        </w:rPr>
      </w:pPr>
    </w:p>
    <w:p w14:paraId="4A1C5C54" w14:textId="77777777" w:rsidR="00066EF5" w:rsidRPr="00850D7D" w:rsidRDefault="00066EF5" w:rsidP="00244997">
      <w:pPr>
        <w:pStyle w:val="BodyText"/>
      </w:pPr>
      <w:r w:rsidRPr="00850D7D">
        <w:t xml:space="preserve">The Committee recognised that technology and treatment in the field </w:t>
      </w:r>
      <w:r w:rsidR="00877DA4" w:rsidRPr="00850D7D">
        <w:t xml:space="preserve">of oncology </w:t>
      </w:r>
      <w:r w:rsidR="00563D37">
        <w:t>has changed</w:t>
      </w:r>
      <w:r w:rsidR="00877DA4" w:rsidRPr="00850D7D">
        <w:t xml:space="preserve"> drastically </w:t>
      </w:r>
      <w:r w:rsidRPr="00850D7D">
        <w:t xml:space="preserve">within a short period of time, as was reflected in the feedback given by stakeholders. However, it was noted that these recommendations were first proposed in 2016, and if endorsed, would require further development during the implementation phase to meet best practice and provide a platform for future </w:t>
      </w:r>
      <w:r w:rsidR="00B500C8">
        <w:t>p</w:t>
      </w:r>
      <w:r w:rsidRPr="00850D7D">
        <w:t>roofing.</w:t>
      </w:r>
    </w:p>
    <w:p w14:paraId="3D0EEECA" w14:textId="77777777" w:rsidR="00066EF5" w:rsidRPr="00850D7D" w:rsidRDefault="00066EF5" w:rsidP="00066EF5">
      <w:pPr>
        <w:tabs>
          <w:tab w:val="left" w:pos="1694"/>
        </w:tabs>
      </w:pPr>
    </w:p>
    <w:p w14:paraId="00EB80EC" w14:textId="77777777" w:rsidR="00066EF5" w:rsidRPr="00850D7D" w:rsidRDefault="00066EF5" w:rsidP="0094373B">
      <w:pPr>
        <w:pStyle w:val="ListParagraph"/>
        <w:widowControl/>
        <w:numPr>
          <w:ilvl w:val="0"/>
          <w:numId w:val="93"/>
        </w:numPr>
        <w:autoSpaceDE/>
        <w:autoSpaceDN/>
        <w:adjustRightInd/>
        <w:spacing w:before="0"/>
        <w:contextualSpacing/>
        <w:rPr>
          <w:sz w:val="22"/>
          <w:szCs w:val="22"/>
        </w:rPr>
      </w:pPr>
      <w:r w:rsidRPr="00850D7D">
        <w:rPr>
          <w:sz w:val="22"/>
          <w:szCs w:val="22"/>
        </w:rPr>
        <w:t>Agnostic language regarding technology</w:t>
      </w:r>
    </w:p>
    <w:p w14:paraId="65BD806D" w14:textId="77777777" w:rsidR="00877DA4" w:rsidRPr="00850D7D" w:rsidRDefault="00877DA4" w:rsidP="00877DA4">
      <w:pPr>
        <w:pStyle w:val="ListParagraph"/>
        <w:widowControl/>
        <w:autoSpaceDE/>
        <w:autoSpaceDN/>
        <w:adjustRightInd/>
        <w:spacing w:before="0"/>
        <w:ind w:left="360" w:firstLine="0"/>
        <w:contextualSpacing/>
        <w:rPr>
          <w:sz w:val="22"/>
          <w:szCs w:val="22"/>
        </w:rPr>
      </w:pPr>
    </w:p>
    <w:p w14:paraId="31F4B343" w14:textId="77777777" w:rsidR="00066EF5" w:rsidRPr="00850D7D" w:rsidRDefault="00066EF5" w:rsidP="00877DA4">
      <w:pPr>
        <w:pStyle w:val="BodyText"/>
      </w:pPr>
      <w:r w:rsidRPr="00850D7D">
        <w:t xml:space="preserve">The intent of the Committee was to use language that was agnostic in nature to provide a level of future proofing. The limitation of the language used that was elicited by the consultation process has promoted the Committee to review some of the recommendation to clarify inclusions and broaden language, </w:t>
      </w:r>
      <w:r w:rsidR="00244997" w:rsidRPr="00850D7D">
        <w:t>and where appropriate</w:t>
      </w:r>
      <w:r w:rsidRPr="00850D7D">
        <w:t xml:space="preserve"> to future proof. The Co</w:t>
      </w:r>
      <w:r w:rsidR="00877DA4" w:rsidRPr="00850D7D">
        <w:t>mmitt</w:t>
      </w:r>
      <w:r w:rsidR="00244997" w:rsidRPr="00850D7D">
        <w:t>ee focussed this change of</w:t>
      </w:r>
      <w:r w:rsidR="00877DA4" w:rsidRPr="00850D7D">
        <w:t xml:space="preserve"> </w:t>
      </w:r>
      <w:r w:rsidRPr="00850D7D">
        <w:t xml:space="preserve">language </w:t>
      </w:r>
      <w:r w:rsidR="00244997" w:rsidRPr="00850D7D">
        <w:t xml:space="preserve">to </w:t>
      </w:r>
      <w:r w:rsidRPr="00850D7D">
        <w:t>Gamma</w:t>
      </w:r>
      <w:r w:rsidR="000C20D3" w:rsidRPr="00850D7D">
        <w:t xml:space="preserve"> K</w:t>
      </w:r>
      <w:r w:rsidRPr="00850D7D">
        <w:t>nife/Cyber</w:t>
      </w:r>
      <w:r w:rsidR="000C20D3" w:rsidRPr="00850D7D">
        <w:t xml:space="preserve"> K</w:t>
      </w:r>
      <w:r w:rsidRPr="00850D7D">
        <w:t>nife technology to allow for the app</w:t>
      </w:r>
      <w:r w:rsidR="00877DA4" w:rsidRPr="00850D7D">
        <w:t>ropriate language for inclusion.</w:t>
      </w:r>
    </w:p>
    <w:p w14:paraId="138DD23B" w14:textId="77777777" w:rsidR="00066EF5" w:rsidRPr="00850D7D" w:rsidRDefault="00066EF5" w:rsidP="00066EF5">
      <w:pPr>
        <w:pStyle w:val="ListParagraph"/>
        <w:rPr>
          <w:sz w:val="22"/>
          <w:szCs w:val="22"/>
        </w:rPr>
      </w:pPr>
    </w:p>
    <w:p w14:paraId="42C6E073" w14:textId="77777777" w:rsidR="00066EF5" w:rsidRPr="00850D7D" w:rsidRDefault="00066EF5" w:rsidP="0094373B">
      <w:pPr>
        <w:pStyle w:val="ListParagraph"/>
        <w:widowControl/>
        <w:numPr>
          <w:ilvl w:val="0"/>
          <w:numId w:val="93"/>
        </w:numPr>
        <w:autoSpaceDE/>
        <w:autoSpaceDN/>
        <w:adjustRightInd/>
        <w:spacing w:before="0"/>
        <w:contextualSpacing/>
        <w:rPr>
          <w:sz w:val="22"/>
          <w:szCs w:val="22"/>
        </w:rPr>
      </w:pPr>
      <w:r w:rsidRPr="00850D7D">
        <w:rPr>
          <w:sz w:val="22"/>
          <w:szCs w:val="22"/>
        </w:rPr>
        <w:t>Gamma</w:t>
      </w:r>
      <w:r w:rsidR="000C20D3" w:rsidRPr="00850D7D">
        <w:rPr>
          <w:sz w:val="22"/>
          <w:szCs w:val="22"/>
        </w:rPr>
        <w:t xml:space="preserve"> Knife/C</w:t>
      </w:r>
      <w:r w:rsidRPr="00850D7D">
        <w:rPr>
          <w:sz w:val="22"/>
          <w:szCs w:val="22"/>
        </w:rPr>
        <w:t>yber</w:t>
      </w:r>
      <w:r w:rsidR="000C20D3" w:rsidRPr="00850D7D">
        <w:rPr>
          <w:sz w:val="22"/>
          <w:szCs w:val="22"/>
        </w:rPr>
        <w:t xml:space="preserve"> K</w:t>
      </w:r>
      <w:r w:rsidRPr="00850D7D">
        <w:rPr>
          <w:sz w:val="22"/>
          <w:szCs w:val="22"/>
        </w:rPr>
        <w:t>nife</w:t>
      </w:r>
    </w:p>
    <w:p w14:paraId="629D6C66" w14:textId="77777777" w:rsidR="00244997" w:rsidRPr="00850D7D" w:rsidRDefault="00244997" w:rsidP="00244997">
      <w:pPr>
        <w:pStyle w:val="ListParagraph"/>
        <w:widowControl/>
        <w:autoSpaceDE/>
        <w:autoSpaceDN/>
        <w:adjustRightInd/>
        <w:spacing w:before="0"/>
        <w:ind w:left="360" w:firstLine="0"/>
        <w:contextualSpacing/>
        <w:rPr>
          <w:sz w:val="22"/>
          <w:szCs w:val="22"/>
        </w:rPr>
      </w:pPr>
    </w:p>
    <w:p w14:paraId="4C546FFA" w14:textId="77777777" w:rsidR="00066EF5" w:rsidRPr="00850D7D" w:rsidRDefault="00563D37" w:rsidP="00066EF5">
      <w:pPr>
        <w:spacing w:after="200" w:line="276" w:lineRule="auto"/>
      </w:pPr>
      <w:r>
        <w:t>The Committee n</w:t>
      </w:r>
      <w:r w:rsidR="00066EF5" w:rsidRPr="00850D7D">
        <w:t xml:space="preserve">oted </w:t>
      </w:r>
      <w:r>
        <w:t xml:space="preserve">feedback </w:t>
      </w:r>
      <w:r w:rsidR="00066EF5" w:rsidRPr="00850D7D">
        <w:t xml:space="preserve">from the targeted consultation </w:t>
      </w:r>
      <w:r>
        <w:t xml:space="preserve">on the potential omission of </w:t>
      </w:r>
      <w:r w:rsidR="000C20D3" w:rsidRPr="00850D7D">
        <w:t>G</w:t>
      </w:r>
      <w:r w:rsidR="00066EF5" w:rsidRPr="00850D7D">
        <w:t>amma</w:t>
      </w:r>
      <w:r w:rsidR="000C20D3" w:rsidRPr="00850D7D">
        <w:t xml:space="preserve"> knife/ C</w:t>
      </w:r>
      <w:r w:rsidR="00066EF5" w:rsidRPr="00850D7D">
        <w:t>yber</w:t>
      </w:r>
      <w:r w:rsidR="000C20D3" w:rsidRPr="00850D7D">
        <w:t xml:space="preserve"> K</w:t>
      </w:r>
      <w:r w:rsidR="00066EF5" w:rsidRPr="00850D7D">
        <w:t xml:space="preserve">nife </w:t>
      </w:r>
      <w:r>
        <w:t>under the proposed recommendations</w:t>
      </w:r>
      <w:r w:rsidR="00066EF5" w:rsidRPr="00850D7D">
        <w:t>. However, the Committee stated that it had not</w:t>
      </w:r>
      <w:r w:rsidR="000C20D3" w:rsidRPr="00850D7D">
        <w:t xml:space="preserve"> been the intention to exclude G</w:t>
      </w:r>
      <w:r w:rsidR="00066EF5" w:rsidRPr="00850D7D">
        <w:t>amma</w:t>
      </w:r>
      <w:r w:rsidR="000C20D3" w:rsidRPr="00850D7D">
        <w:t xml:space="preserve"> K</w:t>
      </w:r>
      <w:r w:rsidR="00066EF5" w:rsidRPr="00850D7D">
        <w:t>nife/</w:t>
      </w:r>
      <w:r w:rsidR="000C20D3" w:rsidRPr="00850D7D">
        <w:t>C</w:t>
      </w:r>
      <w:r w:rsidR="00066EF5" w:rsidRPr="00850D7D">
        <w:t>yber</w:t>
      </w:r>
      <w:r w:rsidR="000C20D3" w:rsidRPr="00850D7D">
        <w:t xml:space="preserve"> K</w:t>
      </w:r>
      <w:r w:rsidR="00066EF5" w:rsidRPr="00850D7D">
        <w:t xml:space="preserve">nife and the expectation that these procedures will continue to be claimable. Moreover, amendments </w:t>
      </w:r>
      <w:r>
        <w:t>were</w:t>
      </w:r>
      <w:r w:rsidR="00066EF5" w:rsidRPr="00850D7D">
        <w:t xml:space="preserve"> made to the Report to reflect the inclusion of these technologies; however, they would not be claimable at a premium to other procedures. </w:t>
      </w:r>
    </w:p>
    <w:p w14:paraId="5E58AB60" w14:textId="77777777" w:rsidR="00066EF5" w:rsidRPr="00850D7D" w:rsidRDefault="00066EF5" w:rsidP="0094373B">
      <w:pPr>
        <w:pStyle w:val="ListParagraph"/>
        <w:widowControl/>
        <w:numPr>
          <w:ilvl w:val="0"/>
          <w:numId w:val="93"/>
        </w:numPr>
        <w:autoSpaceDE/>
        <w:autoSpaceDN/>
        <w:adjustRightInd/>
        <w:spacing w:before="0" w:after="200" w:line="276" w:lineRule="auto"/>
        <w:contextualSpacing/>
        <w:rPr>
          <w:sz w:val="22"/>
          <w:szCs w:val="22"/>
        </w:rPr>
      </w:pPr>
      <w:r w:rsidRPr="00850D7D">
        <w:rPr>
          <w:sz w:val="22"/>
          <w:szCs w:val="22"/>
        </w:rPr>
        <w:t>Pay per course vs pay per fraction</w:t>
      </w:r>
    </w:p>
    <w:p w14:paraId="0AB36EC0" w14:textId="77777777" w:rsidR="00244997" w:rsidRPr="00850D7D" w:rsidRDefault="00066EF5" w:rsidP="00066EF5">
      <w:pPr>
        <w:spacing w:after="200" w:line="276" w:lineRule="auto"/>
      </w:pPr>
      <w:r w:rsidRPr="00850D7D">
        <w:t xml:space="preserve">After deliberation of the evidence presented in the submissions it was noted that the use of hypofractionation is predominantly focused on breast and prostate cancer (and less commonly bone lesions). </w:t>
      </w:r>
      <w:r w:rsidR="003653B7" w:rsidRPr="00850D7D">
        <w:t>A</w:t>
      </w:r>
      <w:r w:rsidRPr="00850D7D">
        <w:t>s the focus of the Review is to simplify rather th</w:t>
      </w:r>
      <w:r w:rsidR="00244997" w:rsidRPr="00850D7D">
        <w:t xml:space="preserve">an further complicate the MBS, </w:t>
      </w:r>
      <w:r w:rsidRPr="00850D7D">
        <w:t xml:space="preserve">the </w:t>
      </w:r>
      <w:r w:rsidR="003653B7" w:rsidRPr="00850D7D">
        <w:t>Committee re</w:t>
      </w:r>
      <w:r w:rsidRPr="00850D7D">
        <w:t>-endorsed the recommendations as written in the Report, wi</w:t>
      </w:r>
      <w:r w:rsidR="00244997" w:rsidRPr="00850D7D">
        <w:t>th slight amendments to include:</w:t>
      </w:r>
    </w:p>
    <w:p w14:paraId="20AC6C4E" w14:textId="77777777" w:rsidR="00066EF5" w:rsidRPr="00850D7D" w:rsidRDefault="00244997" w:rsidP="00066EF5">
      <w:pPr>
        <w:spacing w:after="200" w:line="276" w:lineRule="auto"/>
        <w:rPr>
          <w:i/>
        </w:rPr>
      </w:pPr>
      <w:r w:rsidRPr="00850D7D">
        <w:t>‘</w:t>
      </w:r>
      <w:r w:rsidR="00066EF5" w:rsidRPr="00850D7D">
        <w:rPr>
          <w:i/>
        </w:rPr>
        <w:t xml:space="preserve">if a hyper/hypo-fractionation approach varies from endorsed guidelines (such as the RANZCR Choosing Wisely Recommendations), that consultation with a senior colleague and the reason for variance be recorded within </w:t>
      </w:r>
      <w:r w:rsidR="00BB12A2">
        <w:rPr>
          <w:i/>
        </w:rPr>
        <w:t>o</w:t>
      </w:r>
      <w:r w:rsidR="00066EF5" w:rsidRPr="00850D7D">
        <w:rPr>
          <w:i/>
        </w:rPr>
        <w:t xml:space="preserve">ncology </w:t>
      </w:r>
      <w:r w:rsidR="00BB12A2">
        <w:rPr>
          <w:i/>
        </w:rPr>
        <w:t>i</w:t>
      </w:r>
      <w:r w:rsidR="00066EF5" w:rsidRPr="00850D7D">
        <w:rPr>
          <w:i/>
        </w:rPr>
        <w:t xml:space="preserve">nformation </w:t>
      </w:r>
      <w:r w:rsidR="00BB12A2">
        <w:rPr>
          <w:i/>
        </w:rPr>
        <w:t>m</w:t>
      </w:r>
      <w:r w:rsidR="00066EF5" w:rsidRPr="00850D7D">
        <w:rPr>
          <w:i/>
        </w:rPr>
        <w:t xml:space="preserve">anagement </w:t>
      </w:r>
      <w:r w:rsidR="00BB12A2">
        <w:rPr>
          <w:i/>
        </w:rPr>
        <w:t>s</w:t>
      </w:r>
      <w:r w:rsidR="00066EF5" w:rsidRPr="00850D7D">
        <w:rPr>
          <w:i/>
        </w:rPr>
        <w:t>ystem</w:t>
      </w:r>
      <w:r w:rsidR="00BB12A2">
        <w:rPr>
          <w:i/>
        </w:rPr>
        <w:t>s</w:t>
      </w:r>
      <w:r w:rsidR="00066EF5" w:rsidRPr="00850D7D">
        <w:rPr>
          <w:i/>
        </w:rPr>
        <w:t>. This information would be made available in the patient profile for treatment and in radiation therapy software to provide evidence of appropriate treatment and justification for r</w:t>
      </w:r>
      <w:r w:rsidRPr="00850D7D">
        <w:rPr>
          <w:i/>
        </w:rPr>
        <w:t>egimen.’</w:t>
      </w:r>
      <w:r w:rsidR="00066EF5" w:rsidRPr="00850D7D">
        <w:rPr>
          <w:i/>
        </w:rPr>
        <w:t xml:space="preserve"> </w:t>
      </w:r>
    </w:p>
    <w:p w14:paraId="11C3BACA" w14:textId="77777777" w:rsidR="00066EF5" w:rsidRPr="00850D7D" w:rsidRDefault="00563D37" w:rsidP="00066EF5">
      <w:pPr>
        <w:spacing w:after="200" w:line="276" w:lineRule="auto"/>
      </w:pPr>
      <w:r>
        <w:t>Further</w:t>
      </w:r>
      <w:r w:rsidR="00066EF5" w:rsidRPr="00850D7D">
        <w:t xml:space="preserve"> to this point the </w:t>
      </w:r>
      <w:r w:rsidR="00877DA4" w:rsidRPr="00850D7D">
        <w:t xml:space="preserve">Committee </w:t>
      </w:r>
      <w:r w:rsidR="00066EF5" w:rsidRPr="00850D7D">
        <w:t xml:space="preserve">addressed concerns raised that the changes may preclude two fractionations being claimed on the same day; however, even though this practice is rarely used, it </w:t>
      </w:r>
      <w:r w:rsidR="00877DA4" w:rsidRPr="00850D7D">
        <w:t>was the intention of the Committee that this process remain</w:t>
      </w:r>
      <w:r w:rsidR="00066EF5" w:rsidRPr="00850D7D">
        <w:t xml:space="preserve"> claim</w:t>
      </w:r>
      <w:r w:rsidR="00877DA4" w:rsidRPr="00850D7D">
        <w:t xml:space="preserve">able under the proposed changes and </w:t>
      </w:r>
      <w:r w:rsidR="00244997" w:rsidRPr="00850D7D">
        <w:t xml:space="preserve">reaffirmed that language does </w:t>
      </w:r>
      <w:r w:rsidR="00877DA4" w:rsidRPr="00850D7D">
        <w:t>not exclude bi-daily fractionation.</w:t>
      </w:r>
    </w:p>
    <w:p w14:paraId="1CE191AE" w14:textId="77777777" w:rsidR="00066EF5" w:rsidRDefault="00066EF5" w:rsidP="0094373B">
      <w:pPr>
        <w:pStyle w:val="ListParagraph"/>
        <w:widowControl/>
        <w:numPr>
          <w:ilvl w:val="0"/>
          <w:numId w:val="93"/>
        </w:numPr>
        <w:autoSpaceDE/>
        <w:autoSpaceDN/>
        <w:adjustRightInd/>
        <w:spacing w:before="0" w:after="200" w:line="276" w:lineRule="auto"/>
        <w:contextualSpacing/>
        <w:rPr>
          <w:sz w:val="22"/>
          <w:szCs w:val="22"/>
        </w:rPr>
      </w:pPr>
      <w:r w:rsidRPr="00850D7D">
        <w:rPr>
          <w:sz w:val="22"/>
          <w:szCs w:val="22"/>
        </w:rPr>
        <w:t>Blue dye alone without lymphoscintigraphy</w:t>
      </w:r>
      <w:r w:rsidR="00D12385" w:rsidRPr="00D12385">
        <w:rPr>
          <w:sz w:val="16"/>
          <w:szCs w:val="16"/>
          <w:vertAlign w:val="superscript"/>
        </w:rPr>
        <w:t>*</w:t>
      </w:r>
    </w:p>
    <w:p w14:paraId="149E7FD4" w14:textId="77777777" w:rsidR="00563D37" w:rsidRDefault="00563D37" w:rsidP="00563D37">
      <w:pPr>
        <w:spacing w:after="200" w:line="276" w:lineRule="auto"/>
      </w:pPr>
      <w:r w:rsidRPr="00850D7D">
        <w:t xml:space="preserve">Consideration for this procedure with and without lymphoscintigraphy, regarding the clinical relevance and availability of resources was discussed. The focus of the Committee was not to support inappropriate practice but rather support practitioners’ deliver the best medical practice with the resource available. Therefore, the Committee agreed recommendation should not be amended as there were concerns that this amendment would negatively impact rural and remote practitioners. </w:t>
      </w:r>
    </w:p>
    <w:p w14:paraId="1F9AA3A9" w14:textId="77777777" w:rsidR="00D12385" w:rsidRPr="00D12385" w:rsidRDefault="00D12385" w:rsidP="00D12385">
      <w:pPr>
        <w:pBdr>
          <w:top w:val="single" w:sz="4" w:space="1" w:color="auto"/>
        </w:pBdr>
        <w:spacing w:after="200" w:line="276" w:lineRule="auto"/>
        <w:rPr>
          <w:sz w:val="16"/>
          <w:szCs w:val="16"/>
        </w:rPr>
      </w:pPr>
      <w:r>
        <w:rPr>
          <w:rStyle w:val="FootnoteReference"/>
          <w:sz w:val="16"/>
          <w:szCs w:val="16"/>
        </w:rPr>
        <w:t>*</w:t>
      </w:r>
      <w:r w:rsidRPr="00D12385">
        <w:rPr>
          <w:sz w:val="16"/>
          <w:szCs w:val="16"/>
        </w:rPr>
        <w:t xml:space="preserve"> Given the consultation feedback was considered by the Working Groups rather than the full committee, in the interests of time, the blue dye issues feedback was considered by the Radiation Oncology Working Group.</w:t>
      </w:r>
    </w:p>
    <w:p w14:paraId="0A85545A" w14:textId="77777777" w:rsidR="00563D37" w:rsidRDefault="00563D37" w:rsidP="00563D37">
      <w:pPr>
        <w:pStyle w:val="ListParagraph"/>
        <w:widowControl/>
        <w:autoSpaceDE/>
        <w:autoSpaceDN/>
        <w:adjustRightInd/>
        <w:spacing w:before="0" w:after="200" w:line="276" w:lineRule="auto"/>
        <w:ind w:left="720" w:firstLine="0"/>
        <w:contextualSpacing/>
        <w:rPr>
          <w:sz w:val="22"/>
          <w:szCs w:val="22"/>
        </w:rPr>
      </w:pPr>
    </w:p>
    <w:p w14:paraId="3801BEE3" w14:textId="77777777" w:rsidR="00563D37" w:rsidRDefault="00563D37" w:rsidP="0094373B">
      <w:pPr>
        <w:pStyle w:val="ListParagraph"/>
        <w:widowControl/>
        <w:numPr>
          <w:ilvl w:val="0"/>
          <w:numId w:val="93"/>
        </w:numPr>
        <w:autoSpaceDE/>
        <w:autoSpaceDN/>
        <w:adjustRightInd/>
        <w:spacing w:before="0" w:after="200" w:line="276" w:lineRule="auto"/>
        <w:contextualSpacing/>
        <w:rPr>
          <w:sz w:val="22"/>
          <w:szCs w:val="22"/>
        </w:rPr>
      </w:pPr>
      <w:r w:rsidRPr="00850D7D">
        <w:rPr>
          <w:sz w:val="22"/>
          <w:szCs w:val="22"/>
        </w:rPr>
        <w:t>C</w:t>
      </w:r>
      <w:r w:rsidR="00B500C8">
        <w:rPr>
          <w:sz w:val="22"/>
          <w:szCs w:val="22"/>
        </w:rPr>
        <w:t>autionary support from s</w:t>
      </w:r>
      <w:r w:rsidRPr="00850D7D">
        <w:rPr>
          <w:sz w:val="22"/>
          <w:szCs w:val="22"/>
        </w:rPr>
        <w:t>takeholders</w:t>
      </w:r>
    </w:p>
    <w:p w14:paraId="3604DB2A" w14:textId="77777777" w:rsidR="00563D37" w:rsidRPr="00850D7D" w:rsidRDefault="00563D37" w:rsidP="00563D37">
      <w:r w:rsidRPr="00850D7D">
        <w:t xml:space="preserve">The Committee recognised the stakeholders’ reservations regarding the recommendations. However, the Committee </w:t>
      </w:r>
      <w:r w:rsidR="00B500C8">
        <w:t>evaluated</w:t>
      </w:r>
      <w:r w:rsidRPr="00850D7D">
        <w:t xml:space="preserve"> the key concerns, and reaffirmed the necessary involveme</w:t>
      </w:r>
      <w:r w:rsidR="00B500C8">
        <w:t xml:space="preserve">nt of key stakeholders as part of </w:t>
      </w:r>
      <w:r w:rsidRPr="00850D7D">
        <w:t>further development and implementation.</w:t>
      </w:r>
    </w:p>
    <w:p w14:paraId="7358A5C8" w14:textId="77777777" w:rsidR="00563D37" w:rsidRDefault="00563D37" w:rsidP="00563D37">
      <w:pPr>
        <w:pStyle w:val="ListParagraph"/>
        <w:widowControl/>
        <w:autoSpaceDE/>
        <w:autoSpaceDN/>
        <w:adjustRightInd/>
        <w:spacing w:before="0" w:after="200" w:line="276" w:lineRule="auto"/>
        <w:ind w:left="720" w:firstLine="0"/>
        <w:contextualSpacing/>
        <w:rPr>
          <w:sz w:val="22"/>
          <w:szCs w:val="22"/>
        </w:rPr>
      </w:pPr>
    </w:p>
    <w:p w14:paraId="2ADCED75" w14:textId="77777777" w:rsidR="00563D37" w:rsidRPr="00850D7D" w:rsidRDefault="00563D37" w:rsidP="0094373B">
      <w:pPr>
        <w:pStyle w:val="ListParagraph"/>
        <w:widowControl/>
        <w:numPr>
          <w:ilvl w:val="0"/>
          <w:numId w:val="93"/>
        </w:numPr>
        <w:autoSpaceDE/>
        <w:autoSpaceDN/>
        <w:adjustRightInd/>
        <w:spacing w:before="0" w:after="200" w:line="276" w:lineRule="auto"/>
        <w:contextualSpacing/>
        <w:rPr>
          <w:sz w:val="22"/>
          <w:szCs w:val="22"/>
        </w:rPr>
      </w:pPr>
      <w:r w:rsidRPr="00850D7D">
        <w:rPr>
          <w:sz w:val="22"/>
          <w:szCs w:val="22"/>
        </w:rPr>
        <w:t>Modelling and Impact Assessment</w:t>
      </w:r>
    </w:p>
    <w:p w14:paraId="788E6875" w14:textId="77777777" w:rsidR="00066EF5" w:rsidRPr="00850D7D" w:rsidRDefault="00712F06" w:rsidP="00066EF5">
      <w:pPr>
        <w:spacing w:after="200" w:line="276" w:lineRule="auto"/>
      </w:pPr>
      <w:r w:rsidRPr="00850D7D">
        <w:t xml:space="preserve">The Committee discussed </w:t>
      </w:r>
      <w:r w:rsidR="00066EF5" w:rsidRPr="00850D7D">
        <w:t>the importance of modelling, with the proposal that changes could be made retrospectively and prospectively while working closely with stakeholders t</w:t>
      </w:r>
      <w:r w:rsidR="00563D37">
        <w:t>o finalise the fee schedule. Re</w:t>
      </w:r>
      <w:r w:rsidR="00563D37">
        <w:noBreakHyphen/>
      </w:r>
      <w:r w:rsidR="00066EF5" w:rsidRPr="00850D7D">
        <w:t xml:space="preserve">endorsing recommendation 3, </w:t>
      </w:r>
      <w:r w:rsidR="00C47CFB">
        <w:t>C</w:t>
      </w:r>
      <w:r w:rsidRPr="00850D7D">
        <w:t>ommittee member</w:t>
      </w:r>
      <w:r w:rsidR="000B6DF5">
        <w:t>s</w:t>
      </w:r>
      <w:r w:rsidRPr="00850D7D">
        <w:t xml:space="preserve"> confirmed there was sufficient</w:t>
      </w:r>
      <w:r w:rsidR="00066EF5" w:rsidRPr="00850D7D">
        <w:t xml:space="preserve"> emp</w:t>
      </w:r>
      <w:r w:rsidRPr="00850D7D">
        <w:t>hasise on</w:t>
      </w:r>
      <w:r w:rsidR="00066EF5" w:rsidRPr="00850D7D">
        <w:t xml:space="preserve"> the extens</w:t>
      </w:r>
      <w:r w:rsidR="00563D37">
        <w:t>ive modelling exercise required.</w:t>
      </w:r>
      <w:r w:rsidR="00066EF5" w:rsidRPr="00850D7D">
        <w:t xml:space="preserve"> </w:t>
      </w:r>
    </w:p>
    <w:p w14:paraId="0A4A513C" w14:textId="77777777" w:rsidR="00066EF5" w:rsidRPr="00850D7D" w:rsidRDefault="00066EF5" w:rsidP="00066EF5">
      <w:pPr>
        <w:pStyle w:val="ListParagraph"/>
        <w:keepNext/>
        <w:spacing w:after="200" w:line="276" w:lineRule="auto"/>
        <w:rPr>
          <w:sz w:val="22"/>
          <w:szCs w:val="22"/>
        </w:rPr>
      </w:pPr>
    </w:p>
    <w:p w14:paraId="601B20AB" w14:textId="77777777" w:rsidR="00066EF5" w:rsidRPr="00850D7D" w:rsidRDefault="00066EF5">
      <w:pPr>
        <w:pStyle w:val="BodyText"/>
        <w:kinsoku w:val="0"/>
        <w:overflowPunct w:val="0"/>
        <w:spacing w:before="118"/>
        <w:ind w:left="220" w:right="450"/>
        <w:sectPr w:rsidR="00066EF5" w:rsidRPr="00850D7D">
          <w:pgSz w:w="11910" w:h="16840"/>
          <w:pgMar w:top="1580" w:right="1220" w:bottom="980" w:left="1220" w:header="0" w:footer="726" w:gutter="0"/>
          <w:cols w:space="720"/>
          <w:noEndnote/>
        </w:sectPr>
      </w:pPr>
    </w:p>
    <w:p w14:paraId="0BC130F7" w14:textId="77777777" w:rsidR="00384FB6" w:rsidRPr="00850D7D" w:rsidRDefault="00384FB6" w:rsidP="0094373B">
      <w:pPr>
        <w:pStyle w:val="Heading1"/>
        <w:numPr>
          <w:ilvl w:val="0"/>
          <w:numId w:val="83"/>
        </w:numPr>
        <w:tabs>
          <w:tab w:val="left" w:pos="653"/>
        </w:tabs>
        <w:kinsoku w:val="0"/>
        <w:overflowPunct w:val="0"/>
        <w:rPr>
          <w:color w:val="00643E"/>
          <w:spacing w:val="-3"/>
        </w:rPr>
      </w:pPr>
      <w:bookmarkStart w:id="133" w:name="_bookmark63"/>
      <w:bookmarkStart w:id="134" w:name="_Toc524014586"/>
      <w:bookmarkEnd w:id="133"/>
      <w:r w:rsidRPr="00850D7D">
        <w:rPr>
          <w:color w:val="00643E"/>
          <w:spacing w:val="-3"/>
        </w:rPr>
        <w:t>References</w:t>
      </w:r>
      <w:bookmarkEnd w:id="134"/>
    </w:p>
    <w:p w14:paraId="0D803C57" w14:textId="77777777" w:rsidR="00384FB6" w:rsidRPr="00850D7D" w:rsidRDefault="00384FB6">
      <w:pPr>
        <w:pStyle w:val="BodyText"/>
        <w:kinsoku w:val="0"/>
        <w:overflowPunct w:val="0"/>
        <w:spacing w:before="9"/>
        <w:rPr>
          <w:b/>
          <w:bCs/>
          <w:sz w:val="8"/>
          <w:szCs w:val="8"/>
        </w:rPr>
      </w:pPr>
    </w:p>
    <w:p w14:paraId="0B978976" w14:textId="77777777" w:rsidR="00384FB6" w:rsidRPr="00850D7D" w:rsidRDefault="00384FB6">
      <w:pPr>
        <w:pStyle w:val="ListParagraph"/>
        <w:numPr>
          <w:ilvl w:val="0"/>
          <w:numId w:val="2"/>
        </w:numPr>
        <w:tabs>
          <w:tab w:val="left" w:pos="579"/>
        </w:tabs>
        <w:kinsoku w:val="0"/>
        <w:overflowPunct w:val="0"/>
        <w:spacing w:before="56" w:line="264" w:lineRule="auto"/>
        <w:ind w:right="621"/>
        <w:rPr>
          <w:color w:val="0000FF"/>
          <w:sz w:val="22"/>
          <w:szCs w:val="22"/>
        </w:rPr>
      </w:pPr>
      <w:r w:rsidRPr="00850D7D">
        <w:rPr>
          <w:sz w:val="22"/>
          <w:szCs w:val="22"/>
        </w:rPr>
        <w:t>Professor Adam Elshaug’s appropriate use criteria:</w:t>
      </w:r>
      <w:hyperlink r:id="rId19" w:history="1">
        <w:r w:rsidRPr="00850D7D">
          <w:rPr>
            <w:color w:val="0000FF"/>
            <w:sz w:val="22"/>
            <w:szCs w:val="22"/>
            <w:u w:val="single"/>
          </w:rPr>
          <w:t xml:space="preserve"> </w:t>
        </w:r>
        <w:r w:rsidRPr="00850D7D">
          <w:rPr>
            <w:color w:val="0000FF"/>
            <w:spacing w:val="-1"/>
            <w:sz w:val="22"/>
            <w:szCs w:val="22"/>
            <w:u w:val="single"/>
          </w:rPr>
          <w:t>https://www.mja.com.au/journal/2012/197/10/over-150-potentially-low-value-health-care-</w:t>
        </w:r>
      </w:hyperlink>
      <w:hyperlink r:id="rId20" w:history="1">
        <w:r w:rsidRPr="00850D7D">
          <w:rPr>
            <w:color w:val="0000FF"/>
            <w:spacing w:val="-1"/>
            <w:sz w:val="22"/>
            <w:szCs w:val="22"/>
            <w:u w:val="single"/>
          </w:rPr>
          <w:t xml:space="preserve"> </w:t>
        </w:r>
        <w:r w:rsidRPr="00850D7D">
          <w:rPr>
            <w:color w:val="0000FF"/>
            <w:sz w:val="22"/>
            <w:szCs w:val="22"/>
            <w:u w:val="single"/>
          </w:rPr>
          <w:t>practices-australian-study?0=ip_login_no_cache%3Db5b09599f656f879694c67531fbb95fa</w:t>
        </w:r>
      </w:hyperlink>
    </w:p>
    <w:p w14:paraId="4F811BA7" w14:textId="77777777" w:rsidR="00384FB6" w:rsidRPr="00850D7D" w:rsidRDefault="00384FB6">
      <w:pPr>
        <w:pStyle w:val="ListParagraph"/>
        <w:numPr>
          <w:ilvl w:val="0"/>
          <w:numId w:val="2"/>
        </w:numPr>
        <w:tabs>
          <w:tab w:val="left" w:pos="579"/>
        </w:tabs>
        <w:kinsoku w:val="0"/>
        <w:overflowPunct w:val="0"/>
        <w:spacing w:line="264" w:lineRule="auto"/>
        <w:ind w:right="348"/>
        <w:rPr>
          <w:color w:val="0000FF"/>
          <w:sz w:val="22"/>
          <w:szCs w:val="22"/>
        </w:rPr>
      </w:pPr>
      <w:r w:rsidRPr="00850D7D">
        <w:rPr>
          <w:sz w:val="22"/>
          <w:szCs w:val="22"/>
        </w:rPr>
        <w:t>Morton DL, Thompson JF, Cochran AJ, Mozzillo N, Nieweg OE, Roses DF, et al. Final Trial Report of Sentinel-Node Biopsy versus Nodal Observation in Melanoma. N Engl J Med [Internet]. 2014;370(7):599–609. Available from:</w:t>
      </w:r>
      <w:r w:rsidRPr="00850D7D">
        <w:rPr>
          <w:color w:val="0000FF"/>
          <w:spacing w:val="-34"/>
          <w:sz w:val="22"/>
          <w:szCs w:val="22"/>
        </w:rPr>
        <w:t xml:space="preserve"> </w:t>
      </w:r>
      <w:hyperlink r:id="rId21" w:history="1">
        <w:r w:rsidRPr="00850D7D">
          <w:rPr>
            <w:color w:val="0000FF"/>
            <w:sz w:val="22"/>
            <w:szCs w:val="22"/>
            <w:u w:val="single"/>
          </w:rPr>
          <w:t>http://www.nejm.org/doi/abs/10.1056/NEJMoa1310460</w:t>
        </w:r>
      </w:hyperlink>
    </w:p>
    <w:p w14:paraId="270EC0D1" w14:textId="77777777" w:rsidR="00384FB6" w:rsidRPr="00850D7D" w:rsidRDefault="00384FB6">
      <w:pPr>
        <w:pStyle w:val="ListParagraph"/>
        <w:numPr>
          <w:ilvl w:val="0"/>
          <w:numId w:val="2"/>
        </w:numPr>
        <w:tabs>
          <w:tab w:val="left" w:pos="579"/>
        </w:tabs>
        <w:kinsoku w:val="0"/>
        <w:overflowPunct w:val="0"/>
        <w:spacing w:before="120" w:line="264" w:lineRule="auto"/>
        <w:ind w:right="273"/>
        <w:rPr>
          <w:sz w:val="22"/>
          <w:szCs w:val="22"/>
        </w:rPr>
      </w:pPr>
      <w:r w:rsidRPr="00850D7D">
        <w:rPr>
          <w:sz w:val="22"/>
          <w:szCs w:val="22"/>
        </w:rPr>
        <w:t>Spillane A, Read R, Thompson J. Sentinel node biopsy should be the standard of care for patients with intermediate and thick melanomas.</w:t>
      </w:r>
      <w:r w:rsidRPr="00850D7D">
        <w:rPr>
          <w:spacing w:val="-6"/>
          <w:sz w:val="22"/>
          <w:szCs w:val="22"/>
        </w:rPr>
        <w:t xml:space="preserve"> </w:t>
      </w:r>
      <w:r w:rsidRPr="00850D7D">
        <w:rPr>
          <w:sz w:val="22"/>
          <w:szCs w:val="22"/>
        </w:rPr>
        <w:t>2015;44(8):604–6</w:t>
      </w:r>
    </w:p>
    <w:p w14:paraId="7C07E205" w14:textId="77777777" w:rsidR="00384FB6" w:rsidRPr="00850D7D" w:rsidRDefault="00384FB6">
      <w:pPr>
        <w:pStyle w:val="ListParagraph"/>
        <w:numPr>
          <w:ilvl w:val="0"/>
          <w:numId w:val="2"/>
        </w:numPr>
        <w:tabs>
          <w:tab w:val="left" w:pos="579"/>
        </w:tabs>
        <w:kinsoku w:val="0"/>
        <w:overflowPunct w:val="0"/>
        <w:spacing w:line="264" w:lineRule="auto"/>
        <w:ind w:right="494"/>
        <w:rPr>
          <w:sz w:val="22"/>
          <w:szCs w:val="22"/>
        </w:rPr>
      </w:pPr>
      <w:r w:rsidRPr="00850D7D">
        <w:rPr>
          <w:sz w:val="22"/>
          <w:szCs w:val="22"/>
        </w:rPr>
        <w:t>Spillane AJ, Pasquali S, Haydu LE, Thompson JF. Patterns of recurrence and survival after lymphadenectomy in melanoma patients: clarifying the effects of timing of surgery and lymph node tumor burden. Ann Surg Oncol [Internet]. 2014;21(1):292–9. Available from:</w:t>
      </w:r>
      <w:hyperlink r:id="rId22" w:history="1">
        <w:r w:rsidRPr="00850D7D">
          <w:rPr>
            <w:sz w:val="22"/>
            <w:szCs w:val="22"/>
          </w:rPr>
          <w:t xml:space="preserve"> http://www.ncbi.nlm.nih.gov/pubmed/24052314</w:t>
        </w:r>
      </w:hyperlink>
    </w:p>
    <w:p w14:paraId="5576E0B0" w14:textId="77777777" w:rsidR="00384FB6" w:rsidRPr="00850D7D" w:rsidRDefault="00384FB6">
      <w:pPr>
        <w:pStyle w:val="ListParagraph"/>
        <w:numPr>
          <w:ilvl w:val="0"/>
          <w:numId w:val="2"/>
        </w:numPr>
        <w:tabs>
          <w:tab w:val="left" w:pos="579"/>
        </w:tabs>
        <w:kinsoku w:val="0"/>
        <w:overflowPunct w:val="0"/>
        <w:spacing w:before="122" w:line="264" w:lineRule="auto"/>
        <w:ind w:right="235"/>
        <w:rPr>
          <w:color w:val="0000FF"/>
          <w:sz w:val="22"/>
          <w:szCs w:val="22"/>
        </w:rPr>
      </w:pPr>
      <w:r w:rsidRPr="00850D7D">
        <w:rPr>
          <w:sz w:val="22"/>
          <w:szCs w:val="22"/>
        </w:rPr>
        <w:t>Faries MB, Thompson JF, Cochran A, Elashoff R, Glass EC, Mozzillo N, et al. The impact on morbidity and length of stay of early versus delayed complete lymphadenectomy in melanoma: results of the Multicenter Selective Lymphadenectomy Trial (I). Ann Surg Oncol [Internet]. 2010;17(12):3324–9. Available from:</w:t>
      </w:r>
      <w:hyperlink r:id="rId23" w:history="1">
        <w:r w:rsidRPr="00850D7D">
          <w:rPr>
            <w:color w:val="0000FF"/>
            <w:sz w:val="22"/>
            <w:szCs w:val="22"/>
            <w:u w:val="single"/>
          </w:rPr>
          <w:t xml:space="preserve"> </w:t>
        </w:r>
        <w:r w:rsidRPr="00850D7D">
          <w:rPr>
            <w:color w:val="0000FF"/>
            <w:spacing w:val="-1"/>
            <w:sz w:val="22"/>
            <w:szCs w:val="22"/>
            <w:u w:val="single"/>
          </w:rPr>
          <w:t>http://www.pubmedcentral.nih.gov/articlerender.fcgi?artid=2970739&amp;tool=pmcentrez&amp;rendert</w:t>
        </w:r>
      </w:hyperlink>
      <w:hyperlink r:id="rId24" w:history="1">
        <w:r w:rsidRPr="00850D7D">
          <w:rPr>
            <w:color w:val="0000FF"/>
            <w:spacing w:val="-1"/>
            <w:sz w:val="22"/>
            <w:szCs w:val="22"/>
            <w:u w:val="single"/>
          </w:rPr>
          <w:t xml:space="preserve"> </w:t>
        </w:r>
        <w:r w:rsidRPr="00850D7D">
          <w:rPr>
            <w:color w:val="0000FF"/>
            <w:sz w:val="22"/>
            <w:szCs w:val="22"/>
            <w:u w:val="single"/>
          </w:rPr>
          <w:t>ype=abstract</w:t>
        </w:r>
      </w:hyperlink>
    </w:p>
    <w:p w14:paraId="4C9697FA" w14:textId="77777777" w:rsidR="00384FB6" w:rsidRPr="00850D7D" w:rsidRDefault="00384FB6">
      <w:pPr>
        <w:pStyle w:val="ListParagraph"/>
        <w:numPr>
          <w:ilvl w:val="0"/>
          <w:numId w:val="2"/>
        </w:numPr>
        <w:tabs>
          <w:tab w:val="left" w:pos="579"/>
        </w:tabs>
        <w:kinsoku w:val="0"/>
        <w:overflowPunct w:val="0"/>
        <w:spacing w:line="264" w:lineRule="auto"/>
        <w:ind w:right="455"/>
        <w:rPr>
          <w:color w:val="0000FF"/>
          <w:sz w:val="22"/>
          <w:szCs w:val="22"/>
        </w:rPr>
      </w:pPr>
      <w:r w:rsidRPr="00850D7D">
        <w:rPr>
          <w:sz w:val="22"/>
          <w:szCs w:val="22"/>
        </w:rPr>
        <w:t>Read RL, Pasquali S, Haydu L, Thompson JF, Stretch JR, Saw RPM, et al. Quality assurance in melanoma surgery: The evolving experience at a large tertiary referral centre. Eur J Surg Oncol [Internet]. 2015;41(7):830–6. Available from:</w:t>
      </w:r>
      <w:r w:rsidRPr="00850D7D">
        <w:rPr>
          <w:color w:val="0000FF"/>
          <w:spacing w:val="-15"/>
          <w:sz w:val="22"/>
          <w:szCs w:val="22"/>
        </w:rPr>
        <w:t xml:space="preserve"> </w:t>
      </w:r>
      <w:hyperlink r:id="rId25" w:history="1">
        <w:r w:rsidRPr="00850D7D">
          <w:rPr>
            <w:color w:val="0000FF"/>
            <w:sz w:val="22"/>
            <w:szCs w:val="22"/>
            <w:u w:val="single"/>
          </w:rPr>
          <w:t>http://dx.doi.org/10.1016/j.ejso.2014.12.003</w:t>
        </w:r>
      </w:hyperlink>
    </w:p>
    <w:p w14:paraId="48513C12" w14:textId="77777777" w:rsidR="00384FB6" w:rsidRPr="00850D7D" w:rsidRDefault="00384FB6">
      <w:pPr>
        <w:pStyle w:val="ListParagraph"/>
        <w:numPr>
          <w:ilvl w:val="0"/>
          <w:numId w:val="2"/>
        </w:numPr>
        <w:tabs>
          <w:tab w:val="left" w:pos="579"/>
        </w:tabs>
        <w:kinsoku w:val="0"/>
        <w:overflowPunct w:val="0"/>
        <w:spacing w:before="122" w:line="264" w:lineRule="auto"/>
        <w:ind w:right="580"/>
        <w:rPr>
          <w:color w:val="0000FF"/>
          <w:sz w:val="22"/>
          <w:szCs w:val="22"/>
        </w:rPr>
      </w:pPr>
      <w:r w:rsidRPr="00850D7D">
        <w:rPr>
          <w:sz w:val="22"/>
          <w:szCs w:val="22"/>
        </w:rPr>
        <w:t>Wong SL, Balch CM, Hurley P, Agarwala SS, Akhurst TJ, Cochran A, et al. Sentinel lymph node biopsy for melanoma: American Society of Clinical Oncology and Society of Surgical Oncology joint clinical practice guideline. J Clin Oncol [Internet]. 2012;30(23):2912–8. Available from:</w:t>
      </w:r>
      <w:hyperlink r:id="rId26" w:history="1">
        <w:r w:rsidRPr="00850D7D">
          <w:rPr>
            <w:color w:val="0000FF"/>
            <w:sz w:val="22"/>
            <w:szCs w:val="22"/>
            <w:u w:val="single"/>
          </w:rPr>
          <w:t xml:space="preserve"> http://www.ncbi.nlm.nih.gov/pubmed/22778321</w:t>
        </w:r>
      </w:hyperlink>
    </w:p>
    <w:p w14:paraId="6F7A47BE" w14:textId="77777777" w:rsidR="00384FB6" w:rsidRPr="00850D7D" w:rsidRDefault="00384FB6">
      <w:pPr>
        <w:pStyle w:val="ListParagraph"/>
        <w:numPr>
          <w:ilvl w:val="0"/>
          <w:numId w:val="2"/>
        </w:numPr>
        <w:tabs>
          <w:tab w:val="left" w:pos="579"/>
        </w:tabs>
        <w:kinsoku w:val="0"/>
        <w:overflowPunct w:val="0"/>
        <w:spacing w:before="122" w:line="264" w:lineRule="auto"/>
        <w:ind w:right="580"/>
        <w:rPr>
          <w:color w:val="0000FF"/>
          <w:sz w:val="22"/>
          <w:szCs w:val="22"/>
        </w:rPr>
        <w:sectPr w:rsidR="00384FB6" w:rsidRPr="00850D7D">
          <w:pgSz w:w="11910" w:h="16840"/>
          <w:pgMar w:top="1580" w:right="1220" w:bottom="980" w:left="1220" w:header="0" w:footer="726" w:gutter="0"/>
          <w:cols w:space="720"/>
          <w:noEndnote/>
        </w:sectPr>
      </w:pPr>
    </w:p>
    <w:p w14:paraId="411F2F9F" w14:textId="77777777" w:rsidR="00384FB6" w:rsidRPr="00850D7D" w:rsidRDefault="00384FB6" w:rsidP="00F12E5F">
      <w:pPr>
        <w:pStyle w:val="BodyText"/>
        <w:tabs>
          <w:tab w:val="left" w:pos="1921"/>
        </w:tabs>
        <w:kinsoku w:val="0"/>
        <w:overflowPunct w:val="0"/>
        <w:spacing w:before="19"/>
        <w:ind w:left="220"/>
        <w:outlineLvl w:val="0"/>
        <w:rPr>
          <w:b/>
          <w:bCs/>
          <w:color w:val="00643E"/>
          <w:sz w:val="32"/>
          <w:szCs w:val="32"/>
        </w:rPr>
      </w:pPr>
      <w:bookmarkStart w:id="135" w:name="_bookmark64"/>
      <w:bookmarkStart w:id="136" w:name="_Toc524014587"/>
      <w:bookmarkEnd w:id="135"/>
      <w:r w:rsidRPr="00850D7D">
        <w:rPr>
          <w:sz w:val="32"/>
          <w:szCs w:val="32"/>
        </w:rPr>
        <w:t>Appendix</w:t>
      </w:r>
      <w:r w:rsidRPr="00850D7D">
        <w:rPr>
          <w:spacing w:val="-1"/>
          <w:sz w:val="32"/>
          <w:szCs w:val="32"/>
        </w:rPr>
        <w:t xml:space="preserve"> </w:t>
      </w:r>
      <w:r w:rsidRPr="00850D7D">
        <w:rPr>
          <w:sz w:val="32"/>
          <w:szCs w:val="32"/>
        </w:rPr>
        <w:t>A</w:t>
      </w:r>
      <w:r w:rsidRPr="00850D7D">
        <w:rPr>
          <w:sz w:val="32"/>
          <w:szCs w:val="32"/>
        </w:rPr>
        <w:tab/>
      </w:r>
      <w:r w:rsidRPr="00850D7D">
        <w:rPr>
          <w:b/>
          <w:bCs/>
          <w:color w:val="00643E"/>
          <w:spacing w:val="-3"/>
          <w:sz w:val="32"/>
          <w:szCs w:val="32"/>
        </w:rPr>
        <w:t xml:space="preserve"> </w:t>
      </w:r>
      <w:r w:rsidR="00F66A4F">
        <w:rPr>
          <w:b/>
          <w:bCs/>
          <w:color w:val="00643E"/>
          <w:spacing w:val="-3"/>
          <w:sz w:val="32"/>
          <w:szCs w:val="32"/>
        </w:rPr>
        <w:t>Summary of i</w:t>
      </w:r>
      <w:r w:rsidR="00F66A4F">
        <w:rPr>
          <w:b/>
          <w:bCs/>
          <w:color w:val="00643E"/>
          <w:sz w:val="32"/>
          <w:szCs w:val="32"/>
        </w:rPr>
        <w:t>tem changes</w:t>
      </w:r>
      <w:bookmarkEnd w:id="136"/>
    </w:p>
    <w:p w14:paraId="6472BA4E" w14:textId="77777777" w:rsidR="00384FB6" w:rsidRPr="00850D7D" w:rsidRDefault="00384FB6">
      <w:pPr>
        <w:pStyle w:val="BodyText"/>
        <w:kinsoku w:val="0"/>
        <w:overflowPunct w:val="0"/>
        <w:spacing w:before="1"/>
        <w:rPr>
          <w:b/>
          <w:bCs/>
          <w:sz w:val="10"/>
          <w:szCs w:val="10"/>
        </w:rPr>
      </w:pPr>
    </w:p>
    <w:tbl>
      <w:tblPr>
        <w:tblW w:w="0" w:type="auto"/>
        <w:tblInd w:w="168" w:type="dxa"/>
        <w:tblLayout w:type="fixed"/>
        <w:tblCellMar>
          <w:left w:w="0" w:type="dxa"/>
          <w:right w:w="0" w:type="dxa"/>
        </w:tblCellMar>
        <w:tblLook w:val="0000" w:firstRow="0" w:lastRow="0" w:firstColumn="0" w:lastColumn="0" w:noHBand="0" w:noVBand="0"/>
        <w:tblCaption w:val="Appendix A - Summary of Item Changes "/>
        <w:tblDescription w:val="Appendix A consists of 2 Columns and 35 Rows.  Coumn 1 Items 13915&#10;13918,13921,13924,13927,13930,13933,13936,13939,13942,13945,13948&#10;14221,15000,15003,15006,15009,15012,15100,15103,15106,15109,15112&#10;15115,15211,15214,15215,15218,15221,15224,15227,15230,15233,15236&#10;15239. Column 2 Recommendation/Rational. All Items reccommended for Change except 13945,13948,15211,15214 recommended for deletion.&#10;&#10;"/>
      </w:tblPr>
      <w:tblGrid>
        <w:gridCol w:w="2141"/>
        <w:gridCol w:w="6730"/>
      </w:tblGrid>
      <w:tr w:rsidR="00F66A4F" w:rsidRPr="00850D7D" w14:paraId="54C6FD93"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shd w:val="clear" w:color="auto" w:fill="F1F1F1"/>
          </w:tcPr>
          <w:p w14:paraId="2062307C" w14:textId="77777777" w:rsidR="00F66A4F" w:rsidRPr="00850D7D" w:rsidRDefault="00F66A4F">
            <w:pPr>
              <w:pStyle w:val="TableParagraph"/>
              <w:kinsoku w:val="0"/>
              <w:overflowPunct w:val="0"/>
              <w:spacing w:before="75"/>
              <w:ind w:left="170"/>
              <w:rPr>
                <w:rFonts w:ascii="Calibri" w:hAnsi="Calibri"/>
                <w:sz w:val="18"/>
                <w:szCs w:val="18"/>
              </w:rPr>
            </w:pPr>
            <w:r w:rsidRPr="00850D7D">
              <w:rPr>
                <w:rFonts w:ascii="Calibri" w:hAnsi="Calibri"/>
                <w:sz w:val="18"/>
                <w:szCs w:val="18"/>
              </w:rPr>
              <w:t>Item #</w:t>
            </w:r>
          </w:p>
        </w:tc>
        <w:tc>
          <w:tcPr>
            <w:tcW w:w="6730" w:type="dxa"/>
            <w:tcBorders>
              <w:top w:val="single" w:sz="4" w:space="0" w:color="BEBEBE"/>
              <w:left w:val="single" w:sz="4" w:space="0" w:color="BEBEBE"/>
              <w:bottom w:val="single" w:sz="4" w:space="0" w:color="BEBEBE"/>
              <w:right w:val="single" w:sz="4" w:space="0" w:color="BEBEBE"/>
            </w:tcBorders>
            <w:shd w:val="clear" w:color="auto" w:fill="F1F1F1"/>
          </w:tcPr>
          <w:p w14:paraId="71EAB8F8" w14:textId="77777777" w:rsidR="00F66A4F" w:rsidRPr="00850D7D" w:rsidRDefault="00F66A4F">
            <w:pPr>
              <w:pStyle w:val="TableParagraph"/>
              <w:kinsoku w:val="0"/>
              <w:overflowPunct w:val="0"/>
              <w:spacing w:before="75"/>
              <w:ind w:left="217"/>
              <w:rPr>
                <w:rFonts w:ascii="Calibri" w:hAnsi="Calibri"/>
                <w:sz w:val="18"/>
                <w:szCs w:val="18"/>
              </w:rPr>
            </w:pPr>
            <w:r w:rsidRPr="00850D7D">
              <w:rPr>
                <w:rFonts w:ascii="Calibri" w:hAnsi="Calibri"/>
                <w:sz w:val="18"/>
                <w:szCs w:val="18"/>
              </w:rPr>
              <w:t>Recommendation / Rationale</w:t>
            </w:r>
          </w:p>
        </w:tc>
      </w:tr>
      <w:tr w:rsidR="00F66A4F" w:rsidRPr="00850D7D" w14:paraId="1CB7EA76"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70FAD76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13915</w:t>
            </w:r>
          </w:p>
        </w:tc>
        <w:tc>
          <w:tcPr>
            <w:tcW w:w="6730" w:type="dxa"/>
            <w:tcBorders>
              <w:top w:val="single" w:sz="4" w:space="0" w:color="BEBEBE"/>
              <w:left w:val="single" w:sz="4" w:space="0" w:color="BEBEBE"/>
              <w:bottom w:val="single" w:sz="4" w:space="0" w:color="BEBEBE"/>
              <w:right w:val="single" w:sz="4" w:space="0" w:color="BEBEBE"/>
            </w:tcBorders>
          </w:tcPr>
          <w:p w14:paraId="6227676F"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23195858"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56AA823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13918</w:t>
            </w:r>
          </w:p>
        </w:tc>
        <w:tc>
          <w:tcPr>
            <w:tcW w:w="6730" w:type="dxa"/>
            <w:tcBorders>
              <w:top w:val="single" w:sz="4" w:space="0" w:color="BEBEBE"/>
              <w:left w:val="single" w:sz="4" w:space="0" w:color="BEBEBE"/>
              <w:bottom w:val="single" w:sz="4" w:space="0" w:color="BEBEBE"/>
              <w:right w:val="single" w:sz="4" w:space="0" w:color="BEBEBE"/>
            </w:tcBorders>
          </w:tcPr>
          <w:p w14:paraId="6653420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DFDC225"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1E5EF23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13921</w:t>
            </w:r>
          </w:p>
        </w:tc>
        <w:tc>
          <w:tcPr>
            <w:tcW w:w="6730" w:type="dxa"/>
            <w:tcBorders>
              <w:top w:val="single" w:sz="4" w:space="0" w:color="BEBEBE"/>
              <w:left w:val="single" w:sz="4" w:space="0" w:color="BEBEBE"/>
              <w:bottom w:val="single" w:sz="4" w:space="0" w:color="BEBEBE"/>
              <w:right w:val="single" w:sz="4" w:space="0" w:color="BEBEBE"/>
            </w:tcBorders>
          </w:tcPr>
          <w:p w14:paraId="3B7F4EC5"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3740491A"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2B0DD278"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13924</w:t>
            </w:r>
          </w:p>
        </w:tc>
        <w:tc>
          <w:tcPr>
            <w:tcW w:w="6730" w:type="dxa"/>
            <w:tcBorders>
              <w:top w:val="single" w:sz="4" w:space="0" w:color="BEBEBE"/>
              <w:left w:val="single" w:sz="4" w:space="0" w:color="BEBEBE"/>
              <w:bottom w:val="single" w:sz="4" w:space="0" w:color="BEBEBE"/>
              <w:right w:val="single" w:sz="4" w:space="0" w:color="BEBEBE"/>
            </w:tcBorders>
          </w:tcPr>
          <w:p w14:paraId="4C5014F1"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7CDD9AA"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38414556"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13927</w:t>
            </w:r>
          </w:p>
        </w:tc>
        <w:tc>
          <w:tcPr>
            <w:tcW w:w="6730" w:type="dxa"/>
            <w:tcBorders>
              <w:top w:val="single" w:sz="4" w:space="0" w:color="BEBEBE"/>
              <w:left w:val="single" w:sz="4" w:space="0" w:color="BEBEBE"/>
              <w:bottom w:val="single" w:sz="4" w:space="0" w:color="BEBEBE"/>
              <w:right w:val="single" w:sz="4" w:space="0" w:color="BEBEBE"/>
            </w:tcBorders>
          </w:tcPr>
          <w:p w14:paraId="3B0DB46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48237147"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4F23FBD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13930</w:t>
            </w:r>
          </w:p>
        </w:tc>
        <w:tc>
          <w:tcPr>
            <w:tcW w:w="6730" w:type="dxa"/>
            <w:tcBorders>
              <w:top w:val="single" w:sz="4" w:space="0" w:color="BEBEBE"/>
              <w:left w:val="single" w:sz="4" w:space="0" w:color="BEBEBE"/>
              <w:bottom w:val="single" w:sz="4" w:space="0" w:color="BEBEBE"/>
              <w:right w:val="single" w:sz="4" w:space="0" w:color="BEBEBE"/>
            </w:tcBorders>
          </w:tcPr>
          <w:p w14:paraId="32823476"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4A29DF81"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12BD858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13933</w:t>
            </w:r>
          </w:p>
        </w:tc>
        <w:tc>
          <w:tcPr>
            <w:tcW w:w="6730" w:type="dxa"/>
            <w:tcBorders>
              <w:top w:val="single" w:sz="4" w:space="0" w:color="BEBEBE"/>
              <w:left w:val="single" w:sz="4" w:space="0" w:color="BEBEBE"/>
              <w:bottom w:val="single" w:sz="4" w:space="0" w:color="BEBEBE"/>
              <w:right w:val="single" w:sz="4" w:space="0" w:color="BEBEBE"/>
            </w:tcBorders>
          </w:tcPr>
          <w:p w14:paraId="0BB8C35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09967F59"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437032F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13936</w:t>
            </w:r>
          </w:p>
        </w:tc>
        <w:tc>
          <w:tcPr>
            <w:tcW w:w="6730" w:type="dxa"/>
            <w:tcBorders>
              <w:top w:val="single" w:sz="4" w:space="0" w:color="BEBEBE"/>
              <w:left w:val="single" w:sz="4" w:space="0" w:color="BEBEBE"/>
              <w:bottom w:val="single" w:sz="4" w:space="0" w:color="BEBEBE"/>
              <w:right w:val="single" w:sz="4" w:space="0" w:color="BEBEBE"/>
            </w:tcBorders>
          </w:tcPr>
          <w:p w14:paraId="426075D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7BDC9A0D"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6DA0278F"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13939</w:t>
            </w:r>
          </w:p>
        </w:tc>
        <w:tc>
          <w:tcPr>
            <w:tcW w:w="6730" w:type="dxa"/>
            <w:tcBorders>
              <w:top w:val="single" w:sz="4" w:space="0" w:color="BEBEBE"/>
              <w:left w:val="single" w:sz="4" w:space="0" w:color="BEBEBE"/>
              <w:bottom w:val="single" w:sz="4" w:space="0" w:color="BEBEBE"/>
              <w:right w:val="single" w:sz="4" w:space="0" w:color="BEBEBE"/>
            </w:tcBorders>
          </w:tcPr>
          <w:p w14:paraId="341A9BE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334EE8EF"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590EE573"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13942</w:t>
            </w:r>
          </w:p>
        </w:tc>
        <w:tc>
          <w:tcPr>
            <w:tcW w:w="6730" w:type="dxa"/>
            <w:tcBorders>
              <w:top w:val="single" w:sz="4" w:space="0" w:color="BEBEBE"/>
              <w:left w:val="single" w:sz="4" w:space="0" w:color="BEBEBE"/>
              <w:bottom w:val="single" w:sz="4" w:space="0" w:color="BEBEBE"/>
              <w:right w:val="single" w:sz="4" w:space="0" w:color="BEBEBE"/>
            </w:tcBorders>
          </w:tcPr>
          <w:p w14:paraId="2B854904"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Change</w:t>
            </w:r>
          </w:p>
        </w:tc>
      </w:tr>
      <w:tr w:rsidR="00F66A4F" w:rsidRPr="00850D7D" w14:paraId="0E677380"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754AE16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13945</w:t>
            </w:r>
          </w:p>
        </w:tc>
        <w:tc>
          <w:tcPr>
            <w:tcW w:w="6730" w:type="dxa"/>
            <w:tcBorders>
              <w:top w:val="single" w:sz="4" w:space="0" w:color="BEBEBE"/>
              <w:left w:val="single" w:sz="4" w:space="0" w:color="BEBEBE"/>
              <w:bottom w:val="single" w:sz="4" w:space="0" w:color="BEBEBE"/>
              <w:right w:val="single" w:sz="4" w:space="0" w:color="BEBEBE"/>
            </w:tcBorders>
          </w:tcPr>
          <w:p w14:paraId="54B7132C"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Delete</w:t>
            </w:r>
          </w:p>
        </w:tc>
      </w:tr>
      <w:tr w:rsidR="00F66A4F" w:rsidRPr="00850D7D" w14:paraId="0B9F57E9"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31C6BA49"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13948</w:t>
            </w:r>
          </w:p>
        </w:tc>
        <w:tc>
          <w:tcPr>
            <w:tcW w:w="6730" w:type="dxa"/>
            <w:tcBorders>
              <w:top w:val="single" w:sz="4" w:space="0" w:color="BEBEBE"/>
              <w:left w:val="single" w:sz="4" w:space="0" w:color="BEBEBE"/>
              <w:bottom w:val="single" w:sz="4" w:space="0" w:color="BEBEBE"/>
              <w:right w:val="single" w:sz="4" w:space="0" w:color="BEBEBE"/>
            </w:tcBorders>
          </w:tcPr>
          <w:p w14:paraId="2FE5529F"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7E905BFC"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7AFC375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14221</w:t>
            </w:r>
          </w:p>
        </w:tc>
        <w:tc>
          <w:tcPr>
            <w:tcW w:w="6730" w:type="dxa"/>
            <w:tcBorders>
              <w:top w:val="single" w:sz="4" w:space="0" w:color="BEBEBE"/>
              <w:left w:val="single" w:sz="4" w:space="0" w:color="BEBEBE"/>
              <w:bottom w:val="single" w:sz="4" w:space="0" w:color="BEBEBE"/>
              <w:right w:val="single" w:sz="4" w:space="0" w:color="BEBEBE"/>
            </w:tcBorders>
          </w:tcPr>
          <w:p w14:paraId="38E32F0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61E9B519"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0325CC16"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15000</w:t>
            </w:r>
          </w:p>
        </w:tc>
        <w:tc>
          <w:tcPr>
            <w:tcW w:w="6730" w:type="dxa"/>
            <w:tcBorders>
              <w:top w:val="single" w:sz="4" w:space="0" w:color="BEBEBE"/>
              <w:left w:val="single" w:sz="4" w:space="0" w:color="BEBEBE"/>
              <w:bottom w:val="single" w:sz="4" w:space="0" w:color="BEBEBE"/>
              <w:right w:val="single" w:sz="4" w:space="0" w:color="BEBEBE"/>
            </w:tcBorders>
          </w:tcPr>
          <w:p w14:paraId="5C130D15"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2CCA7941"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5DD56216"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15003</w:t>
            </w:r>
          </w:p>
        </w:tc>
        <w:tc>
          <w:tcPr>
            <w:tcW w:w="6730" w:type="dxa"/>
            <w:tcBorders>
              <w:top w:val="single" w:sz="4" w:space="0" w:color="BEBEBE"/>
              <w:left w:val="single" w:sz="4" w:space="0" w:color="BEBEBE"/>
              <w:bottom w:val="single" w:sz="4" w:space="0" w:color="BEBEBE"/>
              <w:right w:val="single" w:sz="4" w:space="0" w:color="BEBEBE"/>
            </w:tcBorders>
          </w:tcPr>
          <w:p w14:paraId="5E20D64F"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47DC014A"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6E9A834F"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15006</w:t>
            </w:r>
          </w:p>
        </w:tc>
        <w:tc>
          <w:tcPr>
            <w:tcW w:w="6730" w:type="dxa"/>
            <w:tcBorders>
              <w:top w:val="single" w:sz="4" w:space="0" w:color="BEBEBE"/>
              <w:left w:val="single" w:sz="4" w:space="0" w:color="BEBEBE"/>
              <w:bottom w:val="single" w:sz="4" w:space="0" w:color="BEBEBE"/>
              <w:right w:val="single" w:sz="4" w:space="0" w:color="BEBEBE"/>
            </w:tcBorders>
          </w:tcPr>
          <w:p w14:paraId="38AC5F97"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2BB149D0"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5E2A6120"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15009</w:t>
            </w:r>
          </w:p>
        </w:tc>
        <w:tc>
          <w:tcPr>
            <w:tcW w:w="6730" w:type="dxa"/>
            <w:tcBorders>
              <w:top w:val="single" w:sz="4" w:space="0" w:color="BEBEBE"/>
              <w:left w:val="single" w:sz="4" w:space="0" w:color="BEBEBE"/>
              <w:bottom w:val="single" w:sz="4" w:space="0" w:color="BEBEBE"/>
              <w:right w:val="single" w:sz="4" w:space="0" w:color="BEBEBE"/>
            </w:tcBorders>
          </w:tcPr>
          <w:p w14:paraId="1ADD0263"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Change</w:t>
            </w:r>
          </w:p>
        </w:tc>
      </w:tr>
      <w:tr w:rsidR="00F66A4F" w:rsidRPr="00850D7D" w14:paraId="27CD760B"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4B696CBB"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15012</w:t>
            </w:r>
          </w:p>
        </w:tc>
        <w:tc>
          <w:tcPr>
            <w:tcW w:w="6730" w:type="dxa"/>
            <w:tcBorders>
              <w:top w:val="single" w:sz="4" w:space="0" w:color="BEBEBE"/>
              <w:left w:val="single" w:sz="4" w:space="0" w:color="BEBEBE"/>
              <w:bottom w:val="single" w:sz="4" w:space="0" w:color="BEBEBE"/>
              <w:right w:val="single" w:sz="4" w:space="0" w:color="BEBEBE"/>
            </w:tcBorders>
          </w:tcPr>
          <w:p w14:paraId="267D164E"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6A873B68"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1036575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15100</w:t>
            </w:r>
          </w:p>
        </w:tc>
        <w:tc>
          <w:tcPr>
            <w:tcW w:w="6730" w:type="dxa"/>
            <w:tcBorders>
              <w:top w:val="single" w:sz="4" w:space="0" w:color="BEBEBE"/>
              <w:left w:val="single" w:sz="4" w:space="0" w:color="BEBEBE"/>
              <w:bottom w:val="single" w:sz="4" w:space="0" w:color="BEBEBE"/>
              <w:right w:val="single" w:sz="4" w:space="0" w:color="BEBEBE"/>
            </w:tcBorders>
          </w:tcPr>
          <w:p w14:paraId="0FC097AB"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4F4D3F43"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60FEFF23" w14:textId="77777777" w:rsidR="00F66A4F" w:rsidRPr="00850D7D" w:rsidRDefault="00F66A4F">
            <w:pPr>
              <w:pStyle w:val="TableParagraph"/>
              <w:kinsoku w:val="0"/>
              <w:overflowPunct w:val="0"/>
              <w:spacing w:before="76"/>
              <w:ind w:left="57"/>
              <w:rPr>
                <w:rFonts w:ascii="Calibri" w:hAnsi="Calibri"/>
                <w:sz w:val="18"/>
                <w:szCs w:val="18"/>
              </w:rPr>
            </w:pPr>
            <w:r w:rsidRPr="00850D7D">
              <w:rPr>
                <w:rFonts w:ascii="Calibri" w:hAnsi="Calibri"/>
                <w:sz w:val="18"/>
                <w:szCs w:val="18"/>
              </w:rPr>
              <w:t>15103</w:t>
            </w:r>
          </w:p>
        </w:tc>
        <w:tc>
          <w:tcPr>
            <w:tcW w:w="6730" w:type="dxa"/>
            <w:tcBorders>
              <w:top w:val="single" w:sz="4" w:space="0" w:color="BEBEBE"/>
              <w:left w:val="single" w:sz="4" w:space="0" w:color="BEBEBE"/>
              <w:bottom w:val="single" w:sz="4" w:space="0" w:color="BEBEBE"/>
              <w:right w:val="single" w:sz="4" w:space="0" w:color="BEBEBE"/>
            </w:tcBorders>
          </w:tcPr>
          <w:p w14:paraId="318ED34F" w14:textId="77777777" w:rsidR="00F66A4F" w:rsidRPr="00850D7D" w:rsidRDefault="00F66A4F">
            <w:pPr>
              <w:pStyle w:val="TableParagraph"/>
              <w:kinsoku w:val="0"/>
              <w:overflowPunct w:val="0"/>
              <w:spacing w:before="76"/>
              <w:ind w:left="57"/>
              <w:rPr>
                <w:rFonts w:ascii="Calibri" w:hAnsi="Calibri"/>
                <w:sz w:val="18"/>
                <w:szCs w:val="18"/>
              </w:rPr>
            </w:pPr>
            <w:r w:rsidRPr="00850D7D">
              <w:rPr>
                <w:rFonts w:ascii="Calibri" w:hAnsi="Calibri"/>
                <w:sz w:val="18"/>
                <w:szCs w:val="18"/>
              </w:rPr>
              <w:t>Change</w:t>
            </w:r>
          </w:p>
        </w:tc>
      </w:tr>
      <w:tr w:rsidR="00F66A4F" w:rsidRPr="00850D7D" w14:paraId="413C3F99"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6180C4B4"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15106</w:t>
            </w:r>
          </w:p>
        </w:tc>
        <w:tc>
          <w:tcPr>
            <w:tcW w:w="6730" w:type="dxa"/>
            <w:tcBorders>
              <w:top w:val="single" w:sz="4" w:space="0" w:color="BEBEBE"/>
              <w:left w:val="single" w:sz="4" w:space="0" w:color="BEBEBE"/>
              <w:bottom w:val="single" w:sz="4" w:space="0" w:color="BEBEBE"/>
              <w:right w:val="single" w:sz="4" w:space="0" w:color="BEBEBE"/>
            </w:tcBorders>
          </w:tcPr>
          <w:p w14:paraId="240725A7"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6DEF82AD"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3F60B8CF"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15109</w:t>
            </w:r>
          </w:p>
        </w:tc>
        <w:tc>
          <w:tcPr>
            <w:tcW w:w="6730" w:type="dxa"/>
            <w:tcBorders>
              <w:top w:val="single" w:sz="4" w:space="0" w:color="BEBEBE"/>
              <w:left w:val="single" w:sz="4" w:space="0" w:color="BEBEBE"/>
              <w:bottom w:val="single" w:sz="4" w:space="0" w:color="BEBEBE"/>
              <w:right w:val="single" w:sz="4" w:space="0" w:color="BEBEBE"/>
            </w:tcBorders>
          </w:tcPr>
          <w:p w14:paraId="7C9EAA13"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036482CA"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187516B8"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15112</w:t>
            </w:r>
          </w:p>
        </w:tc>
        <w:tc>
          <w:tcPr>
            <w:tcW w:w="6730" w:type="dxa"/>
            <w:tcBorders>
              <w:top w:val="single" w:sz="4" w:space="0" w:color="BEBEBE"/>
              <w:left w:val="single" w:sz="4" w:space="0" w:color="BEBEBE"/>
              <w:bottom w:val="single" w:sz="4" w:space="0" w:color="BEBEBE"/>
              <w:right w:val="single" w:sz="4" w:space="0" w:color="BEBEBE"/>
            </w:tcBorders>
          </w:tcPr>
          <w:p w14:paraId="5EF54BA9"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41E085CE"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41FA448B"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15115</w:t>
            </w:r>
          </w:p>
        </w:tc>
        <w:tc>
          <w:tcPr>
            <w:tcW w:w="6730" w:type="dxa"/>
            <w:tcBorders>
              <w:top w:val="single" w:sz="4" w:space="0" w:color="BEBEBE"/>
              <w:left w:val="single" w:sz="4" w:space="0" w:color="BEBEBE"/>
              <w:bottom w:val="single" w:sz="4" w:space="0" w:color="BEBEBE"/>
              <w:right w:val="single" w:sz="4" w:space="0" w:color="BEBEBE"/>
            </w:tcBorders>
          </w:tcPr>
          <w:p w14:paraId="39245513"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5B244898"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5D7A09C0"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15211</w:t>
            </w:r>
          </w:p>
        </w:tc>
        <w:tc>
          <w:tcPr>
            <w:tcW w:w="6730" w:type="dxa"/>
            <w:tcBorders>
              <w:top w:val="single" w:sz="4" w:space="0" w:color="BEBEBE"/>
              <w:left w:val="single" w:sz="4" w:space="0" w:color="BEBEBE"/>
              <w:bottom w:val="single" w:sz="4" w:space="0" w:color="BEBEBE"/>
              <w:right w:val="single" w:sz="4" w:space="0" w:color="BEBEBE"/>
            </w:tcBorders>
          </w:tcPr>
          <w:p w14:paraId="2DD4E364"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Delete</w:t>
            </w:r>
          </w:p>
        </w:tc>
      </w:tr>
      <w:tr w:rsidR="00F66A4F" w:rsidRPr="00850D7D" w14:paraId="4F6E3912"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1A01E42F"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15214</w:t>
            </w:r>
          </w:p>
        </w:tc>
        <w:tc>
          <w:tcPr>
            <w:tcW w:w="6730" w:type="dxa"/>
            <w:tcBorders>
              <w:top w:val="single" w:sz="4" w:space="0" w:color="BEBEBE"/>
              <w:left w:val="single" w:sz="4" w:space="0" w:color="BEBEBE"/>
              <w:bottom w:val="single" w:sz="4" w:space="0" w:color="BEBEBE"/>
              <w:right w:val="single" w:sz="4" w:space="0" w:color="BEBEBE"/>
            </w:tcBorders>
          </w:tcPr>
          <w:p w14:paraId="559BA74E"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Delete</w:t>
            </w:r>
          </w:p>
        </w:tc>
      </w:tr>
      <w:tr w:rsidR="00F66A4F" w:rsidRPr="00850D7D" w14:paraId="1876B807"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52904A4B"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15215</w:t>
            </w:r>
          </w:p>
        </w:tc>
        <w:tc>
          <w:tcPr>
            <w:tcW w:w="6730" w:type="dxa"/>
            <w:tcBorders>
              <w:top w:val="single" w:sz="4" w:space="0" w:color="BEBEBE"/>
              <w:left w:val="single" w:sz="4" w:space="0" w:color="BEBEBE"/>
              <w:bottom w:val="single" w:sz="4" w:space="0" w:color="BEBEBE"/>
              <w:right w:val="single" w:sz="4" w:space="0" w:color="BEBEBE"/>
            </w:tcBorders>
          </w:tcPr>
          <w:p w14:paraId="047F0886"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7562D1AB"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1D7E92A0"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15218</w:t>
            </w:r>
          </w:p>
        </w:tc>
        <w:tc>
          <w:tcPr>
            <w:tcW w:w="6730" w:type="dxa"/>
            <w:tcBorders>
              <w:top w:val="single" w:sz="4" w:space="0" w:color="BEBEBE"/>
              <w:left w:val="single" w:sz="4" w:space="0" w:color="BEBEBE"/>
              <w:bottom w:val="single" w:sz="4" w:space="0" w:color="BEBEBE"/>
              <w:right w:val="single" w:sz="4" w:space="0" w:color="BEBEBE"/>
            </w:tcBorders>
          </w:tcPr>
          <w:p w14:paraId="1BCBD2C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5ED58C71"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6B128D19"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15221</w:t>
            </w:r>
          </w:p>
        </w:tc>
        <w:tc>
          <w:tcPr>
            <w:tcW w:w="6730" w:type="dxa"/>
            <w:tcBorders>
              <w:top w:val="single" w:sz="4" w:space="0" w:color="BEBEBE"/>
              <w:left w:val="single" w:sz="4" w:space="0" w:color="BEBEBE"/>
              <w:bottom w:val="single" w:sz="4" w:space="0" w:color="BEBEBE"/>
              <w:right w:val="single" w:sz="4" w:space="0" w:color="BEBEBE"/>
            </w:tcBorders>
          </w:tcPr>
          <w:p w14:paraId="41BBDB36"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Change</w:t>
            </w:r>
          </w:p>
        </w:tc>
      </w:tr>
      <w:tr w:rsidR="00F66A4F" w:rsidRPr="00850D7D" w14:paraId="68D54653"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4179C57C" w14:textId="77777777" w:rsidR="00F66A4F" w:rsidRPr="00850D7D" w:rsidRDefault="00F66A4F">
            <w:pPr>
              <w:pStyle w:val="TableParagraph"/>
              <w:kinsoku w:val="0"/>
              <w:overflowPunct w:val="0"/>
              <w:spacing w:before="76"/>
              <w:ind w:left="57"/>
              <w:rPr>
                <w:rFonts w:ascii="Calibri" w:hAnsi="Calibri"/>
                <w:sz w:val="18"/>
                <w:szCs w:val="18"/>
              </w:rPr>
            </w:pPr>
            <w:r w:rsidRPr="00850D7D">
              <w:rPr>
                <w:rFonts w:ascii="Calibri" w:hAnsi="Calibri"/>
                <w:sz w:val="18"/>
                <w:szCs w:val="18"/>
              </w:rPr>
              <w:t>15224</w:t>
            </w:r>
          </w:p>
        </w:tc>
        <w:tc>
          <w:tcPr>
            <w:tcW w:w="6730" w:type="dxa"/>
            <w:tcBorders>
              <w:top w:val="single" w:sz="4" w:space="0" w:color="BEBEBE"/>
              <w:left w:val="single" w:sz="4" w:space="0" w:color="BEBEBE"/>
              <w:bottom w:val="single" w:sz="4" w:space="0" w:color="BEBEBE"/>
              <w:right w:val="single" w:sz="4" w:space="0" w:color="BEBEBE"/>
            </w:tcBorders>
          </w:tcPr>
          <w:p w14:paraId="7799F83D" w14:textId="77777777" w:rsidR="00F66A4F" w:rsidRPr="00850D7D" w:rsidRDefault="00F66A4F">
            <w:pPr>
              <w:pStyle w:val="TableParagraph"/>
              <w:kinsoku w:val="0"/>
              <w:overflowPunct w:val="0"/>
              <w:spacing w:before="76"/>
              <w:ind w:left="57"/>
              <w:rPr>
                <w:rFonts w:ascii="Calibri" w:hAnsi="Calibri"/>
                <w:sz w:val="18"/>
                <w:szCs w:val="18"/>
              </w:rPr>
            </w:pPr>
            <w:r w:rsidRPr="00850D7D">
              <w:rPr>
                <w:rFonts w:ascii="Calibri" w:hAnsi="Calibri"/>
                <w:sz w:val="18"/>
                <w:szCs w:val="18"/>
              </w:rPr>
              <w:t>Change</w:t>
            </w:r>
          </w:p>
        </w:tc>
      </w:tr>
      <w:tr w:rsidR="00F66A4F" w:rsidRPr="00850D7D" w14:paraId="4CCCBC62"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58F7DC41"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15227</w:t>
            </w:r>
          </w:p>
        </w:tc>
        <w:tc>
          <w:tcPr>
            <w:tcW w:w="6730" w:type="dxa"/>
            <w:tcBorders>
              <w:top w:val="single" w:sz="4" w:space="0" w:color="BEBEBE"/>
              <w:left w:val="single" w:sz="4" w:space="0" w:color="BEBEBE"/>
              <w:bottom w:val="single" w:sz="4" w:space="0" w:color="BEBEBE"/>
              <w:right w:val="single" w:sz="4" w:space="0" w:color="BEBEBE"/>
            </w:tcBorders>
          </w:tcPr>
          <w:p w14:paraId="37C99E5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3CA51E0"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6563E5B3"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15230</w:t>
            </w:r>
          </w:p>
        </w:tc>
        <w:tc>
          <w:tcPr>
            <w:tcW w:w="6730" w:type="dxa"/>
            <w:tcBorders>
              <w:top w:val="single" w:sz="4" w:space="0" w:color="BEBEBE"/>
              <w:left w:val="single" w:sz="4" w:space="0" w:color="BEBEBE"/>
              <w:bottom w:val="single" w:sz="4" w:space="0" w:color="BEBEBE"/>
              <w:right w:val="single" w:sz="4" w:space="0" w:color="BEBEBE"/>
            </w:tcBorders>
          </w:tcPr>
          <w:p w14:paraId="446FE5A9"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2E044151" w14:textId="77777777" w:rsidTr="008108B8">
        <w:trPr>
          <w:trHeight w:val="334"/>
        </w:trPr>
        <w:tc>
          <w:tcPr>
            <w:tcW w:w="2141" w:type="dxa"/>
            <w:tcBorders>
              <w:top w:val="single" w:sz="4" w:space="0" w:color="BEBEBE"/>
              <w:left w:val="single" w:sz="4" w:space="0" w:color="BEBEBE"/>
              <w:bottom w:val="single" w:sz="4" w:space="0" w:color="BEBEBE"/>
              <w:right w:val="single" w:sz="4" w:space="0" w:color="BEBEBE"/>
            </w:tcBorders>
          </w:tcPr>
          <w:p w14:paraId="53B3AACE"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15233</w:t>
            </w:r>
          </w:p>
        </w:tc>
        <w:tc>
          <w:tcPr>
            <w:tcW w:w="6730" w:type="dxa"/>
            <w:tcBorders>
              <w:top w:val="single" w:sz="4" w:space="0" w:color="BEBEBE"/>
              <w:left w:val="single" w:sz="4" w:space="0" w:color="BEBEBE"/>
              <w:bottom w:val="single" w:sz="4" w:space="0" w:color="BEBEBE"/>
              <w:right w:val="single" w:sz="4" w:space="0" w:color="BEBEBE"/>
            </w:tcBorders>
          </w:tcPr>
          <w:p w14:paraId="2EAC9606"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77F322B1"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744A91CC"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15236</w:t>
            </w:r>
          </w:p>
        </w:tc>
        <w:tc>
          <w:tcPr>
            <w:tcW w:w="6730" w:type="dxa"/>
            <w:tcBorders>
              <w:top w:val="single" w:sz="4" w:space="0" w:color="BEBEBE"/>
              <w:left w:val="single" w:sz="4" w:space="0" w:color="BEBEBE"/>
              <w:bottom w:val="single" w:sz="4" w:space="0" w:color="BEBEBE"/>
              <w:right w:val="single" w:sz="4" w:space="0" w:color="BEBEBE"/>
            </w:tcBorders>
          </w:tcPr>
          <w:p w14:paraId="6BC822F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6A60C77E" w14:textId="77777777" w:rsidTr="008108B8">
        <w:trPr>
          <w:trHeight w:val="337"/>
        </w:trPr>
        <w:tc>
          <w:tcPr>
            <w:tcW w:w="2141" w:type="dxa"/>
            <w:tcBorders>
              <w:top w:val="single" w:sz="4" w:space="0" w:color="BEBEBE"/>
              <w:left w:val="single" w:sz="4" w:space="0" w:color="BEBEBE"/>
              <w:bottom w:val="single" w:sz="4" w:space="0" w:color="BEBEBE"/>
              <w:right w:val="single" w:sz="4" w:space="0" w:color="BEBEBE"/>
            </w:tcBorders>
          </w:tcPr>
          <w:p w14:paraId="4586D7F6"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15239</w:t>
            </w:r>
          </w:p>
        </w:tc>
        <w:tc>
          <w:tcPr>
            <w:tcW w:w="6730" w:type="dxa"/>
            <w:tcBorders>
              <w:top w:val="single" w:sz="4" w:space="0" w:color="BEBEBE"/>
              <w:left w:val="single" w:sz="4" w:space="0" w:color="BEBEBE"/>
              <w:bottom w:val="single" w:sz="4" w:space="0" w:color="BEBEBE"/>
              <w:right w:val="single" w:sz="4" w:space="0" w:color="BEBEBE"/>
            </w:tcBorders>
          </w:tcPr>
          <w:p w14:paraId="6117D55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bl>
    <w:p w14:paraId="1DD218E6" w14:textId="77777777" w:rsidR="00384FB6" w:rsidRDefault="00384FB6">
      <w:pPr>
        <w:rPr>
          <w:b/>
          <w:bCs/>
          <w:sz w:val="10"/>
          <w:szCs w:val="10"/>
        </w:rPr>
      </w:pPr>
    </w:p>
    <w:p w14:paraId="2011E727" w14:textId="77777777" w:rsidR="004830D7" w:rsidRDefault="004830D7">
      <w:pPr>
        <w:rPr>
          <w:b/>
          <w:bCs/>
          <w:sz w:val="10"/>
          <w:szCs w:val="10"/>
        </w:rPr>
      </w:pPr>
    </w:p>
    <w:p w14:paraId="69DD9477" w14:textId="77777777" w:rsidR="004830D7" w:rsidRPr="004830D7" w:rsidRDefault="005852F7">
      <w:pPr>
        <w:rPr>
          <w:color w:val="E36C0A" w:themeColor="accent6" w:themeShade="BF"/>
          <w:sz w:val="16"/>
          <w:szCs w:val="16"/>
          <w:u w:val="single"/>
        </w:rPr>
      </w:pPr>
      <w:r>
        <w:rPr>
          <w:color w:val="E36C0A" w:themeColor="accent6" w:themeShade="BF"/>
          <w:sz w:val="16"/>
          <w:szCs w:val="16"/>
          <w:u w:val="single"/>
        </w:rPr>
        <w:t xml:space="preserve">                           </w:t>
      </w:r>
      <w:r w:rsidR="004830D7" w:rsidRPr="004830D7">
        <w:rPr>
          <w:color w:val="E36C0A" w:themeColor="accent6" w:themeShade="BF"/>
          <w:sz w:val="16"/>
          <w:szCs w:val="16"/>
          <w:u w:val="single"/>
        </w:rPr>
        <w:t xml:space="preserve">                                                                                                                                                                                                                                      </w:t>
      </w:r>
    </w:p>
    <w:p w14:paraId="74957623" w14:textId="77777777" w:rsidR="00C20319" w:rsidRDefault="004830D7">
      <w:pPr>
        <w:rPr>
          <w:sz w:val="14"/>
          <w:szCs w:val="14"/>
        </w:rPr>
      </w:pPr>
      <w:r w:rsidRPr="004830D7">
        <w:rPr>
          <w:sz w:val="14"/>
          <w:szCs w:val="14"/>
        </w:rPr>
        <w:t>Four items relating to Intensity Modulated Radiation Therapy (15275, 15555, 15565, 15715) were not assigned to the Committee, due to their recent introduction to the MBS (1 January 2016). However, the Committee’s recommendations on restructuring megavoltage radiation therapy items includes these four items</w:t>
      </w:r>
      <w:r w:rsidR="00C20319">
        <w:rPr>
          <w:sz w:val="14"/>
          <w:szCs w:val="14"/>
        </w:rPr>
        <w:t>.</w:t>
      </w:r>
    </w:p>
    <w:p w14:paraId="24E225E9" w14:textId="77777777" w:rsidR="00C20319" w:rsidRDefault="00C20319">
      <w:pPr>
        <w:rPr>
          <w:sz w:val="14"/>
          <w:szCs w:val="14"/>
        </w:rPr>
      </w:pPr>
    </w:p>
    <w:p w14:paraId="12D5259A" w14:textId="77777777" w:rsidR="00C20319" w:rsidRPr="00C20319" w:rsidRDefault="00C20319">
      <w:pPr>
        <w:rPr>
          <w:b/>
          <w:bCs/>
          <w:sz w:val="14"/>
          <w:szCs w:val="14"/>
        </w:rPr>
        <w:sectPr w:rsidR="00C20319" w:rsidRPr="00C20319">
          <w:pgSz w:w="11910" w:h="16840"/>
          <w:pgMar w:top="1400" w:right="1220" w:bottom="980" w:left="1220" w:header="0" w:footer="726" w:gutter="0"/>
          <w:cols w:space="720"/>
          <w:noEndnote/>
        </w:sectPr>
      </w:pPr>
      <w:r w:rsidRPr="00CD74F2">
        <w:rPr>
          <w:sz w:val="14"/>
          <w:szCs w:val="14"/>
        </w:rPr>
        <w:t xml:space="preserve">Item 14221 was not </w:t>
      </w:r>
      <w:r w:rsidR="000063ED" w:rsidRPr="00CD74F2">
        <w:rPr>
          <w:sz w:val="14"/>
          <w:szCs w:val="14"/>
        </w:rPr>
        <w:t xml:space="preserve">directly </w:t>
      </w:r>
      <w:r w:rsidRPr="00CD74F2">
        <w:rPr>
          <w:sz w:val="14"/>
          <w:szCs w:val="14"/>
        </w:rPr>
        <w:t>assigned to the Oncology Clinical Committee for review</w:t>
      </w:r>
      <w:r w:rsidR="000063ED" w:rsidRPr="00CD74F2">
        <w:rPr>
          <w:sz w:val="14"/>
          <w:szCs w:val="14"/>
        </w:rPr>
        <w:t>.</w:t>
      </w:r>
      <w:r w:rsidRPr="00CD74F2">
        <w:rPr>
          <w:sz w:val="14"/>
          <w:szCs w:val="14"/>
        </w:rPr>
        <w:t xml:space="preserve"> </w:t>
      </w:r>
    </w:p>
    <w:tbl>
      <w:tblPr>
        <w:tblW w:w="0" w:type="auto"/>
        <w:tblInd w:w="168" w:type="dxa"/>
        <w:tblLayout w:type="fixed"/>
        <w:tblCellMar>
          <w:left w:w="0" w:type="dxa"/>
          <w:right w:w="0" w:type="dxa"/>
        </w:tblCellMar>
        <w:tblLook w:val="0000" w:firstRow="0" w:lastRow="0" w:firstColumn="0" w:lastColumn="0" w:noHBand="0" w:noVBand="0"/>
        <w:tblCaption w:val="Appendix A Summary of Changes "/>
        <w:tblDescription w:val="Appendix A consists of 2 Columns and 35 Rows.  Column 1 Items. 15242,15245,15248,15251,15254,15257,15260,15263,15266,15269,15272&#10;15275,15303,15304,15307,15308,15311,15312,15315,15316,15319,15320&#10;15323,15324,15327,15328,15331,15332,15335,15336,15338,15339,15342&#10;15345,15348,15351,15354.&#10; Column 2 Recommendation/Rational. Items recommended for deletion are 15303,15304,15311,15312,1539,15320,15342 and remaining items are recommended for change."/>
      </w:tblPr>
      <w:tblGrid>
        <w:gridCol w:w="1909"/>
        <w:gridCol w:w="6237"/>
      </w:tblGrid>
      <w:tr w:rsidR="00F66A4F" w:rsidRPr="00850D7D" w14:paraId="7021BC08" w14:textId="77777777" w:rsidTr="008108B8">
        <w:trPr>
          <w:trHeight w:val="343"/>
        </w:trPr>
        <w:tc>
          <w:tcPr>
            <w:tcW w:w="1909" w:type="dxa"/>
            <w:tcBorders>
              <w:top w:val="single" w:sz="4" w:space="0" w:color="BEBEBE"/>
              <w:left w:val="single" w:sz="4" w:space="0" w:color="BEBEBE"/>
              <w:bottom w:val="single" w:sz="4" w:space="0" w:color="BEBEBE"/>
              <w:right w:val="single" w:sz="4" w:space="0" w:color="BEBEBE"/>
            </w:tcBorders>
            <w:shd w:val="clear" w:color="auto" w:fill="F1F1F1"/>
          </w:tcPr>
          <w:p w14:paraId="16104324" w14:textId="77777777" w:rsidR="00F66A4F" w:rsidRPr="00850D7D" w:rsidRDefault="00F66A4F">
            <w:pPr>
              <w:pStyle w:val="TableParagraph"/>
              <w:kinsoku w:val="0"/>
              <w:overflowPunct w:val="0"/>
              <w:spacing w:before="75"/>
              <w:ind w:left="170"/>
              <w:rPr>
                <w:rFonts w:ascii="Calibri" w:hAnsi="Calibri"/>
                <w:sz w:val="18"/>
                <w:szCs w:val="18"/>
              </w:rPr>
            </w:pPr>
            <w:r w:rsidRPr="00850D7D">
              <w:rPr>
                <w:rFonts w:ascii="Calibri" w:hAnsi="Calibri"/>
                <w:sz w:val="18"/>
                <w:szCs w:val="18"/>
              </w:rPr>
              <w:t>Item #</w:t>
            </w:r>
          </w:p>
        </w:tc>
        <w:tc>
          <w:tcPr>
            <w:tcW w:w="6237" w:type="dxa"/>
            <w:tcBorders>
              <w:top w:val="single" w:sz="4" w:space="0" w:color="BEBEBE"/>
              <w:left w:val="single" w:sz="4" w:space="0" w:color="BEBEBE"/>
              <w:bottom w:val="single" w:sz="4" w:space="0" w:color="BEBEBE"/>
              <w:right w:val="single" w:sz="4" w:space="0" w:color="BEBEBE"/>
            </w:tcBorders>
            <w:shd w:val="clear" w:color="auto" w:fill="F1F1F1"/>
          </w:tcPr>
          <w:p w14:paraId="08EC666B" w14:textId="77777777" w:rsidR="00F66A4F" w:rsidRPr="00850D7D" w:rsidRDefault="00F66A4F">
            <w:pPr>
              <w:pStyle w:val="TableParagraph"/>
              <w:kinsoku w:val="0"/>
              <w:overflowPunct w:val="0"/>
              <w:spacing w:before="75"/>
              <w:ind w:left="217"/>
              <w:rPr>
                <w:rFonts w:ascii="Calibri" w:hAnsi="Calibri"/>
                <w:sz w:val="18"/>
                <w:szCs w:val="18"/>
              </w:rPr>
            </w:pPr>
            <w:r w:rsidRPr="00850D7D">
              <w:rPr>
                <w:rFonts w:ascii="Calibri" w:hAnsi="Calibri"/>
                <w:sz w:val="18"/>
                <w:szCs w:val="18"/>
              </w:rPr>
              <w:t>Recommendation / Rationale</w:t>
            </w:r>
          </w:p>
        </w:tc>
      </w:tr>
      <w:tr w:rsidR="00F66A4F" w:rsidRPr="00850D7D" w14:paraId="6A59C07A"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593782B4"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15242</w:t>
            </w:r>
          </w:p>
        </w:tc>
        <w:tc>
          <w:tcPr>
            <w:tcW w:w="6237" w:type="dxa"/>
            <w:tcBorders>
              <w:top w:val="single" w:sz="4" w:space="0" w:color="BEBEBE"/>
              <w:left w:val="single" w:sz="4" w:space="0" w:color="BEBEBE"/>
              <w:bottom w:val="single" w:sz="4" w:space="0" w:color="BEBEBE"/>
              <w:right w:val="single" w:sz="4" w:space="0" w:color="BEBEBE"/>
            </w:tcBorders>
          </w:tcPr>
          <w:p w14:paraId="419E20B6"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Change</w:t>
            </w:r>
          </w:p>
        </w:tc>
      </w:tr>
      <w:tr w:rsidR="00F66A4F" w:rsidRPr="00850D7D" w14:paraId="51EA94CE" w14:textId="77777777" w:rsidTr="008108B8">
        <w:trPr>
          <w:trHeight w:val="343"/>
        </w:trPr>
        <w:tc>
          <w:tcPr>
            <w:tcW w:w="1909" w:type="dxa"/>
            <w:tcBorders>
              <w:top w:val="single" w:sz="4" w:space="0" w:color="BEBEBE"/>
              <w:left w:val="single" w:sz="4" w:space="0" w:color="BEBEBE"/>
              <w:bottom w:val="single" w:sz="4" w:space="0" w:color="BEBEBE"/>
              <w:right w:val="single" w:sz="4" w:space="0" w:color="BEBEBE"/>
            </w:tcBorders>
          </w:tcPr>
          <w:p w14:paraId="103A0AC6"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15245</w:t>
            </w:r>
          </w:p>
        </w:tc>
        <w:tc>
          <w:tcPr>
            <w:tcW w:w="6237" w:type="dxa"/>
            <w:tcBorders>
              <w:top w:val="single" w:sz="4" w:space="0" w:color="BEBEBE"/>
              <w:left w:val="single" w:sz="4" w:space="0" w:color="BEBEBE"/>
              <w:bottom w:val="single" w:sz="4" w:space="0" w:color="BEBEBE"/>
              <w:right w:val="single" w:sz="4" w:space="0" w:color="BEBEBE"/>
            </w:tcBorders>
          </w:tcPr>
          <w:p w14:paraId="1DBC0A79"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4E681841"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2F5B7C4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15248</w:t>
            </w:r>
          </w:p>
        </w:tc>
        <w:tc>
          <w:tcPr>
            <w:tcW w:w="6237" w:type="dxa"/>
            <w:tcBorders>
              <w:top w:val="single" w:sz="4" w:space="0" w:color="BEBEBE"/>
              <w:left w:val="single" w:sz="4" w:space="0" w:color="BEBEBE"/>
              <w:bottom w:val="single" w:sz="4" w:space="0" w:color="BEBEBE"/>
              <w:right w:val="single" w:sz="4" w:space="0" w:color="BEBEBE"/>
            </w:tcBorders>
          </w:tcPr>
          <w:p w14:paraId="63BC6B2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25341EA2" w14:textId="77777777" w:rsidTr="008108B8">
        <w:trPr>
          <w:trHeight w:val="342"/>
        </w:trPr>
        <w:tc>
          <w:tcPr>
            <w:tcW w:w="1909" w:type="dxa"/>
            <w:tcBorders>
              <w:top w:val="single" w:sz="4" w:space="0" w:color="BEBEBE"/>
              <w:left w:val="single" w:sz="4" w:space="0" w:color="BEBEBE"/>
              <w:bottom w:val="single" w:sz="4" w:space="0" w:color="BEBEBE"/>
              <w:right w:val="single" w:sz="4" w:space="0" w:color="BEBEBE"/>
            </w:tcBorders>
          </w:tcPr>
          <w:p w14:paraId="0A7741F8"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15251</w:t>
            </w:r>
          </w:p>
        </w:tc>
        <w:tc>
          <w:tcPr>
            <w:tcW w:w="6237" w:type="dxa"/>
            <w:tcBorders>
              <w:top w:val="single" w:sz="4" w:space="0" w:color="BEBEBE"/>
              <w:left w:val="single" w:sz="4" w:space="0" w:color="BEBEBE"/>
              <w:bottom w:val="single" w:sz="4" w:space="0" w:color="BEBEBE"/>
              <w:right w:val="single" w:sz="4" w:space="0" w:color="BEBEBE"/>
            </w:tcBorders>
          </w:tcPr>
          <w:p w14:paraId="1C2A7E18"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391AA83D"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5B88045E"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15254</w:t>
            </w:r>
          </w:p>
        </w:tc>
        <w:tc>
          <w:tcPr>
            <w:tcW w:w="6237" w:type="dxa"/>
            <w:tcBorders>
              <w:top w:val="single" w:sz="4" w:space="0" w:color="BEBEBE"/>
              <w:left w:val="single" w:sz="4" w:space="0" w:color="BEBEBE"/>
              <w:bottom w:val="single" w:sz="4" w:space="0" w:color="BEBEBE"/>
              <w:right w:val="single" w:sz="4" w:space="0" w:color="BEBEBE"/>
            </w:tcBorders>
          </w:tcPr>
          <w:p w14:paraId="0C1C69FC"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382008C5" w14:textId="77777777" w:rsidTr="008108B8">
        <w:trPr>
          <w:trHeight w:val="342"/>
        </w:trPr>
        <w:tc>
          <w:tcPr>
            <w:tcW w:w="1909" w:type="dxa"/>
            <w:tcBorders>
              <w:top w:val="single" w:sz="4" w:space="0" w:color="BEBEBE"/>
              <w:left w:val="single" w:sz="4" w:space="0" w:color="BEBEBE"/>
              <w:bottom w:val="single" w:sz="4" w:space="0" w:color="BEBEBE"/>
              <w:right w:val="single" w:sz="4" w:space="0" w:color="BEBEBE"/>
            </w:tcBorders>
          </w:tcPr>
          <w:p w14:paraId="4EB4EEC5"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15257</w:t>
            </w:r>
          </w:p>
        </w:tc>
        <w:tc>
          <w:tcPr>
            <w:tcW w:w="6237" w:type="dxa"/>
            <w:tcBorders>
              <w:top w:val="single" w:sz="4" w:space="0" w:color="BEBEBE"/>
              <w:left w:val="single" w:sz="4" w:space="0" w:color="BEBEBE"/>
              <w:bottom w:val="single" w:sz="4" w:space="0" w:color="BEBEBE"/>
              <w:right w:val="single" w:sz="4" w:space="0" w:color="BEBEBE"/>
            </w:tcBorders>
          </w:tcPr>
          <w:p w14:paraId="0E38E7C4"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3857E03" w14:textId="77777777" w:rsidTr="008108B8">
        <w:trPr>
          <w:trHeight w:val="343"/>
        </w:trPr>
        <w:tc>
          <w:tcPr>
            <w:tcW w:w="1909" w:type="dxa"/>
            <w:tcBorders>
              <w:top w:val="single" w:sz="4" w:space="0" w:color="BEBEBE"/>
              <w:left w:val="single" w:sz="4" w:space="0" w:color="BEBEBE"/>
              <w:bottom w:val="single" w:sz="4" w:space="0" w:color="BEBEBE"/>
              <w:right w:val="single" w:sz="4" w:space="0" w:color="BEBEBE"/>
            </w:tcBorders>
          </w:tcPr>
          <w:p w14:paraId="3FFD3ABE"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15260</w:t>
            </w:r>
          </w:p>
        </w:tc>
        <w:tc>
          <w:tcPr>
            <w:tcW w:w="6237" w:type="dxa"/>
            <w:tcBorders>
              <w:top w:val="single" w:sz="4" w:space="0" w:color="BEBEBE"/>
              <w:left w:val="single" w:sz="4" w:space="0" w:color="BEBEBE"/>
              <w:bottom w:val="single" w:sz="4" w:space="0" w:color="BEBEBE"/>
              <w:right w:val="single" w:sz="4" w:space="0" w:color="BEBEBE"/>
            </w:tcBorders>
          </w:tcPr>
          <w:p w14:paraId="70C3684E"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4075451A"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033FEE5E"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15263</w:t>
            </w:r>
          </w:p>
        </w:tc>
        <w:tc>
          <w:tcPr>
            <w:tcW w:w="6237" w:type="dxa"/>
            <w:tcBorders>
              <w:top w:val="single" w:sz="4" w:space="0" w:color="BEBEBE"/>
              <w:left w:val="single" w:sz="4" w:space="0" w:color="BEBEBE"/>
              <w:bottom w:val="single" w:sz="4" w:space="0" w:color="BEBEBE"/>
              <w:right w:val="single" w:sz="4" w:space="0" w:color="BEBEBE"/>
            </w:tcBorders>
          </w:tcPr>
          <w:p w14:paraId="46A8453E"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74D9B594" w14:textId="77777777" w:rsidTr="008108B8">
        <w:trPr>
          <w:trHeight w:val="342"/>
        </w:trPr>
        <w:tc>
          <w:tcPr>
            <w:tcW w:w="1909" w:type="dxa"/>
            <w:tcBorders>
              <w:top w:val="single" w:sz="4" w:space="0" w:color="BEBEBE"/>
              <w:left w:val="single" w:sz="4" w:space="0" w:color="BEBEBE"/>
              <w:bottom w:val="single" w:sz="4" w:space="0" w:color="BEBEBE"/>
              <w:right w:val="single" w:sz="4" w:space="0" w:color="BEBEBE"/>
            </w:tcBorders>
          </w:tcPr>
          <w:p w14:paraId="6DE8BE4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15266</w:t>
            </w:r>
          </w:p>
        </w:tc>
        <w:tc>
          <w:tcPr>
            <w:tcW w:w="6237" w:type="dxa"/>
            <w:tcBorders>
              <w:top w:val="single" w:sz="4" w:space="0" w:color="BEBEBE"/>
              <w:left w:val="single" w:sz="4" w:space="0" w:color="BEBEBE"/>
              <w:bottom w:val="single" w:sz="4" w:space="0" w:color="BEBEBE"/>
              <w:right w:val="single" w:sz="4" w:space="0" w:color="BEBEBE"/>
            </w:tcBorders>
          </w:tcPr>
          <w:p w14:paraId="14D9713C"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58380B30"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5F17E41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15269</w:t>
            </w:r>
          </w:p>
        </w:tc>
        <w:tc>
          <w:tcPr>
            <w:tcW w:w="6237" w:type="dxa"/>
            <w:tcBorders>
              <w:top w:val="single" w:sz="4" w:space="0" w:color="BEBEBE"/>
              <w:left w:val="single" w:sz="4" w:space="0" w:color="BEBEBE"/>
              <w:bottom w:val="single" w:sz="4" w:space="0" w:color="BEBEBE"/>
              <w:right w:val="single" w:sz="4" w:space="0" w:color="BEBEBE"/>
            </w:tcBorders>
          </w:tcPr>
          <w:p w14:paraId="3296A4AB"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69E819E6" w14:textId="77777777" w:rsidTr="008108B8">
        <w:trPr>
          <w:trHeight w:val="343"/>
        </w:trPr>
        <w:tc>
          <w:tcPr>
            <w:tcW w:w="1909" w:type="dxa"/>
            <w:tcBorders>
              <w:top w:val="single" w:sz="4" w:space="0" w:color="BEBEBE"/>
              <w:left w:val="single" w:sz="4" w:space="0" w:color="BEBEBE"/>
              <w:bottom w:val="single" w:sz="4" w:space="0" w:color="BEBEBE"/>
              <w:right w:val="single" w:sz="4" w:space="0" w:color="BEBEBE"/>
            </w:tcBorders>
          </w:tcPr>
          <w:p w14:paraId="79120CD2" w14:textId="77777777" w:rsidR="00F66A4F" w:rsidRPr="00850D7D" w:rsidRDefault="00F66A4F">
            <w:pPr>
              <w:pStyle w:val="TableParagraph"/>
              <w:kinsoku w:val="0"/>
              <w:overflowPunct w:val="0"/>
              <w:spacing w:before="76"/>
              <w:ind w:left="57"/>
              <w:rPr>
                <w:rFonts w:ascii="Calibri" w:hAnsi="Calibri"/>
                <w:sz w:val="18"/>
                <w:szCs w:val="18"/>
              </w:rPr>
            </w:pPr>
            <w:r w:rsidRPr="00850D7D">
              <w:rPr>
                <w:rFonts w:ascii="Calibri" w:hAnsi="Calibri"/>
                <w:sz w:val="18"/>
                <w:szCs w:val="18"/>
              </w:rPr>
              <w:t>15272</w:t>
            </w:r>
          </w:p>
        </w:tc>
        <w:tc>
          <w:tcPr>
            <w:tcW w:w="6237" w:type="dxa"/>
            <w:tcBorders>
              <w:top w:val="single" w:sz="4" w:space="0" w:color="BEBEBE"/>
              <w:left w:val="single" w:sz="4" w:space="0" w:color="BEBEBE"/>
              <w:bottom w:val="single" w:sz="4" w:space="0" w:color="BEBEBE"/>
              <w:right w:val="single" w:sz="4" w:space="0" w:color="BEBEBE"/>
            </w:tcBorders>
          </w:tcPr>
          <w:p w14:paraId="4482D311" w14:textId="77777777" w:rsidR="00F66A4F" w:rsidRPr="00850D7D" w:rsidRDefault="00F66A4F">
            <w:pPr>
              <w:pStyle w:val="TableParagraph"/>
              <w:kinsoku w:val="0"/>
              <w:overflowPunct w:val="0"/>
              <w:spacing w:before="76"/>
              <w:ind w:left="57"/>
              <w:rPr>
                <w:rFonts w:ascii="Calibri" w:hAnsi="Calibri"/>
                <w:sz w:val="18"/>
                <w:szCs w:val="18"/>
              </w:rPr>
            </w:pPr>
            <w:r w:rsidRPr="00850D7D">
              <w:rPr>
                <w:rFonts w:ascii="Calibri" w:hAnsi="Calibri"/>
                <w:sz w:val="18"/>
                <w:szCs w:val="18"/>
              </w:rPr>
              <w:t>Change</w:t>
            </w:r>
          </w:p>
        </w:tc>
      </w:tr>
      <w:tr w:rsidR="00F66A4F" w:rsidRPr="00850D7D" w14:paraId="53727F8E" w14:textId="77777777" w:rsidTr="008108B8">
        <w:trPr>
          <w:trHeight w:val="342"/>
        </w:trPr>
        <w:tc>
          <w:tcPr>
            <w:tcW w:w="1909" w:type="dxa"/>
            <w:tcBorders>
              <w:top w:val="single" w:sz="4" w:space="0" w:color="BEBEBE"/>
              <w:left w:val="single" w:sz="4" w:space="0" w:color="BEBEBE"/>
              <w:bottom w:val="single" w:sz="4" w:space="0" w:color="BEBEBE"/>
              <w:right w:val="single" w:sz="4" w:space="0" w:color="BEBEBE"/>
            </w:tcBorders>
          </w:tcPr>
          <w:p w14:paraId="08368DE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15275</w:t>
            </w:r>
          </w:p>
        </w:tc>
        <w:tc>
          <w:tcPr>
            <w:tcW w:w="6237" w:type="dxa"/>
            <w:tcBorders>
              <w:top w:val="single" w:sz="4" w:space="0" w:color="BEBEBE"/>
              <w:left w:val="single" w:sz="4" w:space="0" w:color="BEBEBE"/>
              <w:bottom w:val="single" w:sz="4" w:space="0" w:color="BEBEBE"/>
              <w:right w:val="single" w:sz="4" w:space="0" w:color="BEBEBE"/>
            </w:tcBorders>
          </w:tcPr>
          <w:p w14:paraId="2FEDDE36"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3314A834"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6A943E6E"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15303</w:t>
            </w:r>
          </w:p>
        </w:tc>
        <w:tc>
          <w:tcPr>
            <w:tcW w:w="6237" w:type="dxa"/>
            <w:tcBorders>
              <w:top w:val="single" w:sz="4" w:space="0" w:color="BEBEBE"/>
              <w:left w:val="single" w:sz="4" w:space="0" w:color="BEBEBE"/>
              <w:bottom w:val="single" w:sz="4" w:space="0" w:color="BEBEBE"/>
              <w:right w:val="single" w:sz="4" w:space="0" w:color="BEBEBE"/>
            </w:tcBorders>
          </w:tcPr>
          <w:p w14:paraId="542BE59D"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Delete</w:t>
            </w:r>
          </w:p>
        </w:tc>
      </w:tr>
      <w:tr w:rsidR="00F66A4F" w:rsidRPr="00850D7D" w14:paraId="7A007165" w14:textId="77777777" w:rsidTr="008108B8">
        <w:trPr>
          <w:trHeight w:val="342"/>
        </w:trPr>
        <w:tc>
          <w:tcPr>
            <w:tcW w:w="1909" w:type="dxa"/>
            <w:tcBorders>
              <w:top w:val="single" w:sz="4" w:space="0" w:color="BEBEBE"/>
              <w:left w:val="single" w:sz="4" w:space="0" w:color="BEBEBE"/>
              <w:bottom w:val="single" w:sz="4" w:space="0" w:color="BEBEBE"/>
              <w:right w:val="single" w:sz="4" w:space="0" w:color="BEBEBE"/>
            </w:tcBorders>
          </w:tcPr>
          <w:p w14:paraId="3A85A98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15304</w:t>
            </w:r>
          </w:p>
        </w:tc>
        <w:tc>
          <w:tcPr>
            <w:tcW w:w="6237" w:type="dxa"/>
            <w:tcBorders>
              <w:top w:val="single" w:sz="4" w:space="0" w:color="BEBEBE"/>
              <w:left w:val="single" w:sz="4" w:space="0" w:color="BEBEBE"/>
              <w:bottom w:val="single" w:sz="4" w:space="0" w:color="BEBEBE"/>
              <w:right w:val="single" w:sz="4" w:space="0" w:color="BEBEBE"/>
            </w:tcBorders>
          </w:tcPr>
          <w:p w14:paraId="34C4B92B"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Delete</w:t>
            </w:r>
          </w:p>
        </w:tc>
      </w:tr>
      <w:tr w:rsidR="00F66A4F" w:rsidRPr="00850D7D" w14:paraId="6EE5D518"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7E0B3A88"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15307</w:t>
            </w:r>
          </w:p>
        </w:tc>
        <w:tc>
          <w:tcPr>
            <w:tcW w:w="6237" w:type="dxa"/>
            <w:tcBorders>
              <w:top w:val="single" w:sz="4" w:space="0" w:color="BEBEBE"/>
              <w:left w:val="single" w:sz="4" w:space="0" w:color="BEBEBE"/>
              <w:bottom w:val="single" w:sz="4" w:space="0" w:color="BEBEBE"/>
              <w:right w:val="single" w:sz="4" w:space="0" w:color="BEBEBE"/>
            </w:tcBorders>
          </w:tcPr>
          <w:p w14:paraId="0FD16394"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2A2FBC4D" w14:textId="77777777" w:rsidTr="008108B8">
        <w:trPr>
          <w:trHeight w:val="342"/>
        </w:trPr>
        <w:tc>
          <w:tcPr>
            <w:tcW w:w="1909" w:type="dxa"/>
            <w:tcBorders>
              <w:top w:val="single" w:sz="4" w:space="0" w:color="BEBEBE"/>
              <w:left w:val="single" w:sz="4" w:space="0" w:color="BEBEBE"/>
              <w:bottom w:val="single" w:sz="4" w:space="0" w:color="BEBEBE"/>
              <w:right w:val="single" w:sz="4" w:space="0" w:color="BEBEBE"/>
            </w:tcBorders>
          </w:tcPr>
          <w:p w14:paraId="022CD9A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15308</w:t>
            </w:r>
          </w:p>
        </w:tc>
        <w:tc>
          <w:tcPr>
            <w:tcW w:w="6237" w:type="dxa"/>
            <w:tcBorders>
              <w:top w:val="single" w:sz="4" w:space="0" w:color="BEBEBE"/>
              <w:left w:val="single" w:sz="4" w:space="0" w:color="BEBEBE"/>
              <w:bottom w:val="single" w:sz="4" w:space="0" w:color="BEBEBE"/>
              <w:right w:val="single" w:sz="4" w:space="0" w:color="BEBEBE"/>
            </w:tcBorders>
          </w:tcPr>
          <w:p w14:paraId="0DA5BC26"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0D36FC40"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04578CD3"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15311</w:t>
            </w:r>
          </w:p>
        </w:tc>
        <w:tc>
          <w:tcPr>
            <w:tcW w:w="6237" w:type="dxa"/>
            <w:tcBorders>
              <w:top w:val="single" w:sz="4" w:space="0" w:color="BEBEBE"/>
              <w:left w:val="single" w:sz="4" w:space="0" w:color="BEBEBE"/>
              <w:bottom w:val="single" w:sz="4" w:space="0" w:color="BEBEBE"/>
              <w:right w:val="single" w:sz="4" w:space="0" w:color="BEBEBE"/>
            </w:tcBorders>
          </w:tcPr>
          <w:p w14:paraId="2DC22CA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Delete</w:t>
            </w:r>
          </w:p>
        </w:tc>
      </w:tr>
      <w:tr w:rsidR="00F66A4F" w:rsidRPr="00850D7D" w14:paraId="047A6B43" w14:textId="77777777" w:rsidTr="008108B8">
        <w:trPr>
          <w:trHeight w:val="343"/>
        </w:trPr>
        <w:tc>
          <w:tcPr>
            <w:tcW w:w="1909" w:type="dxa"/>
            <w:tcBorders>
              <w:top w:val="single" w:sz="4" w:space="0" w:color="BEBEBE"/>
              <w:left w:val="single" w:sz="4" w:space="0" w:color="BEBEBE"/>
              <w:bottom w:val="single" w:sz="4" w:space="0" w:color="BEBEBE"/>
              <w:right w:val="single" w:sz="4" w:space="0" w:color="BEBEBE"/>
            </w:tcBorders>
          </w:tcPr>
          <w:p w14:paraId="1177DBF9"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15312</w:t>
            </w:r>
          </w:p>
        </w:tc>
        <w:tc>
          <w:tcPr>
            <w:tcW w:w="6237" w:type="dxa"/>
            <w:tcBorders>
              <w:top w:val="single" w:sz="4" w:space="0" w:color="BEBEBE"/>
              <w:left w:val="single" w:sz="4" w:space="0" w:color="BEBEBE"/>
              <w:bottom w:val="single" w:sz="4" w:space="0" w:color="BEBEBE"/>
              <w:right w:val="single" w:sz="4" w:space="0" w:color="BEBEBE"/>
            </w:tcBorders>
          </w:tcPr>
          <w:p w14:paraId="3E3EA631"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Delete</w:t>
            </w:r>
          </w:p>
        </w:tc>
      </w:tr>
      <w:tr w:rsidR="00F66A4F" w:rsidRPr="00850D7D" w14:paraId="0360A2A8" w14:textId="77777777" w:rsidTr="008108B8">
        <w:trPr>
          <w:trHeight w:val="343"/>
        </w:trPr>
        <w:tc>
          <w:tcPr>
            <w:tcW w:w="1909" w:type="dxa"/>
            <w:tcBorders>
              <w:top w:val="single" w:sz="4" w:space="0" w:color="BEBEBE"/>
              <w:left w:val="single" w:sz="4" w:space="0" w:color="BEBEBE"/>
              <w:bottom w:val="single" w:sz="4" w:space="0" w:color="BEBEBE"/>
              <w:right w:val="single" w:sz="4" w:space="0" w:color="BEBEBE"/>
            </w:tcBorders>
          </w:tcPr>
          <w:p w14:paraId="6771AB6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15315</w:t>
            </w:r>
          </w:p>
        </w:tc>
        <w:tc>
          <w:tcPr>
            <w:tcW w:w="6237" w:type="dxa"/>
            <w:tcBorders>
              <w:top w:val="single" w:sz="4" w:space="0" w:color="BEBEBE"/>
              <w:left w:val="single" w:sz="4" w:space="0" w:color="BEBEBE"/>
              <w:bottom w:val="single" w:sz="4" w:space="0" w:color="BEBEBE"/>
              <w:right w:val="single" w:sz="4" w:space="0" w:color="BEBEBE"/>
            </w:tcBorders>
          </w:tcPr>
          <w:p w14:paraId="0ECA566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5DA6953F"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2D4CAB39"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15316</w:t>
            </w:r>
          </w:p>
        </w:tc>
        <w:tc>
          <w:tcPr>
            <w:tcW w:w="6237" w:type="dxa"/>
            <w:tcBorders>
              <w:top w:val="single" w:sz="4" w:space="0" w:color="BEBEBE"/>
              <w:left w:val="single" w:sz="4" w:space="0" w:color="BEBEBE"/>
              <w:bottom w:val="single" w:sz="4" w:space="0" w:color="BEBEBE"/>
              <w:right w:val="single" w:sz="4" w:space="0" w:color="BEBEBE"/>
            </w:tcBorders>
          </w:tcPr>
          <w:p w14:paraId="71517947"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Change</w:t>
            </w:r>
          </w:p>
        </w:tc>
      </w:tr>
      <w:tr w:rsidR="00F66A4F" w:rsidRPr="00850D7D" w14:paraId="29813056" w14:textId="77777777" w:rsidTr="008108B8">
        <w:trPr>
          <w:trHeight w:val="343"/>
        </w:trPr>
        <w:tc>
          <w:tcPr>
            <w:tcW w:w="1909" w:type="dxa"/>
            <w:tcBorders>
              <w:top w:val="single" w:sz="4" w:space="0" w:color="BEBEBE"/>
              <w:left w:val="single" w:sz="4" w:space="0" w:color="BEBEBE"/>
              <w:bottom w:val="single" w:sz="4" w:space="0" w:color="BEBEBE"/>
              <w:right w:val="single" w:sz="4" w:space="0" w:color="BEBEBE"/>
            </w:tcBorders>
          </w:tcPr>
          <w:p w14:paraId="5AB886D9" w14:textId="77777777" w:rsidR="00F66A4F" w:rsidRPr="00850D7D" w:rsidRDefault="00F66A4F">
            <w:pPr>
              <w:pStyle w:val="TableParagraph"/>
              <w:kinsoku w:val="0"/>
              <w:overflowPunct w:val="0"/>
              <w:spacing w:before="76"/>
              <w:ind w:left="57"/>
              <w:rPr>
                <w:rFonts w:ascii="Calibri" w:hAnsi="Calibri"/>
                <w:sz w:val="18"/>
                <w:szCs w:val="18"/>
              </w:rPr>
            </w:pPr>
            <w:r w:rsidRPr="00850D7D">
              <w:rPr>
                <w:rFonts w:ascii="Calibri" w:hAnsi="Calibri"/>
                <w:sz w:val="18"/>
                <w:szCs w:val="18"/>
              </w:rPr>
              <w:t>15319</w:t>
            </w:r>
          </w:p>
        </w:tc>
        <w:tc>
          <w:tcPr>
            <w:tcW w:w="6237" w:type="dxa"/>
            <w:tcBorders>
              <w:top w:val="single" w:sz="4" w:space="0" w:color="BEBEBE"/>
              <w:left w:val="single" w:sz="4" w:space="0" w:color="BEBEBE"/>
              <w:bottom w:val="single" w:sz="4" w:space="0" w:color="BEBEBE"/>
              <w:right w:val="single" w:sz="4" w:space="0" w:color="BEBEBE"/>
            </w:tcBorders>
          </w:tcPr>
          <w:p w14:paraId="741A216C" w14:textId="77777777" w:rsidR="00F66A4F" w:rsidRPr="00850D7D" w:rsidRDefault="00F66A4F">
            <w:pPr>
              <w:pStyle w:val="TableParagraph"/>
              <w:kinsoku w:val="0"/>
              <w:overflowPunct w:val="0"/>
              <w:spacing w:before="76"/>
              <w:ind w:left="57"/>
              <w:rPr>
                <w:rFonts w:ascii="Calibri" w:hAnsi="Calibri"/>
                <w:sz w:val="18"/>
                <w:szCs w:val="18"/>
              </w:rPr>
            </w:pPr>
            <w:r w:rsidRPr="00850D7D">
              <w:rPr>
                <w:rFonts w:ascii="Calibri" w:hAnsi="Calibri"/>
                <w:sz w:val="18"/>
                <w:szCs w:val="18"/>
              </w:rPr>
              <w:t>Delete</w:t>
            </w:r>
          </w:p>
        </w:tc>
      </w:tr>
      <w:tr w:rsidR="00F66A4F" w:rsidRPr="00850D7D" w14:paraId="0A814E3A"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5C280FB5"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15320</w:t>
            </w:r>
          </w:p>
        </w:tc>
        <w:tc>
          <w:tcPr>
            <w:tcW w:w="6237" w:type="dxa"/>
            <w:tcBorders>
              <w:top w:val="single" w:sz="4" w:space="0" w:color="BEBEBE"/>
              <w:left w:val="single" w:sz="4" w:space="0" w:color="BEBEBE"/>
              <w:bottom w:val="single" w:sz="4" w:space="0" w:color="BEBEBE"/>
              <w:right w:val="single" w:sz="4" w:space="0" w:color="BEBEBE"/>
            </w:tcBorders>
          </w:tcPr>
          <w:p w14:paraId="07EF8300"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Delete</w:t>
            </w:r>
          </w:p>
        </w:tc>
      </w:tr>
      <w:tr w:rsidR="00F66A4F" w:rsidRPr="00850D7D" w14:paraId="4C58AA1F" w14:textId="77777777" w:rsidTr="008108B8">
        <w:trPr>
          <w:trHeight w:val="343"/>
        </w:trPr>
        <w:tc>
          <w:tcPr>
            <w:tcW w:w="1909" w:type="dxa"/>
            <w:tcBorders>
              <w:top w:val="single" w:sz="4" w:space="0" w:color="BEBEBE"/>
              <w:left w:val="single" w:sz="4" w:space="0" w:color="BEBEBE"/>
              <w:bottom w:val="single" w:sz="4" w:space="0" w:color="BEBEBE"/>
              <w:right w:val="single" w:sz="4" w:space="0" w:color="BEBEBE"/>
            </w:tcBorders>
          </w:tcPr>
          <w:p w14:paraId="1DA2B587"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15323</w:t>
            </w:r>
          </w:p>
        </w:tc>
        <w:tc>
          <w:tcPr>
            <w:tcW w:w="6237" w:type="dxa"/>
            <w:tcBorders>
              <w:top w:val="single" w:sz="4" w:space="0" w:color="BEBEBE"/>
              <w:left w:val="single" w:sz="4" w:space="0" w:color="BEBEBE"/>
              <w:bottom w:val="single" w:sz="4" w:space="0" w:color="BEBEBE"/>
              <w:right w:val="single" w:sz="4" w:space="0" w:color="BEBEBE"/>
            </w:tcBorders>
          </w:tcPr>
          <w:p w14:paraId="061AC733"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3265F5E3"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008342C1"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15324</w:t>
            </w:r>
          </w:p>
        </w:tc>
        <w:tc>
          <w:tcPr>
            <w:tcW w:w="6237" w:type="dxa"/>
            <w:tcBorders>
              <w:top w:val="single" w:sz="4" w:space="0" w:color="BEBEBE"/>
              <w:left w:val="single" w:sz="4" w:space="0" w:color="BEBEBE"/>
              <w:bottom w:val="single" w:sz="4" w:space="0" w:color="BEBEBE"/>
              <w:right w:val="single" w:sz="4" w:space="0" w:color="BEBEBE"/>
            </w:tcBorders>
          </w:tcPr>
          <w:p w14:paraId="46A49146"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35395B4A" w14:textId="77777777" w:rsidTr="008108B8">
        <w:trPr>
          <w:trHeight w:val="342"/>
        </w:trPr>
        <w:tc>
          <w:tcPr>
            <w:tcW w:w="1909" w:type="dxa"/>
            <w:tcBorders>
              <w:top w:val="single" w:sz="4" w:space="0" w:color="BEBEBE"/>
              <w:left w:val="single" w:sz="4" w:space="0" w:color="BEBEBE"/>
              <w:bottom w:val="single" w:sz="4" w:space="0" w:color="BEBEBE"/>
              <w:right w:val="single" w:sz="4" w:space="0" w:color="BEBEBE"/>
            </w:tcBorders>
          </w:tcPr>
          <w:p w14:paraId="0C96C109"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15327</w:t>
            </w:r>
          </w:p>
        </w:tc>
        <w:tc>
          <w:tcPr>
            <w:tcW w:w="6237" w:type="dxa"/>
            <w:tcBorders>
              <w:top w:val="single" w:sz="4" w:space="0" w:color="BEBEBE"/>
              <w:left w:val="single" w:sz="4" w:space="0" w:color="BEBEBE"/>
              <w:bottom w:val="single" w:sz="4" w:space="0" w:color="BEBEBE"/>
              <w:right w:val="single" w:sz="4" w:space="0" w:color="BEBEBE"/>
            </w:tcBorders>
          </w:tcPr>
          <w:p w14:paraId="0E78394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24A86217" w14:textId="77777777" w:rsidTr="008108B8">
        <w:trPr>
          <w:trHeight w:val="343"/>
        </w:trPr>
        <w:tc>
          <w:tcPr>
            <w:tcW w:w="1909" w:type="dxa"/>
            <w:tcBorders>
              <w:top w:val="single" w:sz="4" w:space="0" w:color="BEBEBE"/>
              <w:left w:val="single" w:sz="4" w:space="0" w:color="BEBEBE"/>
              <w:bottom w:val="single" w:sz="4" w:space="0" w:color="BEBEBE"/>
              <w:right w:val="single" w:sz="4" w:space="0" w:color="BEBEBE"/>
            </w:tcBorders>
          </w:tcPr>
          <w:p w14:paraId="746FF634"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15328</w:t>
            </w:r>
          </w:p>
        </w:tc>
        <w:tc>
          <w:tcPr>
            <w:tcW w:w="6237" w:type="dxa"/>
            <w:tcBorders>
              <w:top w:val="single" w:sz="4" w:space="0" w:color="BEBEBE"/>
              <w:left w:val="single" w:sz="4" w:space="0" w:color="BEBEBE"/>
              <w:bottom w:val="single" w:sz="4" w:space="0" w:color="BEBEBE"/>
              <w:right w:val="single" w:sz="4" w:space="0" w:color="BEBEBE"/>
            </w:tcBorders>
          </w:tcPr>
          <w:p w14:paraId="06451E4F"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4A26AE6F"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6AC7D855"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15331</w:t>
            </w:r>
          </w:p>
        </w:tc>
        <w:tc>
          <w:tcPr>
            <w:tcW w:w="6237" w:type="dxa"/>
            <w:tcBorders>
              <w:top w:val="single" w:sz="4" w:space="0" w:color="BEBEBE"/>
              <w:left w:val="single" w:sz="4" w:space="0" w:color="BEBEBE"/>
              <w:bottom w:val="single" w:sz="4" w:space="0" w:color="BEBEBE"/>
              <w:right w:val="single" w:sz="4" w:space="0" w:color="BEBEBE"/>
            </w:tcBorders>
          </w:tcPr>
          <w:p w14:paraId="0FC315C4"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5EDABFCE" w14:textId="77777777" w:rsidTr="008108B8">
        <w:trPr>
          <w:trHeight w:val="342"/>
        </w:trPr>
        <w:tc>
          <w:tcPr>
            <w:tcW w:w="1909" w:type="dxa"/>
            <w:tcBorders>
              <w:top w:val="single" w:sz="4" w:space="0" w:color="BEBEBE"/>
              <w:left w:val="single" w:sz="4" w:space="0" w:color="BEBEBE"/>
              <w:bottom w:val="single" w:sz="4" w:space="0" w:color="BEBEBE"/>
              <w:right w:val="single" w:sz="4" w:space="0" w:color="BEBEBE"/>
            </w:tcBorders>
          </w:tcPr>
          <w:p w14:paraId="48FEB4EF"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15332</w:t>
            </w:r>
          </w:p>
        </w:tc>
        <w:tc>
          <w:tcPr>
            <w:tcW w:w="6237" w:type="dxa"/>
            <w:tcBorders>
              <w:top w:val="single" w:sz="4" w:space="0" w:color="BEBEBE"/>
              <w:left w:val="single" w:sz="4" w:space="0" w:color="BEBEBE"/>
              <w:bottom w:val="single" w:sz="4" w:space="0" w:color="BEBEBE"/>
              <w:right w:val="single" w:sz="4" w:space="0" w:color="BEBEBE"/>
            </w:tcBorders>
          </w:tcPr>
          <w:p w14:paraId="6E702224"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1DE3D36"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08FD1E14"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15335</w:t>
            </w:r>
          </w:p>
        </w:tc>
        <w:tc>
          <w:tcPr>
            <w:tcW w:w="6237" w:type="dxa"/>
            <w:tcBorders>
              <w:top w:val="single" w:sz="4" w:space="0" w:color="BEBEBE"/>
              <w:left w:val="single" w:sz="4" w:space="0" w:color="BEBEBE"/>
              <w:bottom w:val="single" w:sz="4" w:space="0" w:color="BEBEBE"/>
              <w:right w:val="single" w:sz="4" w:space="0" w:color="BEBEBE"/>
            </w:tcBorders>
          </w:tcPr>
          <w:p w14:paraId="71778961"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47A66710" w14:textId="77777777" w:rsidTr="008108B8">
        <w:trPr>
          <w:trHeight w:val="342"/>
        </w:trPr>
        <w:tc>
          <w:tcPr>
            <w:tcW w:w="1909" w:type="dxa"/>
            <w:tcBorders>
              <w:top w:val="single" w:sz="4" w:space="0" w:color="BEBEBE"/>
              <w:left w:val="single" w:sz="4" w:space="0" w:color="BEBEBE"/>
              <w:bottom w:val="single" w:sz="4" w:space="0" w:color="BEBEBE"/>
              <w:right w:val="single" w:sz="4" w:space="0" w:color="BEBEBE"/>
            </w:tcBorders>
          </w:tcPr>
          <w:p w14:paraId="15DEF48C"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15336</w:t>
            </w:r>
          </w:p>
        </w:tc>
        <w:tc>
          <w:tcPr>
            <w:tcW w:w="6237" w:type="dxa"/>
            <w:tcBorders>
              <w:top w:val="single" w:sz="4" w:space="0" w:color="BEBEBE"/>
              <w:left w:val="single" w:sz="4" w:space="0" w:color="BEBEBE"/>
              <w:bottom w:val="single" w:sz="4" w:space="0" w:color="BEBEBE"/>
              <w:right w:val="single" w:sz="4" w:space="0" w:color="BEBEBE"/>
            </w:tcBorders>
          </w:tcPr>
          <w:p w14:paraId="25584D9E"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0ABB20AA"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55CCA149"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15338</w:t>
            </w:r>
          </w:p>
        </w:tc>
        <w:tc>
          <w:tcPr>
            <w:tcW w:w="6237" w:type="dxa"/>
            <w:tcBorders>
              <w:top w:val="single" w:sz="4" w:space="0" w:color="BEBEBE"/>
              <w:left w:val="single" w:sz="4" w:space="0" w:color="BEBEBE"/>
              <w:bottom w:val="single" w:sz="4" w:space="0" w:color="BEBEBE"/>
              <w:right w:val="single" w:sz="4" w:space="0" w:color="BEBEBE"/>
            </w:tcBorders>
          </w:tcPr>
          <w:p w14:paraId="26544A8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23BBEA4F" w14:textId="77777777" w:rsidTr="008108B8">
        <w:trPr>
          <w:trHeight w:val="342"/>
        </w:trPr>
        <w:tc>
          <w:tcPr>
            <w:tcW w:w="1909" w:type="dxa"/>
            <w:tcBorders>
              <w:top w:val="single" w:sz="4" w:space="0" w:color="BEBEBE"/>
              <w:left w:val="single" w:sz="4" w:space="0" w:color="BEBEBE"/>
              <w:bottom w:val="single" w:sz="4" w:space="0" w:color="BEBEBE"/>
              <w:right w:val="single" w:sz="4" w:space="0" w:color="BEBEBE"/>
            </w:tcBorders>
          </w:tcPr>
          <w:p w14:paraId="47E0DF84"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15339</w:t>
            </w:r>
          </w:p>
        </w:tc>
        <w:tc>
          <w:tcPr>
            <w:tcW w:w="6237" w:type="dxa"/>
            <w:tcBorders>
              <w:top w:val="single" w:sz="4" w:space="0" w:color="BEBEBE"/>
              <w:left w:val="single" w:sz="4" w:space="0" w:color="BEBEBE"/>
              <w:bottom w:val="single" w:sz="4" w:space="0" w:color="BEBEBE"/>
              <w:right w:val="single" w:sz="4" w:space="0" w:color="BEBEBE"/>
            </w:tcBorders>
          </w:tcPr>
          <w:p w14:paraId="18EBA8E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3B71CACC" w14:textId="77777777" w:rsidTr="008108B8">
        <w:trPr>
          <w:trHeight w:val="342"/>
        </w:trPr>
        <w:tc>
          <w:tcPr>
            <w:tcW w:w="1909" w:type="dxa"/>
            <w:tcBorders>
              <w:top w:val="single" w:sz="4" w:space="0" w:color="BEBEBE"/>
              <w:left w:val="single" w:sz="4" w:space="0" w:color="BEBEBE"/>
              <w:bottom w:val="single" w:sz="4" w:space="0" w:color="BEBEBE"/>
              <w:right w:val="single" w:sz="4" w:space="0" w:color="BEBEBE"/>
            </w:tcBorders>
          </w:tcPr>
          <w:p w14:paraId="7B188F3E"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15342</w:t>
            </w:r>
          </w:p>
        </w:tc>
        <w:tc>
          <w:tcPr>
            <w:tcW w:w="6237" w:type="dxa"/>
            <w:tcBorders>
              <w:top w:val="single" w:sz="4" w:space="0" w:color="BEBEBE"/>
              <w:left w:val="single" w:sz="4" w:space="0" w:color="BEBEBE"/>
              <w:bottom w:val="single" w:sz="4" w:space="0" w:color="BEBEBE"/>
              <w:right w:val="single" w:sz="4" w:space="0" w:color="BEBEBE"/>
            </w:tcBorders>
          </w:tcPr>
          <w:p w14:paraId="783C46B7"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Delete</w:t>
            </w:r>
          </w:p>
        </w:tc>
      </w:tr>
      <w:tr w:rsidR="00F66A4F" w:rsidRPr="00850D7D" w14:paraId="179037ED"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177DD8BE"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15345</w:t>
            </w:r>
          </w:p>
        </w:tc>
        <w:tc>
          <w:tcPr>
            <w:tcW w:w="6237" w:type="dxa"/>
            <w:tcBorders>
              <w:top w:val="single" w:sz="4" w:space="0" w:color="BEBEBE"/>
              <w:left w:val="single" w:sz="4" w:space="0" w:color="BEBEBE"/>
              <w:bottom w:val="single" w:sz="4" w:space="0" w:color="BEBEBE"/>
              <w:right w:val="single" w:sz="4" w:space="0" w:color="BEBEBE"/>
            </w:tcBorders>
          </w:tcPr>
          <w:p w14:paraId="51F0A253"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67C1B57F" w14:textId="77777777" w:rsidTr="008108B8">
        <w:trPr>
          <w:trHeight w:val="342"/>
        </w:trPr>
        <w:tc>
          <w:tcPr>
            <w:tcW w:w="1909" w:type="dxa"/>
            <w:tcBorders>
              <w:top w:val="single" w:sz="4" w:space="0" w:color="BEBEBE"/>
              <w:left w:val="single" w:sz="4" w:space="0" w:color="BEBEBE"/>
              <w:bottom w:val="single" w:sz="4" w:space="0" w:color="BEBEBE"/>
              <w:right w:val="single" w:sz="4" w:space="0" w:color="BEBEBE"/>
            </w:tcBorders>
          </w:tcPr>
          <w:p w14:paraId="12BE368C"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15348</w:t>
            </w:r>
          </w:p>
        </w:tc>
        <w:tc>
          <w:tcPr>
            <w:tcW w:w="6237" w:type="dxa"/>
            <w:tcBorders>
              <w:top w:val="single" w:sz="4" w:space="0" w:color="BEBEBE"/>
              <w:left w:val="single" w:sz="4" w:space="0" w:color="BEBEBE"/>
              <w:bottom w:val="single" w:sz="4" w:space="0" w:color="BEBEBE"/>
              <w:right w:val="single" w:sz="4" w:space="0" w:color="BEBEBE"/>
            </w:tcBorders>
          </w:tcPr>
          <w:p w14:paraId="263F5C39"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4AA9524" w14:textId="77777777" w:rsidTr="008108B8">
        <w:trPr>
          <w:trHeight w:val="341"/>
        </w:trPr>
        <w:tc>
          <w:tcPr>
            <w:tcW w:w="1909" w:type="dxa"/>
            <w:tcBorders>
              <w:top w:val="single" w:sz="4" w:space="0" w:color="BEBEBE"/>
              <w:left w:val="single" w:sz="4" w:space="0" w:color="BEBEBE"/>
              <w:bottom w:val="single" w:sz="4" w:space="0" w:color="BEBEBE"/>
              <w:right w:val="single" w:sz="4" w:space="0" w:color="BEBEBE"/>
            </w:tcBorders>
          </w:tcPr>
          <w:p w14:paraId="0D5CAB39"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15351</w:t>
            </w:r>
          </w:p>
        </w:tc>
        <w:tc>
          <w:tcPr>
            <w:tcW w:w="6237" w:type="dxa"/>
            <w:tcBorders>
              <w:top w:val="single" w:sz="4" w:space="0" w:color="BEBEBE"/>
              <w:left w:val="single" w:sz="4" w:space="0" w:color="BEBEBE"/>
              <w:bottom w:val="single" w:sz="4" w:space="0" w:color="BEBEBE"/>
              <w:right w:val="single" w:sz="4" w:space="0" w:color="BEBEBE"/>
            </w:tcBorders>
          </w:tcPr>
          <w:p w14:paraId="37215444"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FAB2E3C" w14:textId="77777777" w:rsidTr="008108B8">
        <w:trPr>
          <w:trHeight w:val="343"/>
        </w:trPr>
        <w:tc>
          <w:tcPr>
            <w:tcW w:w="1909" w:type="dxa"/>
            <w:tcBorders>
              <w:top w:val="single" w:sz="4" w:space="0" w:color="BEBEBE"/>
              <w:left w:val="single" w:sz="4" w:space="0" w:color="BEBEBE"/>
              <w:bottom w:val="single" w:sz="4" w:space="0" w:color="BEBEBE"/>
              <w:right w:val="single" w:sz="4" w:space="0" w:color="BEBEBE"/>
            </w:tcBorders>
          </w:tcPr>
          <w:p w14:paraId="6F2830C9"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15354</w:t>
            </w:r>
          </w:p>
        </w:tc>
        <w:tc>
          <w:tcPr>
            <w:tcW w:w="6237" w:type="dxa"/>
            <w:tcBorders>
              <w:top w:val="single" w:sz="4" w:space="0" w:color="BEBEBE"/>
              <w:left w:val="single" w:sz="4" w:space="0" w:color="BEBEBE"/>
              <w:bottom w:val="single" w:sz="4" w:space="0" w:color="BEBEBE"/>
              <w:right w:val="single" w:sz="4" w:space="0" w:color="BEBEBE"/>
            </w:tcBorders>
          </w:tcPr>
          <w:p w14:paraId="73E47D63"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bl>
    <w:p w14:paraId="05198399" w14:textId="77777777" w:rsidR="00384FB6" w:rsidRPr="00850D7D" w:rsidRDefault="00384FB6">
      <w:pPr>
        <w:rPr>
          <w:b/>
          <w:bCs/>
          <w:sz w:val="10"/>
          <w:szCs w:val="10"/>
        </w:rPr>
        <w:sectPr w:rsidR="00384FB6" w:rsidRPr="00850D7D">
          <w:pgSz w:w="11910" w:h="16840"/>
          <w:pgMar w:top="1420" w:right="1220" w:bottom="920" w:left="1220" w:header="0" w:footer="726" w:gutter="0"/>
          <w:cols w:space="720"/>
          <w:noEndnote/>
        </w:sectPr>
      </w:pPr>
    </w:p>
    <w:tbl>
      <w:tblPr>
        <w:tblW w:w="0" w:type="auto"/>
        <w:tblInd w:w="168" w:type="dxa"/>
        <w:tblLayout w:type="fixed"/>
        <w:tblCellMar>
          <w:left w:w="0" w:type="dxa"/>
          <w:right w:w="0" w:type="dxa"/>
        </w:tblCellMar>
        <w:tblLook w:val="0000" w:firstRow="0" w:lastRow="0" w:firstColumn="0" w:lastColumn="0" w:noHBand="0" w:noVBand="0"/>
        <w:tblCaption w:val="Appendix A Summary of items"/>
        <w:tblDescription w:val="Appendix A consists of 2 Columns and 35 Rows.  Column 1 Items.15357,15500,15503,15506,15509,15512,15513,15515,15518,1552,15524,15527,15530,15533,15536,15539,15550,15553,15555,15556,15559,&#10;15562,15565,15600,15700,15705,15710,15715,15800,15850,30299,30300,30302,30303.&#10; Column 2 Recommendation/Rational. ALL Items recommended for change."/>
      </w:tblPr>
      <w:tblGrid>
        <w:gridCol w:w="890"/>
        <w:gridCol w:w="6571"/>
      </w:tblGrid>
      <w:tr w:rsidR="00F66A4F" w:rsidRPr="00850D7D" w14:paraId="0DBB5C9E" w14:textId="77777777" w:rsidTr="008108B8">
        <w:trPr>
          <w:trHeight w:val="364"/>
        </w:trPr>
        <w:tc>
          <w:tcPr>
            <w:tcW w:w="890" w:type="dxa"/>
            <w:tcBorders>
              <w:top w:val="single" w:sz="4" w:space="0" w:color="BEBEBE"/>
              <w:left w:val="single" w:sz="4" w:space="0" w:color="BEBEBE"/>
              <w:bottom w:val="single" w:sz="4" w:space="0" w:color="BEBEBE"/>
              <w:right w:val="single" w:sz="4" w:space="0" w:color="BEBEBE"/>
            </w:tcBorders>
            <w:shd w:val="clear" w:color="auto" w:fill="F1F1F1"/>
          </w:tcPr>
          <w:p w14:paraId="3EDA4937" w14:textId="77777777" w:rsidR="00F66A4F" w:rsidRPr="00850D7D" w:rsidRDefault="00F66A4F">
            <w:pPr>
              <w:pStyle w:val="TableParagraph"/>
              <w:kinsoku w:val="0"/>
              <w:overflowPunct w:val="0"/>
              <w:spacing w:before="75"/>
              <w:ind w:left="170"/>
              <w:rPr>
                <w:rFonts w:ascii="Calibri" w:hAnsi="Calibri"/>
                <w:sz w:val="18"/>
                <w:szCs w:val="18"/>
              </w:rPr>
            </w:pPr>
            <w:r w:rsidRPr="00850D7D">
              <w:rPr>
                <w:rFonts w:ascii="Calibri" w:hAnsi="Calibri"/>
                <w:sz w:val="18"/>
                <w:szCs w:val="18"/>
              </w:rPr>
              <w:t>Item #</w:t>
            </w:r>
          </w:p>
        </w:tc>
        <w:tc>
          <w:tcPr>
            <w:tcW w:w="6571" w:type="dxa"/>
            <w:tcBorders>
              <w:top w:val="single" w:sz="4" w:space="0" w:color="BEBEBE"/>
              <w:left w:val="single" w:sz="4" w:space="0" w:color="BEBEBE"/>
              <w:bottom w:val="single" w:sz="4" w:space="0" w:color="BEBEBE"/>
              <w:right w:val="single" w:sz="4" w:space="0" w:color="BEBEBE"/>
            </w:tcBorders>
            <w:shd w:val="clear" w:color="auto" w:fill="F1F1F1"/>
          </w:tcPr>
          <w:p w14:paraId="5737AB81" w14:textId="77777777" w:rsidR="00F66A4F" w:rsidRPr="00850D7D" w:rsidRDefault="00F66A4F">
            <w:pPr>
              <w:pStyle w:val="TableParagraph"/>
              <w:kinsoku w:val="0"/>
              <w:overflowPunct w:val="0"/>
              <w:spacing w:before="75"/>
              <w:ind w:left="217"/>
              <w:rPr>
                <w:rFonts w:ascii="Calibri" w:hAnsi="Calibri"/>
                <w:sz w:val="18"/>
                <w:szCs w:val="18"/>
              </w:rPr>
            </w:pPr>
            <w:r w:rsidRPr="00850D7D">
              <w:rPr>
                <w:rFonts w:ascii="Calibri" w:hAnsi="Calibri"/>
                <w:sz w:val="18"/>
                <w:szCs w:val="18"/>
              </w:rPr>
              <w:t>Recommendation / Rationale</w:t>
            </w:r>
          </w:p>
        </w:tc>
      </w:tr>
      <w:tr w:rsidR="00F66A4F" w:rsidRPr="00850D7D" w14:paraId="7B38B877" w14:textId="77777777" w:rsidTr="008108B8">
        <w:trPr>
          <w:trHeight w:val="362"/>
        </w:trPr>
        <w:tc>
          <w:tcPr>
            <w:tcW w:w="890" w:type="dxa"/>
            <w:tcBorders>
              <w:top w:val="single" w:sz="4" w:space="0" w:color="BEBEBE"/>
              <w:left w:val="single" w:sz="4" w:space="0" w:color="BEBEBE"/>
              <w:bottom w:val="single" w:sz="4" w:space="0" w:color="BEBEBE"/>
              <w:right w:val="single" w:sz="4" w:space="0" w:color="BEBEBE"/>
            </w:tcBorders>
          </w:tcPr>
          <w:p w14:paraId="67DCCA53"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15357</w:t>
            </w:r>
          </w:p>
        </w:tc>
        <w:tc>
          <w:tcPr>
            <w:tcW w:w="6571" w:type="dxa"/>
            <w:tcBorders>
              <w:top w:val="single" w:sz="4" w:space="0" w:color="BEBEBE"/>
              <w:left w:val="single" w:sz="4" w:space="0" w:color="BEBEBE"/>
              <w:bottom w:val="single" w:sz="4" w:space="0" w:color="BEBEBE"/>
              <w:right w:val="single" w:sz="4" w:space="0" w:color="BEBEBE"/>
            </w:tcBorders>
          </w:tcPr>
          <w:p w14:paraId="1C4AC372"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Change</w:t>
            </w:r>
          </w:p>
        </w:tc>
      </w:tr>
      <w:tr w:rsidR="00F66A4F" w:rsidRPr="00850D7D" w14:paraId="2DEAFD4E" w14:textId="77777777" w:rsidTr="008108B8">
        <w:trPr>
          <w:trHeight w:val="364"/>
        </w:trPr>
        <w:tc>
          <w:tcPr>
            <w:tcW w:w="890" w:type="dxa"/>
            <w:tcBorders>
              <w:top w:val="single" w:sz="4" w:space="0" w:color="BEBEBE"/>
              <w:left w:val="single" w:sz="4" w:space="0" w:color="BEBEBE"/>
              <w:bottom w:val="single" w:sz="4" w:space="0" w:color="BEBEBE"/>
              <w:right w:val="single" w:sz="4" w:space="0" w:color="BEBEBE"/>
            </w:tcBorders>
          </w:tcPr>
          <w:p w14:paraId="4A099515"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15500</w:t>
            </w:r>
          </w:p>
        </w:tc>
        <w:tc>
          <w:tcPr>
            <w:tcW w:w="6571" w:type="dxa"/>
            <w:tcBorders>
              <w:top w:val="single" w:sz="4" w:space="0" w:color="BEBEBE"/>
              <w:left w:val="single" w:sz="4" w:space="0" w:color="BEBEBE"/>
              <w:bottom w:val="single" w:sz="4" w:space="0" w:color="BEBEBE"/>
              <w:right w:val="single" w:sz="4" w:space="0" w:color="BEBEBE"/>
            </w:tcBorders>
          </w:tcPr>
          <w:p w14:paraId="6CA9172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41C9AB2" w14:textId="77777777" w:rsidTr="008108B8">
        <w:trPr>
          <w:trHeight w:val="361"/>
        </w:trPr>
        <w:tc>
          <w:tcPr>
            <w:tcW w:w="890" w:type="dxa"/>
            <w:tcBorders>
              <w:top w:val="single" w:sz="4" w:space="0" w:color="BEBEBE"/>
              <w:left w:val="single" w:sz="4" w:space="0" w:color="BEBEBE"/>
              <w:bottom w:val="single" w:sz="4" w:space="0" w:color="BEBEBE"/>
              <w:right w:val="single" w:sz="4" w:space="0" w:color="BEBEBE"/>
            </w:tcBorders>
          </w:tcPr>
          <w:p w14:paraId="2B0458C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15503</w:t>
            </w:r>
          </w:p>
        </w:tc>
        <w:tc>
          <w:tcPr>
            <w:tcW w:w="6571" w:type="dxa"/>
            <w:tcBorders>
              <w:top w:val="single" w:sz="4" w:space="0" w:color="BEBEBE"/>
              <w:left w:val="single" w:sz="4" w:space="0" w:color="BEBEBE"/>
              <w:bottom w:val="single" w:sz="4" w:space="0" w:color="BEBEBE"/>
              <w:right w:val="single" w:sz="4" w:space="0" w:color="BEBEBE"/>
            </w:tcBorders>
          </w:tcPr>
          <w:p w14:paraId="60CF848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E09A29A" w14:textId="77777777" w:rsidTr="008108B8">
        <w:trPr>
          <w:trHeight w:val="363"/>
        </w:trPr>
        <w:tc>
          <w:tcPr>
            <w:tcW w:w="890" w:type="dxa"/>
            <w:tcBorders>
              <w:top w:val="single" w:sz="4" w:space="0" w:color="BEBEBE"/>
              <w:left w:val="single" w:sz="4" w:space="0" w:color="BEBEBE"/>
              <w:bottom w:val="single" w:sz="4" w:space="0" w:color="BEBEBE"/>
              <w:right w:val="single" w:sz="4" w:space="0" w:color="BEBEBE"/>
            </w:tcBorders>
          </w:tcPr>
          <w:p w14:paraId="28675C1B"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15506</w:t>
            </w:r>
          </w:p>
        </w:tc>
        <w:tc>
          <w:tcPr>
            <w:tcW w:w="6571" w:type="dxa"/>
            <w:tcBorders>
              <w:top w:val="single" w:sz="4" w:space="0" w:color="BEBEBE"/>
              <w:left w:val="single" w:sz="4" w:space="0" w:color="BEBEBE"/>
              <w:bottom w:val="single" w:sz="4" w:space="0" w:color="BEBEBE"/>
              <w:right w:val="single" w:sz="4" w:space="0" w:color="BEBEBE"/>
            </w:tcBorders>
          </w:tcPr>
          <w:p w14:paraId="20454F8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3AEE32E4" w14:textId="77777777" w:rsidTr="008108B8">
        <w:trPr>
          <w:trHeight w:val="361"/>
        </w:trPr>
        <w:tc>
          <w:tcPr>
            <w:tcW w:w="890" w:type="dxa"/>
            <w:tcBorders>
              <w:top w:val="single" w:sz="4" w:space="0" w:color="BEBEBE"/>
              <w:left w:val="single" w:sz="4" w:space="0" w:color="BEBEBE"/>
              <w:bottom w:val="single" w:sz="4" w:space="0" w:color="BEBEBE"/>
              <w:right w:val="single" w:sz="4" w:space="0" w:color="BEBEBE"/>
            </w:tcBorders>
          </w:tcPr>
          <w:p w14:paraId="72AFA145"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15509</w:t>
            </w:r>
          </w:p>
        </w:tc>
        <w:tc>
          <w:tcPr>
            <w:tcW w:w="6571" w:type="dxa"/>
            <w:tcBorders>
              <w:top w:val="single" w:sz="4" w:space="0" w:color="BEBEBE"/>
              <w:left w:val="single" w:sz="4" w:space="0" w:color="BEBEBE"/>
              <w:bottom w:val="single" w:sz="4" w:space="0" w:color="BEBEBE"/>
              <w:right w:val="single" w:sz="4" w:space="0" w:color="BEBEBE"/>
            </w:tcBorders>
          </w:tcPr>
          <w:p w14:paraId="56CABE2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71B302E" w14:textId="77777777" w:rsidTr="008108B8">
        <w:trPr>
          <w:trHeight w:val="363"/>
        </w:trPr>
        <w:tc>
          <w:tcPr>
            <w:tcW w:w="890" w:type="dxa"/>
            <w:tcBorders>
              <w:top w:val="single" w:sz="4" w:space="0" w:color="BEBEBE"/>
              <w:left w:val="single" w:sz="4" w:space="0" w:color="BEBEBE"/>
              <w:bottom w:val="single" w:sz="4" w:space="0" w:color="BEBEBE"/>
              <w:right w:val="single" w:sz="4" w:space="0" w:color="BEBEBE"/>
            </w:tcBorders>
          </w:tcPr>
          <w:p w14:paraId="5F23224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15512</w:t>
            </w:r>
          </w:p>
        </w:tc>
        <w:tc>
          <w:tcPr>
            <w:tcW w:w="6571" w:type="dxa"/>
            <w:tcBorders>
              <w:top w:val="single" w:sz="4" w:space="0" w:color="BEBEBE"/>
              <w:left w:val="single" w:sz="4" w:space="0" w:color="BEBEBE"/>
              <w:bottom w:val="single" w:sz="4" w:space="0" w:color="BEBEBE"/>
              <w:right w:val="single" w:sz="4" w:space="0" w:color="BEBEBE"/>
            </w:tcBorders>
          </w:tcPr>
          <w:p w14:paraId="61E7DD21"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40849DC0" w14:textId="77777777" w:rsidTr="008108B8">
        <w:trPr>
          <w:trHeight w:val="364"/>
        </w:trPr>
        <w:tc>
          <w:tcPr>
            <w:tcW w:w="890" w:type="dxa"/>
            <w:tcBorders>
              <w:top w:val="single" w:sz="4" w:space="0" w:color="BEBEBE"/>
              <w:left w:val="single" w:sz="4" w:space="0" w:color="BEBEBE"/>
              <w:bottom w:val="single" w:sz="4" w:space="0" w:color="BEBEBE"/>
              <w:right w:val="single" w:sz="4" w:space="0" w:color="BEBEBE"/>
            </w:tcBorders>
          </w:tcPr>
          <w:p w14:paraId="09140B7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15513</w:t>
            </w:r>
          </w:p>
        </w:tc>
        <w:tc>
          <w:tcPr>
            <w:tcW w:w="6571" w:type="dxa"/>
            <w:tcBorders>
              <w:top w:val="single" w:sz="4" w:space="0" w:color="BEBEBE"/>
              <w:left w:val="single" w:sz="4" w:space="0" w:color="BEBEBE"/>
              <w:bottom w:val="single" w:sz="4" w:space="0" w:color="BEBEBE"/>
              <w:right w:val="single" w:sz="4" w:space="0" w:color="BEBEBE"/>
            </w:tcBorders>
          </w:tcPr>
          <w:p w14:paraId="6109656B"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2D1E4954" w14:textId="77777777" w:rsidTr="008108B8">
        <w:trPr>
          <w:trHeight w:val="361"/>
        </w:trPr>
        <w:tc>
          <w:tcPr>
            <w:tcW w:w="890" w:type="dxa"/>
            <w:tcBorders>
              <w:top w:val="single" w:sz="4" w:space="0" w:color="BEBEBE"/>
              <w:left w:val="single" w:sz="4" w:space="0" w:color="BEBEBE"/>
              <w:bottom w:val="single" w:sz="4" w:space="0" w:color="BEBEBE"/>
              <w:right w:val="single" w:sz="4" w:space="0" w:color="BEBEBE"/>
            </w:tcBorders>
          </w:tcPr>
          <w:p w14:paraId="3AA4AD76"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15515</w:t>
            </w:r>
          </w:p>
        </w:tc>
        <w:tc>
          <w:tcPr>
            <w:tcW w:w="6571" w:type="dxa"/>
            <w:tcBorders>
              <w:top w:val="single" w:sz="4" w:space="0" w:color="BEBEBE"/>
              <w:left w:val="single" w:sz="4" w:space="0" w:color="BEBEBE"/>
              <w:bottom w:val="single" w:sz="4" w:space="0" w:color="BEBEBE"/>
              <w:right w:val="single" w:sz="4" w:space="0" w:color="BEBEBE"/>
            </w:tcBorders>
          </w:tcPr>
          <w:p w14:paraId="5A9F521F"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6333E9B7" w14:textId="77777777" w:rsidTr="008108B8">
        <w:trPr>
          <w:trHeight w:val="363"/>
        </w:trPr>
        <w:tc>
          <w:tcPr>
            <w:tcW w:w="890" w:type="dxa"/>
            <w:tcBorders>
              <w:top w:val="single" w:sz="4" w:space="0" w:color="BEBEBE"/>
              <w:left w:val="single" w:sz="4" w:space="0" w:color="BEBEBE"/>
              <w:bottom w:val="single" w:sz="4" w:space="0" w:color="BEBEBE"/>
              <w:right w:val="single" w:sz="4" w:space="0" w:color="BEBEBE"/>
            </w:tcBorders>
          </w:tcPr>
          <w:p w14:paraId="7DEFDBB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15518</w:t>
            </w:r>
          </w:p>
        </w:tc>
        <w:tc>
          <w:tcPr>
            <w:tcW w:w="6571" w:type="dxa"/>
            <w:tcBorders>
              <w:top w:val="single" w:sz="4" w:space="0" w:color="BEBEBE"/>
              <w:left w:val="single" w:sz="4" w:space="0" w:color="BEBEBE"/>
              <w:bottom w:val="single" w:sz="4" w:space="0" w:color="BEBEBE"/>
              <w:right w:val="single" w:sz="4" w:space="0" w:color="BEBEBE"/>
            </w:tcBorders>
          </w:tcPr>
          <w:p w14:paraId="75CD61F5"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4133F624" w14:textId="77777777" w:rsidTr="008108B8">
        <w:trPr>
          <w:trHeight w:val="361"/>
        </w:trPr>
        <w:tc>
          <w:tcPr>
            <w:tcW w:w="890" w:type="dxa"/>
            <w:tcBorders>
              <w:top w:val="single" w:sz="4" w:space="0" w:color="BEBEBE"/>
              <w:left w:val="single" w:sz="4" w:space="0" w:color="BEBEBE"/>
              <w:bottom w:val="single" w:sz="4" w:space="0" w:color="BEBEBE"/>
              <w:right w:val="single" w:sz="4" w:space="0" w:color="BEBEBE"/>
            </w:tcBorders>
          </w:tcPr>
          <w:p w14:paraId="5999F91B"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15521</w:t>
            </w:r>
          </w:p>
        </w:tc>
        <w:tc>
          <w:tcPr>
            <w:tcW w:w="6571" w:type="dxa"/>
            <w:tcBorders>
              <w:top w:val="single" w:sz="4" w:space="0" w:color="BEBEBE"/>
              <w:left w:val="single" w:sz="4" w:space="0" w:color="BEBEBE"/>
              <w:bottom w:val="single" w:sz="4" w:space="0" w:color="BEBEBE"/>
              <w:right w:val="single" w:sz="4" w:space="0" w:color="BEBEBE"/>
            </w:tcBorders>
          </w:tcPr>
          <w:p w14:paraId="02F662AB"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2A599701" w14:textId="77777777" w:rsidTr="008108B8">
        <w:trPr>
          <w:trHeight w:val="364"/>
        </w:trPr>
        <w:tc>
          <w:tcPr>
            <w:tcW w:w="890" w:type="dxa"/>
            <w:tcBorders>
              <w:top w:val="single" w:sz="4" w:space="0" w:color="BEBEBE"/>
              <w:left w:val="single" w:sz="4" w:space="0" w:color="BEBEBE"/>
              <w:bottom w:val="single" w:sz="4" w:space="0" w:color="BEBEBE"/>
              <w:right w:val="single" w:sz="4" w:space="0" w:color="BEBEBE"/>
            </w:tcBorders>
          </w:tcPr>
          <w:p w14:paraId="01768984" w14:textId="77777777" w:rsidR="00F66A4F" w:rsidRPr="00850D7D" w:rsidRDefault="00F66A4F">
            <w:pPr>
              <w:pStyle w:val="TableParagraph"/>
              <w:kinsoku w:val="0"/>
              <w:overflowPunct w:val="0"/>
              <w:spacing w:before="76"/>
              <w:ind w:left="57"/>
              <w:rPr>
                <w:rFonts w:ascii="Calibri" w:hAnsi="Calibri"/>
                <w:sz w:val="18"/>
                <w:szCs w:val="18"/>
              </w:rPr>
            </w:pPr>
            <w:r w:rsidRPr="00850D7D">
              <w:rPr>
                <w:rFonts w:ascii="Calibri" w:hAnsi="Calibri"/>
                <w:sz w:val="18"/>
                <w:szCs w:val="18"/>
              </w:rPr>
              <w:t>15524</w:t>
            </w:r>
          </w:p>
        </w:tc>
        <w:tc>
          <w:tcPr>
            <w:tcW w:w="6571" w:type="dxa"/>
            <w:tcBorders>
              <w:top w:val="single" w:sz="4" w:space="0" w:color="BEBEBE"/>
              <w:left w:val="single" w:sz="4" w:space="0" w:color="BEBEBE"/>
              <w:bottom w:val="single" w:sz="4" w:space="0" w:color="BEBEBE"/>
              <w:right w:val="single" w:sz="4" w:space="0" w:color="BEBEBE"/>
            </w:tcBorders>
          </w:tcPr>
          <w:p w14:paraId="3B864D8B" w14:textId="77777777" w:rsidR="00F66A4F" w:rsidRPr="00850D7D" w:rsidRDefault="00F66A4F">
            <w:pPr>
              <w:pStyle w:val="TableParagraph"/>
              <w:kinsoku w:val="0"/>
              <w:overflowPunct w:val="0"/>
              <w:spacing w:before="76"/>
              <w:ind w:left="57"/>
              <w:rPr>
                <w:rFonts w:ascii="Calibri" w:hAnsi="Calibri"/>
                <w:sz w:val="18"/>
                <w:szCs w:val="18"/>
              </w:rPr>
            </w:pPr>
            <w:r w:rsidRPr="00850D7D">
              <w:rPr>
                <w:rFonts w:ascii="Calibri" w:hAnsi="Calibri"/>
                <w:sz w:val="18"/>
                <w:szCs w:val="18"/>
              </w:rPr>
              <w:t>Change</w:t>
            </w:r>
          </w:p>
        </w:tc>
      </w:tr>
      <w:tr w:rsidR="00F66A4F" w:rsidRPr="00850D7D" w14:paraId="41A3AD59" w14:textId="77777777" w:rsidTr="008108B8">
        <w:trPr>
          <w:trHeight w:val="363"/>
        </w:trPr>
        <w:tc>
          <w:tcPr>
            <w:tcW w:w="890" w:type="dxa"/>
            <w:tcBorders>
              <w:top w:val="single" w:sz="4" w:space="0" w:color="BEBEBE"/>
              <w:left w:val="single" w:sz="4" w:space="0" w:color="BEBEBE"/>
              <w:bottom w:val="single" w:sz="4" w:space="0" w:color="BEBEBE"/>
              <w:right w:val="single" w:sz="4" w:space="0" w:color="BEBEBE"/>
            </w:tcBorders>
          </w:tcPr>
          <w:p w14:paraId="4A02C79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15527</w:t>
            </w:r>
          </w:p>
        </w:tc>
        <w:tc>
          <w:tcPr>
            <w:tcW w:w="6571" w:type="dxa"/>
            <w:tcBorders>
              <w:top w:val="single" w:sz="4" w:space="0" w:color="BEBEBE"/>
              <w:left w:val="single" w:sz="4" w:space="0" w:color="BEBEBE"/>
              <w:bottom w:val="single" w:sz="4" w:space="0" w:color="BEBEBE"/>
              <w:right w:val="single" w:sz="4" w:space="0" w:color="BEBEBE"/>
            </w:tcBorders>
          </w:tcPr>
          <w:p w14:paraId="67AF0D7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3AA9AA9" w14:textId="77777777" w:rsidTr="008108B8">
        <w:trPr>
          <w:trHeight w:val="361"/>
        </w:trPr>
        <w:tc>
          <w:tcPr>
            <w:tcW w:w="890" w:type="dxa"/>
            <w:tcBorders>
              <w:top w:val="single" w:sz="4" w:space="0" w:color="BEBEBE"/>
              <w:left w:val="single" w:sz="4" w:space="0" w:color="BEBEBE"/>
              <w:bottom w:val="single" w:sz="4" w:space="0" w:color="BEBEBE"/>
              <w:right w:val="single" w:sz="4" w:space="0" w:color="BEBEBE"/>
            </w:tcBorders>
          </w:tcPr>
          <w:p w14:paraId="3F3E0E7E"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15530</w:t>
            </w:r>
          </w:p>
        </w:tc>
        <w:tc>
          <w:tcPr>
            <w:tcW w:w="6571" w:type="dxa"/>
            <w:tcBorders>
              <w:top w:val="single" w:sz="4" w:space="0" w:color="BEBEBE"/>
              <w:left w:val="single" w:sz="4" w:space="0" w:color="BEBEBE"/>
              <w:bottom w:val="single" w:sz="4" w:space="0" w:color="BEBEBE"/>
              <w:right w:val="single" w:sz="4" w:space="0" w:color="BEBEBE"/>
            </w:tcBorders>
          </w:tcPr>
          <w:p w14:paraId="4ABEC579"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Change</w:t>
            </w:r>
          </w:p>
        </w:tc>
      </w:tr>
      <w:tr w:rsidR="00F66A4F" w:rsidRPr="00850D7D" w14:paraId="74CB5118" w14:textId="77777777" w:rsidTr="008108B8">
        <w:trPr>
          <w:trHeight w:val="363"/>
        </w:trPr>
        <w:tc>
          <w:tcPr>
            <w:tcW w:w="890" w:type="dxa"/>
            <w:tcBorders>
              <w:top w:val="single" w:sz="4" w:space="0" w:color="BEBEBE"/>
              <w:left w:val="single" w:sz="4" w:space="0" w:color="BEBEBE"/>
              <w:bottom w:val="single" w:sz="4" w:space="0" w:color="BEBEBE"/>
              <w:right w:val="single" w:sz="4" w:space="0" w:color="BEBEBE"/>
            </w:tcBorders>
          </w:tcPr>
          <w:p w14:paraId="12FC07DC"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15533</w:t>
            </w:r>
          </w:p>
        </w:tc>
        <w:tc>
          <w:tcPr>
            <w:tcW w:w="6571" w:type="dxa"/>
            <w:tcBorders>
              <w:top w:val="single" w:sz="4" w:space="0" w:color="BEBEBE"/>
              <w:left w:val="single" w:sz="4" w:space="0" w:color="BEBEBE"/>
              <w:bottom w:val="single" w:sz="4" w:space="0" w:color="BEBEBE"/>
              <w:right w:val="single" w:sz="4" w:space="0" w:color="BEBEBE"/>
            </w:tcBorders>
          </w:tcPr>
          <w:p w14:paraId="69C63AD1"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51DB64BE" w14:textId="77777777" w:rsidTr="008108B8">
        <w:trPr>
          <w:trHeight w:val="361"/>
        </w:trPr>
        <w:tc>
          <w:tcPr>
            <w:tcW w:w="890" w:type="dxa"/>
            <w:tcBorders>
              <w:top w:val="single" w:sz="4" w:space="0" w:color="BEBEBE"/>
              <w:left w:val="single" w:sz="4" w:space="0" w:color="BEBEBE"/>
              <w:bottom w:val="single" w:sz="4" w:space="0" w:color="BEBEBE"/>
              <w:right w:val="single" w:sz="4" w:space="0" w:color="BEBEBE"/>
            </w:tcBorders>
          </w:tcPr>
          <w:p w14:paraId="36F2F883"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15536</w:t>
            </w:r>
          </w:p>
        </w:tc>
        <w:tc>
          <w:tcPr>
            <w:tcW w:w="6571" w:type="dxa"/>
            <w:tcBorders>
              <w:top w:val="single" w:sz="4" w:space="0" w:color="BEBEBE"/>
              <w:left w:val="single" w:sz="4" w:space="0" w:color="BEBEBE"/>
              <w:bottom w:val="single" w:sz="4" w:space="0" w:color="BEBEBE"/>
              <w:right w:val="single" w:sz="4" w:space="0" w:color="BEBEBE"/>
            </w:tcBorders>
          </w:tcPr>
          <w:p w14:paraId="2234778F"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0798F83D" w14:textId="77777777" w:rsidTr="008108B8">
        <w:trPr>
          <w:trHeight w:val="363"/>
        </w:trPr>
        <w:tc>
          <w:tcPr>
            <w:tcW w:w="890" w:type="dxa"/>
            <w:tcBorders>
              <w:top w:val="single" w:sz="4" w:space="0" w:color="BEBEBE"/>
              <w:left w:val="single" w:sz="4" w:space="0" w:color="BEBEBE"/>
              <w:bottom w:val="single" w:sz="4" w:space="0" w:color="BEBEBE"/>
              <w:right w:val="single" w:sz="4" w:space="0" w:color="BEBEBE"/>
            </w:tcBorders>
          </w:tcPr>
          <w:p w14:paraId="68B4A4EA"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15539</w:t>
            </w:r>
          </w:p>
        </w:tc>
        <w:tc>
          <w:tcPr>
            <w:tcW w:w="6571" w:type="dxa"/>
            <w:tcBorders>
              <w:top w:val="single" w:sz="4" w:space="0" w:color="BEBEBE"/>
              <w:left w:val="single" w:sz="4" w:space="0" w:color="BEBEBE"/>
              <w:bottom w:val="single" w:sz="4" w:space="0" w:color="BEBEBE"/>
              <w:right w:val="single" w:sz="4" w:space="0" w:color="BEBEBE"/>
            </w:tcBorders>
          </w:tcPr>
          <w:p w14:paraId="75278151"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23E59EE" w14:textId="77777777" w:rsidTr="008108B8">
        <w:trPr>
          <w:trHeight w:val="361"/>
        </w:trPr>
        <w:tc>
          <w:tcPr>
            <w:tcW w:w="890" w:type="dxa"/>
            <w:tcBorders>
              <w:top w:val="single" w:sz="4" w:space="0" w:color="BEBEBE"/>
              <w:left w:val="single" w:sz="4" w:space="0" w:color="BEBEBE"/>
              <w:bottom w:val="single" w:sz="4" w:space="0" w:color="BEBEBE"/>
              <w:right w:val="single" w:sz="4" w:space="0" w:color="BEBEBE"/>
            </w:tcBorders>
          </w:tcPr>
          <w:p w14:paraId="127800B9"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15550</w:t>
            </w:r>
          </w:p>
        </w:tc>
        <w:tc>
          <w:tcPr>
            <w:tcW w:w="6571" w:type="dxa"/>
            <w:tcBorders>
              <w:top w:val="single" w:sz="4" w:space="0" w:color="BEBEBE"/>
              <w:left w:val="single" w:sz="4" w:space="0" w:color="BEBEBE"/>
              <w:bottom w:val="single" w:sz="4" w:space="0" w:color="BEBEBE"/>
              <w:right w:val="single" w:sz="4" w:space="0" w:color="BEBEBE"/>
            </w:tcBorders>
          </w:tcPr>
          <w:p w14:paraId="20C07467"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493E19A6" w14:textId="77777777" w:rsidTr="008108B8">
        <w:trPr>
          <w:trHeight w:val="364"/>
        </w:trPr>
        <w:tc>
          <w:tcPr>
            <w:tcW w:w="890" w:type="dxa"/>
            <w:tcBorders>
              <w:top w:val="single" w:sz="4" w:space="0" w:color="BEBEBE"/>
              <w:left w:val="single" w:sz="4" w:space="0" w:color="BEBEBE"/>
              <w:bottom w:val="single" w:sz="4" w:space="0" w:color="BEBEBE"/>
              <w:right w:val="single" w:sz="4" w:space="0" w:color="BEBEBE"/>
            </w:tcBorders>
          </w:tcPr>
          <w:p w14:paraId="7D0CB003"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15553</w:t>
            </w:r>
          </w:p>
        </w:tc>
        <w:tc>
          <w:tcPr>
            <w:tcW w:w="6571" w:type="dxa"/>
            <w:tcBorders>
              <w:top w:val="single" w:sz="4" w:space="0" w:color="BEBEBE"/>
              <w:left w:val="single" w:sz="4" w:space="0" w:color="BEBEBE"/>
              <w:bottom w:val="single" w:sz="4" w:space="0" w:color="BEBEBE"/>
              <w:right w:val="single" w:sz="4" w:space="0" w:color="BEBEBE"/>
            </w:tcBorders>
          </w:tcPr>
          <w:p w14:paraId="6AC957E7"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6EA46615" w14:textId="77777777" w:rsidTr="008108B8">
        <w:trPr>
          <w:trHeight w:val="364"/>
        </w:trPr>
        <w:tc>
          <w:tcPr>
            <w:tcW w:w="890" w:type="dxa"/>
            <w:tcBorders>
              <w:top w:val="single" w:sz="4" w:space="0" w:color="BEBEBE"/>
              <w:left w:val="single" w:sz="4" w:space="0" w:color="BEBEBE"/>
              <w:bottom w:val="single" w:sz="4" w:space="0" w:color="BEBEBE"/>
              <w:right w:val="single" w:sz="4" w:space="0" w:color="BEBEBE"/>
            </w:tcBorders>
          </w:tcPr>
          <w:p w14:paraId="6E6AE253"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15555</w:t>
            </w:r>
          </w:p>
        </w:tc>
        <w:tc>
          <w:tcPr>
            <w:tcW w:w="6571" w:type="dxa"/>
            <w:tcBorders>
              <w:top w:val="single" w:sz="4" w:space="0" w:color="BEBEBE"/>
              <w:left w:val="single" w:sz="4" w:space="0" w:color="BEBEBE"/>
              <w:bottom w:val="single" w:sz="4" w:space="0" w:color="BEBEBE"/>
              <w:right w:val="single" w:sz="4" w:space="0" w:color="BEBEBE"/>
            </w:tcBorders>
          </w:tcPr>
          <w:p w14:paraId="15796F0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23642E75" w14:textId="77777777" w:rsidTr="008108B8">
        <w:trPr>
          <w:trHeight w:val="361"/>
        </w:trPr>
        <w:tc>
          <w:tcPr>
            <w:tcW w:w="890" w:type="dxa"/>
            <w:tcBorders>
              <w:top w:val="single" w:sz="4" w:space="0" w:color="BEBEBE"/>
              <w:left w:val="single" w:sz="4" w:space="0" w:color="BEBEBE"/>
              <w:bottom w:val="single" w:sz="4" w:space="0" w:color="BEBEBE"/>
              <w:right w:val="single" w:sz="4" w:space="0" w:color="BEBEBE"/>
            </w:tcBorders>
          </w:tcPr>
          <w:p w14:paraId="33ED22F9"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15556</w:t>
            </w:r>
          </w:p>
        </w:tc>
        <w:tc>
          <w:tcPr>
            <w:tcW w:w="6571" w:type="dxa"/>
            <w:tcBorders>
              <w:top w:val="single" w:sz="4" w:space="0" w:color="BEBEBE"/>
              <w:left w:val="single" w:sz="4" w:space="0" w:color="BEBEBE"/>
              <w:bottom w:val="single" w:sz="4" w:space="0" w:color="BEBEBE"/>
              <w:right w:val="single" w:sz="4" w:space="0" w:color="BEBEBE"/>
            </w:tcBorders>
          </w:tcPr>
          <w:p w14:paraId="2B63814D" w14:textId="77777777" w:rsidR="00F66A4F" w:rsidRPr="00850D7D" w:rsidRDefault="00F66A4F">
            <w:pPr>
              <w:pStyle w:val="TableParagraph"/>
              <w:kinsoku w:val="0"/>
              <w:overflowPunct w:val="0"/>
              <w:spacing w:before="73"/>
              <w:ind w:left="57"/>
              <w:rPr>
                <w:rFonts w:ascii="Calibri" w:hAnsi="Calibri"/>
                <w:sz w:val="18"/>
                <w:szCs w:val="18"/>
              </w:rPr>
            </w:pPr>
            <w:r w:rsidRPr="00850D7D">
              <w:rPr>
                <w:rFonts w:ascii="Calibri" w:hAnsi="Calibri"/>
                <w:sz w:val="18"/>
                <w:szCs w:val="18"/>
              </w:rPr>
              <w:t>Change</w:t>
            </w:r>
          </w:p>
        </w:tc>
      </w:tr>
      <w:tr w:rsidR="00F66A4F" w:rsidRPr="00850D7D" w14:paraId="5D2C3DFC" w14:textId="77777777" w:rsidTr="008108B8">
        <w:trPr>
          <w:trHeight w:val="364"/>
        </w:trPr>
        <w:tc>
          <w:tcPr>
            <w:tcW w:w="890" w:type="dxa"/>
            <w:tcBorders>
              <w:top w:val="single" w:sz="4" w:space="0" w:color="BEBEBE"/>
              <w:left w:val="single" w:sz="4" w:space="0" w:color="BEBEBE"/>
              <w:bottom w:val="single" w:sz="4" w:space="0" w:color="BEBEBE"/>
              <w:right w:val="single" w:sz="4" w:space="0" w:color="BEBEBE"/>
            </w:tcBorders>
          </w:tcPr>
          <w:p w14:paraId="5556FCEB" w14:textId="77777777" w:rsidR="00F66A4F" w:rsidRPr="00850D7D" w:rsidRDefault="00F66A4F">
            <w:pPr>
              <w:pStyle w:val="TableParagraph"/>
              <w:kinsoku w:val="0"/>
              <w:overflowPunct w:val="0"/>
              <w:spacing w:before="76"/>
              <w:ind w:left="57"/>
              <w:rPr>
                <w:rFonts w:ascii="Calibri" w:hAnsi="Calibri"/>
                <w:sz w:val="18"/>
                <w:szCs w:val="18"/>
              </w:rPr>
            </w:pPr>
            <w:r w:rsidRPr="00850D7D">
              <w:rPr>
                <w:rFonts w:ascii="Calibri" w:hAnsi="Calibri"/>
                <w:sz w:val="18"/>
                <w:szCs w:val="18"/>
              </w:rPr>
              <w:t>15559</w:t>
            </w:r>
          </w:p>
        </w:tc>
        <w:tc>
          <w:tcPr>
            <w:tcW w:w="6571" w:type="dxa"/>
            <w:tcBorders>
              <w:top w:val="single" w:sz="4" w:space="0" w:color="BEBEBE"/>
              <w:left w:val="single" w:sz="4" w:space="0" w:color="BEBEBE"/>
              <w:bottom w:val="single" w:sz="4" w:space="0" w:color="BEBEBE"/>
              <w:right w:val="single" w:sz="4" w:space="0" w:color="BEBEBE"/>
            </w:tcBorders>
          </w:tcPr>
          <w:p w14:paraId="0531A8FA" w14:textId="77777777" w:rsidR="00F66A4F" w:rsidRPr="00850D7D" w:rsidRDefault="00F66A4F">
            <w:pPr>
              <w:pStyle w:val="TableParagraph"/>
              <w:kinsoku w:val="0"/>
              <w:overflowPunct w:val="0"/>
              <w:spacing w:before="76"/>
              <w:ind w:left="57"/>
              <w:rPr>
                <w:rFonts w:ascii="Calibri" w:hAnsi="Calibri"/>
                <w:sz w:val="18"/>
                <w:szCs w:val="18"/>
              </w:rPr>
            </w:pPr>
            <w:r w:rsidRPr="00850D7D">
              <w:rPr>
                <w:rFonts w:ascii="Calibri" w:hAnsi="Calibri"/>
                <w:sz w:val="18"/>
                <w:szCs w:val="18"/>
              </w:rPr>
              <w:t>Change</w:t>
            </w:r>
          </w:p>
        </w:tc>
      </w:tr>
      <w:tr w:rsidR="00F66A4F" w:rsidRPr="00850D7D" w14:paraId="367A76B8" w14:textId="77777777" w:rsidTr="008108B8">
        <w:trPr>
          <w:trHeight w:val="361"/>
        </w:trPr>
        <w:tc>
          <w:tcPr>
            <w:tcW w:w="890" w:type="dxa"/>
            <w:tcBorders>
              <w:top w:val="single" w:sz="4" w:space="0" w:color="BEBEBE"/>
              <w:left w:val="single" w:sz="4" w:space="0" w:color="BEBEBE"/>
              <w:bottom w:val="single" w:sz="4" w:space="0" w:color="BEBEBE"/>
              <w:right w:val="single" w:sz="4" w:space="0" w:color="BEBEBE"/>
            </w:tcBorders>
          </w:tcPr>
          <w:p w14:paraId="0552CB1C"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15562</w:t>
            </w:r>
          </w:p>
        </w:tc>
        <w:tc>
          <w:tcPr>
            <w:tcW w:w="6571" w:type="dxa"/>
            <w:tcBorders>
              <w:top w:val="single" w:sz="4" w:space="0" w:color="BEBEBE"/>
              <w:left w:val="single" w:sz="4" w:space="0" w:color="BEBEBE"/>
              <w:bottom w:val="single" w:sz="4" w:space="0" w:color="BEBEBE"/>
              <w:right w:val="single" w:sz="4" w:space="0" w:color="BEBEBE"/>
            </w:tcBorders>
          </w:tcPr>
          <w:p w14:paraId="5446AD7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6022C9C3" w14:textId="77777777" w:rsidTr="008108B8">
        <w:trPr>
          <w:trHeight w:val="364"/>
        </w:trPr>
        <w:tc>
          <w:tcPr>
            <w:tcW w:w="890" w:type="dxa"/>
            <w:tcBorders>
              <w:top w:val="single" w:sz="4" w:space="0" w:color="BEBEBE"/>
              <w:left w:val="single" w:sz="4" w:space="0" w:color="BEBEBE"/>
              <w:bottom w:val="single" w:sz="4" w:space="0" w:color="BEBEBE"/>
              <w:right w:val="single" w:sz="4" w:space="0" w:color="BEBEBE"/>
            </w:tcBorders>
          </w:tcPr>
          <w:p w14:paraId="13293050"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15565</w:t>
            </w:r>
          </w:p>
        </w:tc>
        <w:tc>
          <w:tcPr>
            <w:tcW w:w="6571" w:type="dxa"/>
            <w:tcBorders>
              <w:top w:val="single" w:sz="4" w:space="0" w:color="BEBEBE"/>
              <w:left w:val="single" w:sz="4" w:space="0" w:color="BEBEBE"/>
              <w:bottom w:val="single" w:sz="4" w:space="0" w:color="BEBEBE"/>
              <w:right w:val="single" w:sz="4" w:space="0" w:color="BEBEBE"/>
            </w:tcBorders>
          </w:tcPr>
          <w:p w14:paraId="2E2F1AC5"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2C49DF4" w14:textId="77777777" w:rsidTr="008108B8">
        <w:trPr>
          <w:trHeight w:val="361"/>
        </w:trPr>
        <w:tc>
          <w:tcPr>
            <w:tcW w:w="890" w:type="dxa"/>
            <w:tcBorders>
              <w:top w:val="single" w:sz="4" w:space="0" w:color="BEBEBE"/>
              <w:left w:val="single" w:sz="4" w:space="0" w:color="BEBEBE"/>
              <w:bottom w:val="single" w:sz="4" w:space="0" w:color="BEBEBE"/>
              <w:right w:val="single" w:sz="4" w:space="0" w:color="BEBEBE"/>
            </w:tcBorders>
          </w:tcPr>
          <w:p w14:paraId="31A321A5"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15600</w:t>
            </w:r>
          </w:p>
        </w:tc>
        <w:tc>
          <w:tcPr>
            <w:tcW w:w="6571" w:type="dxa"/>
            <w:tcBorders>
              <w:top w:val="single" w:sz="4" w:space="0" w:color="BEBEBE"/>
              <w:left w:val="single" w:sz="4" w:space="0" w:color="BEBEBE"/>
              <w:bottom w:val="single" w:sz="4" w:space="0" w:color="BEBEBE"/>
              <w:right w:val="single" w:sz="4" w:space="0" w:color="BEBEBE"/>
            </w:tcBorders>
          </w:tcPr>
          <w:p w14:paraId="5A4E8EAE"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7A216BA5" w14:textId="77777777" w:rsidTr="008108B8">
        <w:trPr>
          <w:trHeight w:val="363"/>
        </w:trPr>
        <w:tc>
          <w:tcPr>
            <w:tcW w:w="890" w:type="dxa"/>
            <w:tcBorders>
              <w:top w:val="single" w:sz="4" w:space="0" w:color="BEBEBE"/>
              <w:left w:val="single" w:sz="4" w:space="0" w:color="BEBEBE"/>
              <w:bottom w:val="single" w:sz="4" w:space="0" w:color="BEBEBE"/>
              <w:right w:val="single" w:sz="4" w:space="0" w:color="BEBEBE"/>
            </w:tcBorders>
          </w:tcPr>
          <w:p w14:paraId="1BEC4CF8"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15700</w:t>
            </w:r>
          </w:p>
        </w:tc>
        <w:tc>
          <w:tcPr>
            <w:tcW w:w="6571" w:type="dxa"/>
            <w:tcBorders>
              <w:top w:val="single" w:sz="4" w:space="0" w:color="BEBEBE"/>
              <w:left w:val="single" w:sz="4" w:space="0" w:color="BEBEBE"/>
              <w:bottom w:val="single" w:sz="4" w:space="0" w:color="BEBEBE"/>
              <w:right w:val="single" w:sz="4" w:space="0" w:color="BEBEBE"/>
            </w:tcBorders>
          </w:tcPr>
          <w:p w14:paraId="535189D4"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375E9BC8" w14:textId="77777777" w:rsidTr="008108B8">
        <w:trPr>
          <w:trHeight w:val="364"/>
        </w:trPr>
        <w:tc>
          <w:tcPr>
            <w:tcW w:w="890" w:type="dxa"/>
            <w:tcBorders>
              <w:top w:val="single" w:sz="4" w:space="0" w:color="BEBEBE"/>
              <w:left w:val="single" w:sz="4" w:space="0" w:color="BEBEBE"/>
              <w:bottom w:val="single" w:sz="4" w:space="0" w:color="BEBEBE"/>
              <w:right w:val="single" w:sz="4" w:space="0" w:color="BEBEBE"/>
            </w:tcBorders>
          </w:tcPr>
          <w:p w14:paraId="6F2B8CC7"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15705</w:t>
            </w:r>
          </w:p>
        </w:tc>
        <w:tc>
          <w:tcPr>
            <w:tcW w:w="6571" w:type="dxa"/>
            <w:tcBorders>
              <w:top w:val="single" w:sz="4" w:space="0" w:color="BEBEBE"/>
              <w:left w:val="single" w:sz="4" w:space="0" w:color="BEBEBE"/>
              <w:bottom w:val="single" w:sz="4" w:space="0" w:color="BEBEBE"/>
              <w:right w:val="single" w:sz="4" w:space="0" w:color="BEBEBE"/>
            </w:tcBorders>
          </w:tcPr>
          <w:p w14:paraId="74C4A799"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1E413188" w14:textId="77777777" w:rsidTr="008108B8">
        <w:trPr>
          <w:trHeight w:val="361"/>
        </w:trPr>
        <w:tc>
          <w:tcPr>
            <w:tcW w:w="890" w:type="dxa"/>
            <w:tcBorders>
              <w:top w:val="single" w:sz="4" w:space="0" w:color="BEBEBE"/>
              <w:left w:val="single" w:sz="4" w:space="0" w:color="BEBEBE"/>
              <w:bottom w:val="single" w:sz="4" w:space="0" w:color="BEBEBE"/>
              <w:right w:val="single" w:sz="4" w:space="0" w:color="BEBEBE"/>
            </w:tcBorders>
          </w:tcPr>
          <w:p w14:paraId="438B2398"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15710</w:t>
            </w:r>
          </w:p>
        </w:tc>
        <w:tc>
          <w:tcPr>
            <w:tcW w:w="6571" w:type="dxa"/>
            <w:tcBorders>
              <w:top w:val="single" w:sz="4" w:space="0" w:color="BEBEBE"/>
              <w:left w:val="single" w:sz="4" w:space="0" w:color="BEBEBE"/>
              <w:bottom w:val="single" w:sz="4" w:space="0" w:color="BEBEBE"/>
              <w:right w:val="single" w:sz="4" w:space="0" w:color="BEBEBE"/>
            </w:tcBorders>
          </w:tcPr>
          <w:p w14:paraId="4BE15330"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00448CF7" w14:textId="77777777" w:rsidTr="008108B8">
        <w:trPr>
          <w:trHeight w:val="363"/>
        </w:trPr>
        <w:tc>
          <w:tcPr>
            <w:tcW w:w="890" w:type="dxa"/>
            <w:tcBorders>
              <w:top w:val="single" w:sz="4" w:space="0" w:color="BEBEBE"/>
              <w:left w:val="single" w:sz="4" w:space="0" w:color="BEBEBE"/>
              <w:bottom w:val="single" w:sz="4" w:space="0" w:color="BEBEBE"/>
              <w:right w:val="single" w:sz="4" w:space="0" w:color="BEBEBE"/>
            </w:tcBorders>
          </w:tcPr>
          <w:p w14:paraId="4615E0C2"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15715</w:t>
            </w:r>
          </w:p>
        </w:tc>
        <w:tc>
          <w:tcPr>
            <w:tcW w:w="6571" w:type="dxa"/>
            <w:tcBorders>
              <w:top w:val="single" w:sz="4" w:space="0" w:color="BEBEBE"/>
              <w:left w:val="single" w:sz="4" w:space="0" w:color="BEBEBE"/>
              <w:bottom w:val="single" w:sz="4" w:space="0" w:color="BEBEBE"/>
              <w:right w:val="single" w:sz="4" w:space="0" w:color="BEBEBE"/>
            </w:tcBorders>
          </w:tcPr>
          <w:p w14:paraId="505C4EB6"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7D1E2E04" w14:textId="77777777" w:rsidTr="008108B8">
        <w:trPr>
          <w:trHeight w:val="361"/>
        </w:trPr>
        <w:tc>
          <w:tcPr>
            <w:tcW w:w="890" w:type="dxa"/>
            <w:tcBorders>
              <w:top w:val="single" w:sz="4" w:space="0" w:color="BEBEBE"/>
              <w:left w:val="single" w:sz="4" w:space="0" w:color="BEBEBE"/>
              <w:bottom w:val="single" w:sz="4" w:space="0" w:color="BEBEBE"/>
              <w:right w:val="single" w:sz="4" w:space="0" w:color="BEBEBE"/>
            </w:tcBorders>
          </w:tcPr>
          <w:p w14:paraId="60E081F9"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15800</w:t>
            </w:r>
          </w:p>
        </w:tc>
        <w:tc>
          <w:tcPr>
            <w:tcW w:w="6571" w:type="dxa"/>
            <w:tcBorders>
              <w:top w:val="single" w:sz="4" w:space="0" w:color="BEBEBE"/>
              <w:left w:val="single" w:sz="4" w:space="0" w:color="BEBEBE"/>
              <w:bottom w:val="single" w:sz="4" w:space="0" w:color="BEBEBE"/>
              <w:right w:val="single" w:sz="4" w:space="0" w:color="BEBEBE"/>
            </w:tcBorders>
          </w:tcPr>
          <w:p w14:paraId="1FE707AD"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69C6F343" w14:textId="77777777" w:rsidTr="008108B8">
        <w:trPr>
          <w:trHeight w:val="363"/>
        </w:trPr>
        <w:tc>
          <w:tcPr>
            <w:tcW w:w="890" w:type="dxa"/>
            <w:tcBorders>
              <w:top w:val="single" w:sz="4" w:space="0" w:color="BEBEBE"/>
              <w:left w:val="single" w:sz="4" w:space="0" w:color="BEBEBE"/>
              <w:bottom w:val="single" w:sz="4" w:space="0" w:color="BEBEBE"/>
              <w:right w:val="single" w:sz="4" w:space="0" w:color="BEBEBE"/>
            </w:tcBorders>
          </w:tcPr>
          <w:p w14:paraId="09D85C2C"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15850</w:t>
            </w:r>
          </w:p>
        </w:tc>
        <w:tc>
          <w:tcPr>
            <w:tcW w:w="6571" w:type="dxa"/>
            <w:tcBorders>
              <w:top w:val="single" w:sz="4" w:space="0" w:color="BEBEBE"/>
              <w:left w:val="single" w:sz="4" w:space="0" w:color="BEBEBE"/>
              <w:bottom w:val="single" w:sz="4" w:space="0" w:color="BEBEBE"/>
              <w:right w:val="single" w:sz="4" w:space="0" w:color="BEBEBE"/>
            </w:tcBorders>
          </w:tcPr>
          <w:p w14:paraId="4C54BC41"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694467A6" w14:textId="77777777" w:rsidTr="008108B8">
        <w:trPr>
          <w:trHeight w:val="362"/>
        </w:trPr>
        <w:tc>
          <w:tcPr>
            <w:tcW w:w="890" w:type="dxa"/>
            <w:tcBorders>
              <w:top w:val="single" w:sz="4" w:space="0" w:color="BEBEBE"/>
              <w:left w:val="single" w:sz="4" w:space="0" w:color="BEBEBE"/>
              <w:bottom w:val="single" w:sz="4" w:space="0" w:color="BEBEBE"/>
              <w:right w:val="single" w:sz="4" w:space="0" w:color="BEBEBE"/>
            </w:tcBorders>
          </w:tcPr>
          <w:p w14:paraId="106F2F87"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30299</w:t>
            </w:r>
          </w:p>
        </w:tc>
        <w:tc>
          <w:tcPr>
            <w:tcW w:w="6571" w:type="dxa"/>
            <w:tcBorders>
              <w:top w:val="single" w:sz="4" w:space="0" w:color="BEBEBE"/>
              <w:left w:val="single" w:sz="4" w:space="0" w:color="BEBEBE"/>
              <w:bottom w:val="single" w:sz="4" w:space="0" w:color="BEBEBE"/>
              <w:right w:val="single" w:sz="4" w:space="0" w:color="BEBEBE"/>
            </w:tcBorders>
          </w:tcPr>
          <w:p w14:paraId="147F0DE3"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266BDF2B" w14:textId="77777777" w:rsidTr="008108B8">
        <w:trPr>
          <w:trHeight w:val="363"/>
        </w:trPr>
        <w:tc>
          <w:tcPr>
            <w:tcW w:w="890" w:type="dxa"/>
            <w:tcBorders>
              <w:top w:val="single" w:sz="4" w:space="0" w:color="BEBEBE"/>
              <w:left w:val="single" w:sz="4" w:space="0" w:color="BEBEBE"/>
              <w:bottom w:val="single" w:sz="4" w:space="0" w:color="BEBEBE"/>
              <w:right w:val="single" w:sz="4" w:space="0" w:color="BEBEBE"/>
            </w:tcBorders>
          </w:tcPr>
          <w:p w14:paraId="00492F43"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30300</w:t>
            </w:r>
          </w:p>
        </w:tc>
        <w:tc>
          <w:tcPr>
            <w:tcW w:w="6571" w:type="dxa"/>
            <w:tcBorders>
              <w:top w:val="single" w:sz="4" w:space="0" w:color="BEBEBE"/>
              <w:left w:val="single" w:sz="4" w:space="0" w:color="BEBEBE"/>
              <w:bottom w:val="single" w:sz="4" w:space="0" w:color="BEBEBE"/>
              <w:right w:val="single" w:sz="4" w:space="0" w:color="BEBEBE"/>
            </w:tcBorders>
          </w:tcPr>
          <w:p w14:paraId="12A6DCA8"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43AC5521" w14:textId="77777777" w:rsidTr="008108B8">
        <w:trPr>
          <w:trHeight w:val="363"/>
        </w:trPr>
        <w:tc>
          <w:tcPr>
            <w:tcW w:w="890" w:type="dxa"/>
            <w:tcBorders>
              <w:top w:val="single" w:sz="4" w:space="0" w:color="BEBEBE"/>
              <w:left w:val="single" w:sz="4" w:space="0" w:color="BEBEBE"/>
              <w:bottom w:val="single" w:sz="4" w:space="0" w:color="BEBEBE"/>
              <w:right w:val="single" w:sz="4" w:space="0" w:color="BEBEBE"/>
            </w:tcBorders>
          </w:tcPr>
          <w:p w14:paraId="135D3711"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30302</w:t>
            </w:r>
          </w:p>
        </w:tc>
        <w:tc>
          <w:tcPr>
            <w:tcW w:w="6571" w:type="dxa"/>
            <w:tcBorders>
              <w:top w:val="single" w:sz="4" w:space="0" w:color="BEBEBE"/>
              <w:left w:val="single" w:sz="4" w:space="0" w:color="BEBEBE"/>
              <w:bottom w:val="single" w:sz="4" w:space="0" w:color="BEBEBE"/>
              <w:right w:val="single" w:sz="4" w:space="0" w:color="BEBEBE"/>
            </w:tcBorders>
          </w:tcPr>
          <w:p w14:paraId="7A1646F0"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r w:rsidR="00F66A4F" w:rsidRPr="00850D7D" w14:paraId="2A0A2E56" w14:textId="77777777" w:rsidTr="008108B8">
        <w:trPr>
          <w:trHeight w:val="361"/>
        </w:trPr>
        <w:tc>
          <w:tcPr>
            <w:tcW w:w="890" w:type="dxa"/>
            <w:tcBorders>
              <w:top w:val="single" w:sz="4" w:space="0" w:color="BEBEBE"/>
              <w:left w:val="single" w:sz="4" w:space="0" w:color="BEBEBE"/>
              <w:bottom w:val="single" w:sz="4" w:space="0" w:color="BEBEBE"/>
              <w:right w:val="single" w:sz="4" w:space="0" w:color="BEBEBE"/>
            </w:tcBorders>
          </w:tcPr>
          <w:p w14:paraId="454ABB37"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30303</w:t>
            </w:r>
          </w:p>
        </w:tc>
        <w:tc>
          <w:tcPr>
            <w:tcW w:w="6571" w:type="dxa"/>
            <w:tcBorders>
              <w:top w:val="single" w:sz="4" w:space="0" w:color="BEBEBE"/>
              <w:left w:val="single" w:sz="4" w:space="0" w:color="BEBEBE"/>
              <w:bottom w:val="single" w:sz="4" w:space="0" w:color="BEBEBE"/>
              <w:right w:val="single" w:sz="4" w:space="0" w:color="BEBEBE"/>
            </w:tcBorders>
          </w:tcPr>
          <w:p w14:paraId="5EFCF9DB" w14:textId="77777777" w:rsidR="00F66A4F" w:rsidRPr="00850D7D" w:rsidRDefault="00F66A4F">
            <w:pPr>
              <w:pStyle w:val="TableParagraph"/>
              <w:kinsoku w:val="0"/>
              <w:overflowPunct w:val="0"/>
              <w:spacing w:before="75"/>
              <w:ind w:left="57"/>
              <w:rPr>
                <w:rFonts w:ascii="Calibri" w:hAnsi="Calibri"/>
                <w:sz w:val="18"/>
                <w:szCs w:val="18"/>
              </w:rPr>
            </w:pPr>
            <w:r w:rsidRPr="00850D7D">
              <w:rPr>
                <w:rFonts w:ascii="Calibri" w:hAnsi="Calibri"/>
                <w:sz w:val="18"/>
                <w:szCs w:val="18"/>
              </w:rPr>
              <w:t>Change</w:t>
            </w:r>
          </w:p>
        </w:tc>
      </w:tr>
    </w:tbl>
    <w:p w14:paraId="63A062AC" w14:textId="77777777" w:rsidR="00384FB6" w:rsidRPr="00850D7D" w:rsidRDefault="00384FB6">
      <w:pPr>
        <w:rPr>
          <w:b/>
          <w:bCs/>
          <w:sz w:val="10"/>
          <w:szCs w:val="10"/>
        </w:rPr>
        <w:sectPr w:rsidR="00384FB6" w:rsidRPr="00850D7D">
          <w:pgSz w:w="11910" w:h="16840"/>
          <w:pgMar w:top="1420" w:right="1220" w:bottom="920" w:left="1220" w:header="0" w:footer="726" w:gutter="0"/>
          <w:cols w:space="720"/>
          <w:noEndnote/>
        </w:sectPr>
      </w:pPr>
    </w:p>
    <w:p w14:paraId="1AF63AA0" w14:textId="77777777" w:rsidR="00384FB6" w:rsidRPr="00850D7D" w:rsidRDefault="00384FB6" w:rsidP="00F12E5F">
      <w:pPr>
        <w:pStyle w:val="BodyText"/>
        <w:tabs>
          <w:tab w:val="left" w:pos="1818"/>
        </w:tabs>
        <w:kinsoku w:val="0"/>
        <w:overflowPunct w:val="0"/>
        <w:spacing w:before="60"/>
        <w:ind w:left="116"/>
        <w:outlineLvl w:val="0"/>
        <w:rPr>
          <w:b/>
          <w:bCs/>
          <w:color w:val="00643E"/>
          <w:sz w:val="32"/>
          <w:szCs w:val="32"/>
        </w:rPr>
      </w:pPr>
      <w:bookmarkStart w:id="137" w:name="_bookmark65"/>
      <w:bookmarkStart w:id="138" w:name="_Toc524014588"/>
      <w:bookmarkEnd w:id="137"/>
      <w:r w:rsidRPr="00850D7D">
        <w:rPr>
          <w:sz w:val="32"/>
          <w:szCs w:val="32"/>
        </w:rPr>
        <w:t>Appendix</w:t>
      </w:r>
      <w:r w:rsidRPr="00850D7D">
        <w:rPr>
          <w:spacing w:val="-1"/>
          <w:sz w:val="32"/>
          <w:szCs w:val="32"/>
        </w:rPr>
        <w:t xml:space="preserve"> </w:t>
      </w:r>
      <w:r w:rsidRPr="00850D7D">
        <w:rPr>
          <w:sz w:val="32"/>
          <w:szCs w:val="32"/>
        </w:rPr>
        <w:t>B</w:t>
      </w:r>
      <w:r w:rsidRPr="00850D7D">
        <w:rPr>
          <w:sz w:val="32"/>
          <w:szCs w:val="32"/>
        </w:rPr>
        <w:tab/>
      </w:r>
      <w:r w:rsidRPr="00850D7D">
        <w:rPr>
          <w:b/>
          <w:bCs/>
          <w:color w:val="00643E"/>
          <w:sz w:val="32"/>
          <w:szCs w:val="32"/>
        </w:rPr>
        <w:t>Summary for</w:t>
      </w:r>
      <w:r w:rsidRPr="00850D7D">
        <w:rPr>
          <w:b/>
          <w:bCs/>
          <w:color w:val="00643E"/>
          <w:spacing w:val="-1"/>
          <w:sz w:val="32"/>
          <w:szCs w:val="32"/>
        </w:rPr>
        <w:t xml:space="preserve"> </w:t>
      </w:r>
      <w:r w:rsidRPr="00850D7D">
        <w:rPr>
          <w:b/>
          <w:bCs/>
          <w:color w:val="00643E"/>
          <w:sz w:val="32"/>
          <w:szCs w:val="32"/>
        </w:rPr>
        <w:t>consumers</w:t>
      </w:r>
      <w:bookmarkEnd w:id="138"/>
    </w:p>
    <w:p w14:paraId="7333D34E" w14:textId="77777777" w:rsidR="00384FB6" w:rsidRPr="00850D7D" w:rsidRDefault="00384FB6">
      <w:pPr>
        <w:pStyle w:val="BodyText"/>
        <w:kinsoku w:val="0"/>
        <w:overflowPunct w:val="0"/>
        <w:spacing w:before="120"/>
        <w:ind w:left="116"/>
      </w:pPr>
      <w:r w:rsidRPr="00850D7D">
        <w:t>This table describes the medical service, the recommendation(s) of the clinical experts and why the recommendation(s) has been made.</w:t>
      </w:r>
    </w:p>
    <w:p w14:paraId="263E469B" w14:textId="77777777" w:rsidR="00384FB6" w:rsidRPr="00850D7D" w:rsidRDefault="00384FB6">
      <w:pPr>
        <w:pStyle w:val="BodyText"/>
        <w:kinsoku w:val="0"/>
        <w:overflowPunct w:val="0"/>
        <w:spacing w:before="4"/>
        <w:rPr>
          <w:sz w:val="26"/>
          <w:szCs w:val="26"/>
        </w:rPr>
      </w:pPr>
    </w:p>
    <w:p w14:paraId="3E27781C" w14:textId="77777777" w:rsidR="0047773E" w:rsidRDefault="00384FB6" w:rsidP="00F12E5F">
      <w:pPr>
        <w:rPr>
          <w:b/>
        </w:rPr>
      </w:pPr>
      <w:r w:rsidRPr="0047773E">
        <w:rPr>
          <w:b/>
        </w:rPr>
        <w:t xml:space="preserve">Section </w:t>
      </w:r>
      <w:hyperlink w:anchor="bookmark20" w:history="1">
        <w:r w:rsidRPr="0047773E">
          <w:rPr>
            <w:b/>
          </w:rPr>
          <w:t>4</w:t>
        </w:r>
      </w:hyperlink>
      <w:r w:rsidRPr="0047773E">
        <w:rPr>
          <w:b/>
        </w:rPr>
        <w:t xml:space="preserve">: </w:t>
      </w:r>
      <w:hyperlink w:anchor="bookmark20" w:history="1">
        <w:r w:rsidRPr="0047773E">
          <w:rPr>
            <w:b/>
          </w:rPr>
          <w:t>Medical oncology recommendations</w:t>
        </w:r>
      </w:hyperlink>
      <w:r w:rsidRPr="0047773E">
        <w:rPr>
          <w:b/>
        </w:rPr>
        <w:t xml:space="preserve"> </w:t>
      </w:r>
    </w:p>
    <w:p w14:paraId="0B378ECF" w14:textId="77777777" w:rsidR="0047773E" w:rsidRDefault="0047773E" w:rsidP="00F12E5F">
      <w:pPr>
        <w:rPr>
          <w:b/>
        </w:rPr>
      </w:pPr>
    </w:p>
    <w:p w14:paraId="6D6E5D5C" w14:textId="77777777" w:rsidR="00384FB6" w:rsidRPr="0047773E" w:rsidRDefault="0047773E" w:rsidP="0047773E">
      <w:pPr>
        <w:rPr>
          <w:b/>
        </w:rPr>
        <w:sectPr w:rsidR="00384FB6" w:rsidRPr="0047773E" w:rsidSect="008108B8">
          <w:pgSz w:w="16840" w:h="11910" w:orient="landscape"/>
          <w:pgMar w:top="1100" w:right="1080" w:bottom="920" w:left="1160" w:header="0" w:footer="726" w:gutter="0"/>
          <w:pgNumType w:start="88"/>
          <w:cols w:space="720" w:equalWidth="0">
            <w:col w:w="14600"/>
          </w:cols>
          <w:noEndnote/>
        </w:sectPr>
      </w:pPr>
      <w:r w:rsidRPr="0047773E">
        <w:rPr>
          <w:b/>
          <w:noProof/>
        </w:rPr>
        <mc:AlternateContent>
          <mc:Choice Requires="wps">
            <w:drawing>
              <wp:anchor distT="0" distB="0" distL="114300" distR="114300" simplePos="0" relativeHeight="251666432" behindDoc="0" locked="0" layoutInCell="0" allowOverlap="1" wp14:anchorId="4ACC6700" wp14:editId="1E983C74">
                <wp:simplePos x="0" y="0"/>
                <wp:positionH relativeFrom="page">
                  <wp:posOffset>419100</wp:posOffset>
                </wp:positionH>
                <wp:positionV relativeFrom="paragraph">
                  <wp:posOffset>271145</wp:posOffset>
                </wp:positionV>
                <wp:extent cx="9533890" cy="3947160"/>
                <wp:effectExtent l="0" t="0" r="6985" b="15240"/>
                <wp:wrapNone/>
                <wp:docPr id="3"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3890" cy="394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095" w:type="dxa"/>
                              <w:tblLayout w:type="fixed"/>
                              <w:tblCellMar>
                                <w:left w:w="0" w:type="dxa"/>
                                <w:right w:w="0" w:type="dxa"/>
                              </w:tblCellMar>
                              <w:tblLook w:val="0000" w:firstRow="0" w:lastRow="0" w:firstColumn="0" w:lastColumn="0" w:noHBand="0" w:noVBand="0"/>
                              <w:tblCaption w:val="Appendix B Summary for Consumers - Section 4 Medical Oncology recommendations"/>
                              <w:tblDescription w:val="Section 4 is a 5 column table. Column 1 is the item number. Column 2 describes what the item does. Column 3 is the committee's recommendation. Column 4 describes what would be different about the item. Column 5 describes why it would be different. "/>
                            </w:tblPr>
                            <w:tblGrid>
                              <w:gridCol w:w="912"/>
                              <w:gridCol w:w="912"/>
                              <w:gridCol w:w="2739"/>
                              <w:gridCol w:w="2799"/>
                              <w:gridCol w:w="2323"/>
                              <w:gridCol w:w="5410"/>
                            </w:tblGrid>
                            <w:tr w:rsidR="005852F7" w:rsidRPr="00850D7D" w14:paraId="0419C074" w14:textId="77777777" w:rsidTr="00F66A4F">
                              <w:trPr>
                                <w:trHeight w:val="453"/>
                              </w:trPr>
                              <w:tc>
                                <w:tcPr>
                                  <w:tcW w:w="912" w:type="dxa"/>
                                  <w:tcBorders>
                                    <w:top w:val="single" w:sz="4" w:space="0" w:color="B55F11"/>
                                    <w:left w:val="none" w:sz="6" w:space="0" w:color="auto"/>
                                    <w:bottom w:val="single" w:sz="4" w:space="0" w:color="B55F11"/>
                                    <w:right w:val="none" w:sz="6" w:space="0" w:color="auto"/>
                                  </w:tcBorders>
                                </w:tcPr>
                                <w:p w14:paraId="638F41BE" w14:textId="77777777" w:rsidR="005852F7" w:rsidRPr="00F66A4F" w:rsidRDefault="005852F7" w:rsidP="00F76BB4">
                                  <w:pPr>
                                    <w:pStyle w:val="TableParagraph"/>
                                    <w:kinsoku w:val="0"/>
                                    <w:overflowPunct w:val="0"/>
                                    <w:spacing w:before="13"/>
                                    <w:ind w:left="115"/>
                                    <w:rPr>
                                      <w:rFonts w:asciiTheme="minorHAnsi" w:hAnsiTheme="minorHAnsi"/>
                                      <w:b/>
                                      <w:bCs/>
                                      <w:sz w:val="18"/>
                                      <w:szCs w:val="18"/>
                                    </w:rPr>
                                  </w:pPr>
                                  <w:r w:rsidRPr="00F66A4F">
                                    <w:rPr>
                                      <w:rFonts w:asciiTheme="minorHAnsi" w:hAnsiTheme="minorHAnsi"/>
                                      <w:b/>
                                      <w:bCs/>
                                      <w:sz w:val="18"/>
                                      <w:szCs w:val="18"/>
                                    </w:rPr>
                                    <w:t>MBS</w:t>
                                  </w:r>
                                </w:p>
                                <w:p w14:paraId="09DA0CCA" w14:textId="77777777" w:rsidR="005852F7" w:rsidRPr="00F66A4F" w:rsidRDefault="005852F7" w:rsidP="00F76BB4">
                                  <w:pPr>
                                    <w:pStyle w:val="TableParagraph"/>
                                    <w:kinsoku w:val="0"/>
                                    <w:overflowPunct w:val="0"/>
                                    <w:spacing w:before="2"/>
                                    <w:ind w:left="115"/>
                                    <w:rPr>
                                      <w:rFonts w:asciiTheme="minorHAnsi" w:hAnsiTheme="minorHAnsi"/>
                                      <w:b/>
                                      <w:bCs/>
                                      <w:sz w:val="18"/>
                                      <w:szCs w:val="18"/>
                                    </w:rPr>
                                  </w:pPr>
                                  <w:r w:rsidRPr="00F66A4F">
                                    <w:rPr>
                                      <w:rFonts w:asciiTheme="minorHAnsi" w:hAnsiTheme="minorHAnsi"/>
                                      <w:b/>
                                      <w:bCs/>
                                      <w:sz w:val="18"/>
                                      <w:szCs w:val="18"/>
                                    </w:rPr>
                                    <w:t>Item(s)</w:t>
                                  </w:r>
                                </w:p>
                              </w:tc>
                              <w:tc>
                                <w:tcPr>
                                  <w:tcW w:w="912" w:type="dxa"/>
                                  <w:tcBorders>
                                    <w:top w:val="single" w:sz="4" w:space="0" w:color="B55F11"/>
                                    <w:left w:val="none" w:sz="6" w:space="0" w:color="auto"/>
                                    <w:bottom w:val="single" w:sz="4" w:space="0" w:color="B55F11"/>
                                    <w:right w:val="none" w:sz="6" w:space="0" w:color="auto"/>
                                  </w:tcBorders>
                                </w:tcPr>
                                <w:p w14:paraId="0D29510A" w14:textId="77777777" w:rsidR="005852F7" w:rsidRPr="00F66A4F" w:rsidRDefault="005852F7">
                                  <w:pPr>
                                    <w:pStyle w:val="TableParagraph"/>
                                    <w:kinsoku w:val="0"/>
                                    <w:overflowPunct w:val="0"/>
                                    <w:spacing w:before="2"/>
                                    <w:ind w:left="115"/>
                                    <w:rPr>
                                      <w:rFonts w:asciiTheme="minorHAnsi" w:hAnsiTheme="minorHAnsi"/>
                                      <w:b/>
                                      <w:bCs/>
                                      <w:sz w:val="18"/>
                                      <w:szCs w:val="18"/>
                                    </w:rPr>
                                  </w:pPr>
                                </w:p>
                              </w:tc>
                              <w:tc>
                                <w:tcPr>
                                  <w:tcW w:w="2739" w:type="dxa"/>
                                  <w:tcBorders>
                                    <w:top w:val="single" w:sz="4" w:space="0" w:color="B55F11"/>
                                    <w:left w:val="none" w:sz="6" w:space="0" w:color="auto"/>
                                    <w:bottom w:val="single" w:sz="4" w:space="0" w:color="B55F11"/>
                                    <w:right w:val="none" w:sz="6" w:space="0" w:color="auto"/>
                                  </w:tcBorders>
                                </w:tcPr>
                                <w:p w14:paraId="0516B431" w14:textId="77777777" w:rsidR="005852F7" w:rsidRPr="00F66A4F" w:rsidRDefault="005852F7">
                                  <w:pPr>
                                    <w:pStyle w:val="TableParagraph"/>
                                    <w:kinsoku w:val="0"/>
                                    <w:overflowPunct w:val="0"/>
                                    <w:spacing w:before="13"/>
                                    <w:ind w:left="194"/>
                                    <w:rPr>
                                      <w:rFonts w:asciiTheme="minorHAnsi" w:hAnsiTheme="minorHAnsi"/>
                                      <w:b/>
                                      <w:bCs/>
                                      <w:sz w:val="18"/>
                                      <w:szCs w:val="18"/>
                                    </w:rPr>
                                  </w:pPr>
                                  <w:r w:rsidRPr="00F66A4F">
                                    <w:rPr>
                                      <w:rFonts w:asciiTheme="minorHAnsi" w:hAnsiTheme="minorHAnsi"/>
                                      <w:b/>
                                      <w:bCs/>
                                      <w:sz w:val="18"/>
                                      <w:szCs w:val="18"/>
                                    </w:rPr>
                                    <w:t>What it does</w:t>
                                  </w:r>
                                </w:p>
                              </w:tc>
                              <w:tc>
                                <w:tcPr>
                                  <w:tcW w:w="2799" w:type="dxa"/>
                                  <w:tcBorders>
                                    <w:top w:val="single" w:sz="4" w:space="0" w:color="B55F11"/>
                                    <w:left w:val="none" w:sz="6" w:space="0" w:color="auto"/>
                                    <w:bottom w:val="single" w:sz="4" w:space="0" w:color="B55F11"/>
                                    <w:right w:val="none" w:sz="6" w:space="0" w:color="auto"/>
                                  </w:tcBorders>
                                </w:tcPr>
                                <w:p w14:paraId="530B812F" w14:textId="77777777" w:rsidR="005852F7" w:rsidRPr="00F66A4F" w:rsidRDefault="005852F7">
                                  <w:pPr>
                                    <w:pStyle w:val="TableParagraph"/>
                                    <w:kinsoku w:val="0"/>
                                    <w:overflowPunct w:val="0"/>
                                    <w:spacing w:before="13"/>
                                    <w:ind w:left="151"/>
                                    <w:rPr>
                                      <w:rFonts w:asciiTheme="minorHAnsi" w:hAnsiTheme="minorHAnsi"/>
                                      <w:b/>
                                      <w:bCs/>
                                      <w:sz w:val="18"/>
                                      <w:szCs w:val="18"/>
                                    </w:rPr>
                                  </w:pPr>
                                  <w:r w:rsidRPr="00F66A4F">
                                    <w:rPr>
                                      <w:rFonts w:asciiTheme="minorHAnsi" w:hAnsiTheme="minorHAnsi"/>
                                      <w:b/>
                                      <w:bCs/>
                                      <w:sz w:val="18"/>
                                      <w:szCs w:val="18"/>
                                    </w:rPr>
                                    <w:t>Committee recommendation</w:t>
                                  </w:r>
                                </w:p>
                              </w:tc>
                              <w:tc>
                                <w:tcPr>
                                  <w:tcW w:w="2323" w:type="dxa"/>
                                  <w:tcBorders>
                                    <w:top w:val="single" w:sz="4" w:space="0" w:color="B55F11"/>
                                    <w:left w:val="none" w:sz="6" w:space="0" w:color="auto"/>
                                    <w:bottom w:val="single" w:sz="4" w:space="0" w:color="B55F11"/>
                                    <w:right w:val="none" w:sz="6" w:space="0" w:color="auto"/>
                                  </w:tcBorders>
                                </w:tcPr>
                                <w:p w14:paraId="7B67C98D" w14:textId="77777777" w:rsidR="005852F7" w:rsidRPr="00F66A4F" w:rsidRDefault="005852F7">
                                  <w:pPr>
                                    <w:pStyle w:val="TableParagraph"/>
                                    <w:kinsoku w:val="0"/>
                                    <w:overflowPunct w:val="0"/>
                                    <w:spacing w:before="13"/>
                                    <w:ind w:left="138"/>
                                    <w:rPr>
                                      <w:rFonts w:asciiTheme="minorHAnsi" w:hAnsiTheme="minorHAnsi"/>
                                      <w:b/>
                                      <w:bCs/>
                                      <w:sz w:val="18"/>
                                      <w:szCs w:val="18"/>
                                    </w:rPr>
                                  </w:pPr>
                                  <w:r w:rsidRPr="00F66A4F">
                                    <w:rPr>
                                      <w:rFonts w:asciiTheme="minorHAnsi" w:hAnsiTheme="minorHAnsi"/>
                                      <w:b/>
                                      <w:bCs/>
                                      <w:sz w:val="18"/>
                                      <w:szCs w:val="18"/>
                                    </w:rPr>
                                    <w:t>What would be different</w:t>
                                  </w:r>
                                </w:p>
                              </w:tc>
                              <w:tc>
                                <w:tcPr>
                                  <w:tcW w:w="5410" w:type="dxa"/>
                                  <w:tcBorders>
                                    <w:top w:val="single" w:sz="4" w:space="0" w:color="B55F11"/>
                                    <w:left w:val="none" w:sz="6" w:space="0" w:color="auto"/>
                                    <w:bottom w:val="single" w:sz="4" w:space="0" w:color="B55F11"/>
                                    <w:right w:val="none" w:sz="6" w:space="0" w:color="auto"/>
                                  </w:tcBorders>
                                </w:tcPr>
                                <w:p w14:paraId="57AC327D" w14:textId="77777777" w:rsidR="005852F7" w:rsidRPr="00F66A4F" w:rsidRDefault="005852F7">
                                  <w:pPr>
                                    <w:pStyle w:val="TableParagraph"/>
                                    <w:kinsoku w:val="0"/>
                                    <w:overflowPunct w:val="0"/>
                                    <w:spacing w:before="13"/>
                                    <w:ind w:left="132"/>
                                    <w:rPr>
                                      <w:rFonts w:asciiTheme="minorHAnsi" w:hAnsiTheme="minorHAnsi"/>
                                      <w:b/>
                                      <w:bCs/>
                                      <w:sz w:val="18"/>
                                      <w:szCs w:val="18"/>
                                    </w:rPr>
                                  </w:pPr>
                                  <w:r w:rsidRPr="00F66A4F">
                                    <w:rPr>
                                      <w:rFonts w:asciiTheme="minorHAnsi" w:hAnsiTheme="minorHAnsi"/>
                                      <w:b/>
                                      <w:bCs/>
                                      <w:sz w:val="18"/>
                                      <w:szCs w:val="18"/>
                                    </w:rPr>
                                    <w:t>Why</w:t>
                                  </w:r>
                                </w:p>
                              </w:tc>
                            </w:tr>
                            <w:tr w:rsidR="005852F7" w:rsidRPr="00850D7D" w14:paraId="44856190" w14:textId="77777777" w:rsidTr="00F66A4F">
                              <w:trPr>
                                <w:trHeight w:val="5778"/>
                              </w:trPr>
                              <w:tc>
                                <w:tcPr>
                                  <w:tcW w:w="912" w:type="dxa"/>
                                  <w:tcBorders>
                                    <w:top w:val="single" w:sz="4" w:space="0" w:color="B55F11"/>
                                    <w:left w:val="none" w:sz="6" w:space="0" w:color="auto"/>
                                    <w:bottom w:val="single" w:sz="4" w:space="0" w:color="B55F11"/>
                                    <w:right w:val="none" w:sz="6" w:space="0" w:color="auto"/>
                                  </w:tcBorders>
                                </w:tcPr>
                                <w:p w14:paraId="6AF8C9DA" w14:textId="77777777" w:rsidR="005852F7" w:rsidRPr="00F66A4F" w:rsidRDefault="005852F7" w:rsidP="00F76BB4">
                                  <w:pPr>
                                    <w:pStyle w:val="TableParagraph"/>
                                    <w:kinsoku w:val="0"/>
                                    <w:overflowPunct w:val="0"/>
                                    <w:spacing w:before="1"/>
                                    <w:ind w:left="115"/>
                                    <w:rPr>
                                      <w:rFonts w:asciiTheme="minorHAnsi" w:hAnsiTheme="minorHAnsi"/>
                                      <w:sz w:val="18"/>
                                      <w:szCs w:val="18"/>
                                    </w:rPr>
                                  </w:pPr>
                                  <w:r w:rsidRPr="00F66A4F">
                                    <w:rPr>
                                      <w:rFonts w:asciiTheme="minorHAnsi" w:hAnsiTheme="minorHAnsi"/>
                                      <w:sz w:val="18"/>
                                      <w:szCs w:val="18"/>
                                    </w:rPr>
                                    <w:t>13915–</w:t>
                                  </w:r>
                                </w:p>
                                <w:p w14:paraId="6564945F" w14:textId="77777777" w:rsidR="005852F7" w:rsidRPr="00F66A4F" w:rsidRDefault="005852F7" w:rsidP="00F76BB4">
                                  <w:pPr>
                                    <w:pStyle w:val="TableParagraph"/>
                                    <w:kinsoku w:val="0"/>
                                    <w:overflowPunct w:val="0"/>
                                    <w:spacing w:before="0"/>
                                    <w:ind w:left="115"/>
                                    <w:rPr>
                                      <w:rFonts w:asciiTheme="minorHAnsi" w:hAnsiTheme="minorHAnsi"/>
                                      <w:sz w:val="18"/>
                                      <w:szCs w:val="18"/>
                                    </w:rPr>
                                  </w:pPr>
                                  <w:r w:rsidRPr="00F66A4F">
                                    <w:rPr>
                                      <w:rFonts w:asciiTheme="minorHAnsi" w:hAnsiTheme="minorHAnsi"/>
                                      <w:sz w:val="18"/>
                                      <w:szCs w:val="18"/>
                                    </w:rPr>
                                    <w:t>13942</w:t>
                                  </w:r>
                                </w:p>
                              </w:tc>
                              <w:tc>
                                <w:tcPr>
                                  <w:tcW w:w="912" w:type="dxa"/>
                                  <w:tcBorders>
                                    <w:top w:val="single" w:sz="4" w:space="0" w:color="B55F11"/>
                                    <w:left w:val="none" w:sz="6" w:space="0" w:color="auto"/>
                                    <w:bottom w:val="single" w:sz="4" w:space="0" w:color="B55F11"/>
                                    <w:right w:val="none" w:sz="6" w:space="0" w:color="auto"/>
                                  </w:tcBorders>
                                </w:tcPr>
                                <w:p w14:paraId="5E9CFB2B" w14:textId="77777777" w:rsidR="005852F7" w:rsidRPr="00F66A4F" w:rsidRDefault="005852F7">
                                  <w:pPr>
                                    <w:pStyle w:val="TableParagraph"/>
                                    <w:kinsoku w:val="0"/>
                                    <w:overflowPunct w:val="0"/>
                                    <w:spacing w:before="0"/>
                                    <w:ind w:left="115"/>
                                    <w:rPr>
                                      <w:rFonts w:asciiTheme="minorHAnsi" w:hAnsiTheme="minorHAnsi"/>
                                      <w:sz w:val="18"/>
                                      <w:szCs w:val="18"/>
                                    </w:rPr>
                                  </w:pPr>
                                </w:p>
                              </w:tc>
                              <w:tc>
                                <w:tcPr>
                                  <w:tcW w:w="2739" w:type="dxa"/>
                                  <w:tcBorders>
                                    <w:top w:val="single" w:sz="4" w:space="0" w:color="B55F11"/>
                                    <w:left w:val="none" w:sz="6" w:space="0" w:color="auto"/>
                                    <w:bottom w:val="single" w:sz="4" w:space="0" w:color="B55F11"/>
                                    <w:right w:val="none" w:sz="6" w:space="0" w:color="auto"/>
                                  </w:tcBorders>
                                </w:tcPr>
                                <w:p w14:paraId="475C87B9" w14:textId="77777777" w:rsidR="005852F7" w:rsidRPr="00F66A4F" w:rsidRDefault="005852F7">
                                  <w:pPr>
                                    <w:pStyle w:val="TableParagraph"/>
                                    <w:kinsoku w:val="0"/>
                                    <w:overflowPunct w:val="0"/>
                                    <w:spacing w:before="1"/>
                                    <w:ind w:left="194" w:right="148"/>
                                    <w:rPr>
                                      <w:rFonts w:asciiTheme="minorHAnsi" w:hAnsiTheme="minorHAnsi"/>
                                      <w:sz w:val="18"/>
                                      <w:szCs w:val="18"/>
                                    </w:rPr>
                                  </w:pPr>
                                  <w:r w:rsidRPr="00F66A4F">
                                    <w:rPr>
                                      <w:rFonts w:asciiTheme="minorHAnsi" w:hAnsiTheme="minorHAnsi"/>
                                      <w:sz w:val="18"/>
                                      <w:szCs w:val="18"/>
                                    </w:rPr>
                                    <w:t>A therapeutic procedure delivering cytotoxic chemotherapeutic drugs into a vein (13915–13924), into an artery (13927–13936), into an implanted pump or reservoir (13939), a mobile drug delivery device (13942) or a body cavity</w:t>
                                  </w:r>
                                  <w:r w:rsidRPr="00F66A4F">
                                    <w:rPr>
                                      <w:rFonts w:asciiTheme="minorHAnsi" w:hAnsiTheme="minorHAnsi"/>
                                      <w:spacing w:val="-4"/>
                                      <w:sz w:val="18"/>
                                      <w:szCs w:val="18"/>
                                    </w:rPr>
                                    <w:t xml:space="preserve"> </w:t>
                                  </w:r>
                                  <w:r w:rsidRPr="00F66A4F">
                                    <w:rPr>
                                      <w:rFonts w:asciiTheme="minorHAnsi" w:hAnsiTheme="minorHAnsi"/>
                                      <w:sz w:val="18"/>
                                      <w:szCs w:val="18"/>
                                    </w:rPr>
                                    <w:t>(13948).</w:t>
                                  </w:r>
                                </w:p>
                                <w:p w14:paraId="43CF9BA6" w14:textId="77777777" w:rsidR="005852F7" w:rsidRPr="00F66A4F" w:rsidRDefault="005852F7">
                                  <w:pPr>
                                    <w:pStyle w:val="TableParagraph"/>
                                    <w:kinsoku w:val="0"/>
                                    <w:overflowPunct w:val="0"/>
                                    <w:spacing w:before="120"/>
                                    <w:ind w:left="194" w:right="183"/>
                                    <w:rPr>
                                      <w:rFonts w:asciiTheme="minorHAnsi" w:hAnsiTheme="minorHAnsi"/>
                                      <w:sz w:val="18"/>
                                      <w:szCs w:val="18"/>
                                    </w:rPr>
                                  </w:pPr>
                                  <w:r w:rsidRPr="00F66A4F">
                                    <w:rPr>
                                      <w:rFonts w:asciiTheme="minorHAnsi" w:hAnsiTheme="minorHAnsi"/>
                                      <w:sz w:val="18"/>
                                      <w:szCs w:val="18"/>
                                    </w:rPr>
                                    <w:t>The items for delivery of these drugs into a vein and the items for delivery of these drugs into an artery differ by the period of time over which the single continuous treatment is provided: not more than one hour (13915, 13927), more than one hour but not more than six hours (13918, 13930), the first day of a treatment lasting more than six hours (13921, 13933), or subsequent days of a treatment lasting more than six hours (13924, 13936).</w:t>
                                  </w:r>
                                </w:p>
                              </w:tc>
                              <w:tc>
                                <w:tcPr>
                                  <w:tcW w:w="2799" w:type="dxa"/>
                                  <w:tcBorders>
                                    <w:top w:val="single" w:sz="4" w:space="0" w:color="B55F11"/>
                                    <w:left w:val="none" w:sz="6" w:space="0" w:color="auto"/>
                                    <w:bottom w:val="single" w:sz="4" w:space="0" w:color="B55F11"/>
                                    <w:right w:val="none" w:sz="6" w:space="0" w:color="auto"/>
                                  </w:tcBorders>
                                </w:tcPr>
                                <w:p w14:paraId="0E93082C" w14:textId="77777777" w:rsidR="005852F7" w:rsidRDefault="005852F7">
                                  <w:pPr>
                                    <w:pStyle w:val="TableParagraph"/>
                                    <w:kinsoku w:val="0"/>
                                    <w:overflowPunct w:val="0"/>
                                    <w:spacing w:before="1"/>
                                    <w:ind w:left="151" w:right="116"/>
                                    <w:rPr>
                                      <w:rFonts w:asciiTheme="minorHAnsi" w:hAnsiTheme="minorHAnsi"/>
                                      <w:sz w:val="18"/>
                                      <w:szCs w:val="18"/>
                                    </w:rPr>
                                  </w:pPr>
                                  <w:r w:rsidRPr="00F66A4F">
                                    <w:rPr>
                                      <w:rFonts w:asciiTheme="minorHAnsi" w:hAnsiTheme="minorHAnsi"/>
                                      <w:sz w:val="18"/>
                                      <w:szCs w:val="18"/>
                                    </w:rPr>
                                    <w:t>Replace the existing items with items for the medical management of antineoplastic agent/s, that: covers elements of care beyond that which occurs in physical attendances (for example, management of side effects of treatment); is applicable regardless of the chosen route of administration (i.e., including routes such as via vein or artery, as well as medication take via the mouth); excludes hormonal therapy and bisphosphonate therapy but includes all other antineoplastic agent/s such as cytotoxic chemotherapy and newer therapies such as monoclonal antibodies.</w:t>
                                  </w:r>
                                  <w:r>
                                    <w:rPr>
                                      <w:rFonts w:asciiTheme="minorHAnsi" w:hAnsiTheme="minorHAnsi"/>
                                      <w:sz w:val="18"/>
                                      <w:szCs w:val="18"/>
                                    </w:rPr>
                                    <w:t xml:space="preserve"> The Committee notes the introduction of oral chemotherapy would require an MSAC assessment.</w:t>
                                  </w:r>
                                </w:p>
                                <w:p w14:paraId="39AD43CC" w14:textId="77777777" w:rsidR="005852F7" w:rsidRPr="00F66A4F" w:rsidRDefault="005852F7" w:rsidP="00CB1B1F">
                                  <w:pPr>
                                    <w:rPr>
                                      <w:rFonts w:asciiTheme="minorHAnsi" w:hAnsiTheme="minorHAnsi"/>
                                      <w:sz w:val="18"/>
                                      <w:szCs w:val="18"/>
                                    </w:rPr>
                                  </w:pPr>
                                </w:p>
                              </w:tc>
                              <w:tc>
                                <w:tcPr>
                                  <w:tcW w:w="2323" w:type="dxa"/>
                                  <w:tcBorders>
                                    <w:top w:val="single" w:sz="4" w:space="0" w:color="B55F11"/>
                                    <w:left w:val="none" w:sz="6" w:space="0" w:color="auto"/>
                                    <w:bottom w:val="single" w:sz="4" w:space="0" w:color="B55F11"/>
                                    <w:right w:val="none" w:sz="6" w:space="0" w:color="auto"/>
                                  </w:tcBorders>
                                </w:tcPr>
                                <w:p w14:paraId="470EAB59" w14:textId="77777777" w:rsidR="005852F7" w:rsidRPr="00F66A4F" w:rsidRDefault="005852F7">
                                  <w:pPr>
                                    <w:pStyle w:val="TableParagraph"/>
                                    <w:kinsoku w:val="0"/>
                                    <w:overflowPunct w:val="0"/>
                                    <w:spacing w:before="1"/>
                                    <w:ind w:left="138" w:right="133"/>
                                    <w:rPr>
                                      <w:rFonts w:asciiTheme="minorHAnsi" w:hAnsiTheme="minorHAnsi"/>
                                      <w:sz w:val="18"/>
                                      <w:szCs w:val="18"/>
                                    </w:rPr>
                                  </w:pPr>
                                  <w:r w:rsidRPr="00F66A4F">
                                    <w:rPr>
                                      <w:rFonts w:asciiTheme="minorHAnsi" w:hAnsiTheme="minorHAnsi"/>
                                      <w:sz w:val="18"/>
                                      <w:szCs w:val="18"/>
                                    </w:rPr>
                                    <w:t xml:space="preserve">Modern </w:t>
                                  </w:r>
                                  <w:r>
                                    <w:rPr>
                                      <w:rFonts w:asciiTheme="minorHAnsi" w:hAnsiTheme="minorHAnsi"/>
                                      <w:sz w:val="18"/>
                                      <w:szCs w:val="18"/>
                                    </w:rPr>
                                    <w:t>antineoplastic</w:t>
                                  </w:r>
                                  <w:r w:rsidRPr="00F66A4F">
                                    <w:rPr>
                                      <w:rFonts w:asciiTheme="minorHAnsi" w:hAnsiTheme="minorHAnsi"/>
                                      <w:sz w:val="18"/>
                                      <w:szCs w:val="18"/>
                                    </w:rPr>
                                    <w:t xml:space="preserve"> therapies will be covered, such as monoclonal antibodies, rather than just traditional cytotoxic chemotherapeutic drugs.</w:t>
                                  </w:r>
                                </w:p>
                                <w:p w14:paraId="18D03EB1" w14:textId="77777777" w:rsidR="005852F7" w:rsidRPr="00F66A4F" w:rsidRDefault="005852F7">
                                  <w:pPr>
                                    <w:pStyle w:val="TableParagraph"/>
                                    <w:kinsoku w:val="0"/>
                                    <w:overflowPunct w:val="0"/>
                                    <w:spacing w:before="120"/>
                                    <w:ind w:left="138" w:right="113"/>
                                    <w:rPr>
                                      <w:rFonts w:asciiTheme="minorHAnsi" w:hAnsiTheme="minorHAnsi"/>
                                      <w:sz w:val="18"/>
                                      <w:szCs w:val="18"/>
                                    </w:rPr>
                                  </w:pPr>
                                  <w:r w:rsidRPr="00F66A4F">
                                    <w:rPr>
                                      <w:rFonts w:asciiTheme="minorHAnsi" w:hAnsiTheme="minorHAnsi"/>
                                      <w:sz w:val="18"/>
                                      <w:szCs w:val="18"/>
                                    </w:rPr>
                                    <w:t>There will no longer be different benefit levels depending on the route of administration or duration of a single treatment.</w:t>
                                  </w:r>
                                </w:p>
                              </w:tc>
                              <w:tc>
                                <w:tcPr>
                                  <w:tcW w:w="5410" w:type="dxa"/>
                                  <w:tcBorders>
                                    <w:top w:val="single" w:sz="4" w:space="0" w:color="B55F11"/>
                                    <w:left w:val="none" w:sz="6" w:space="0" w:color="auto"/>
                                    <w:bottom w:val="single" w:sz="4" w:space="0" w:color="B55F11"/>
                                    <w:right w:val="none" w:sz="6" w:space="0" w:color="auto"/>
                                  </w:tcBorders>
                                </w:tcPr>
                                <w:p w14:paraId="0801B91D" w14:textId="77777777" w:rsidR="005852F7" w:rsidRPr="00F66A4F" w:rsidRDefault="005852F7">
                                  <w:pPr>
                                    <w:pStyle w:val="TableParagraph"/>
                                    <w:kinsoku w:val="0"/>
                                    <w:overflowPunct w:val="0"/>
                                    <w:spacing w:before="1"/>
                                    <w:ind w:left="132"/>
                                    <w:rPr>
                                      <w:rFonts w:asciiTheme="minorHAnsi" w:hAnsiTheme="minorHAnsi"/>
                                      <w:sz w:val="18"/>
                                      <w:szCs w:val="18"/>
                                    </w:rPr>
                                  </w:pPr>
                                  <w:r w:rsidRPr="00F66A4F">
                                    <w:rPr>
                                      <w:rFonts w:asciiTheme="minorHAnsi" w:hAnsiTheme="minorHAnsi"/>
                                      <w:sz w:val="18"/>
                                      <w:szCs w:val="18"/>
                                    </w:rPr>
                                    <w:t>Modern treatment of cancer with medications may involve drugs that are not cytotoxic or chemotherapeutic agents and may fall within in a new class of drugs, such as monoclonal antibodies.</w:t>
                                  </w:r>
                                </w:p>
                                <w:p w14:paraId="4527327A" w14:textId="77777777" w:rsidR="005852F7" w:rsidRPr="00F66A4F" w:rsidRDefault="005852F7">
                                  <w:pPr>
                                    <w:pStyle w:val="TableParagraph"/>
                                    <w:kinsoku w:val="0"/>
                                    <w:overflowPunct w:val="0"/>
                                    <w:spacing w:before="119"/>
                                    <w:ind w:left="132" w:right="490"/>
                                    <w:jc w:val="both"/>
                                    <w:rPr>
                                      <w:rFonts w:asciiTheme="minorHAnsi" w:hAnsiTheme="minorHAnsi"/>
                                      <w:sz w:val="18"/>
                                      <w:szCs w:val="18"/>
                                    </w:rPr>
                                  </w:pPr>
                                  <w:r w:rsidRPr="00F66A4F">
                                    <w:rPr>
                                      <w:rFonts w:asciiTheme="minorHAnsi" w:hAnsiTheme="minorHAnsi"/>
                                      <w:sz w:val="18"/>
                                      <w:szCs w:val="18"/>
                                    </w:rPr>
                                    <w:t>Good clinical practice includes the Medical Oncologist being involved beyond the direct administration of a drug, such as monitoring side effects and checking blood tests for signs of unsafe levels of toxicity.</w:t>
                                  </w:r>
                                </w:p>
                                <w:p w14:paraId="0BC83ADB" w14:textId="77777777" w:rsidR="005852F7" w:rsidRPr="00F66A4F" w:rsidRDefault="005852F7">
                                  <w:pPr>
                                    <w:pStyle w:val="TableParagraph"/>
                                    <w:kinsoku w:val="0"/>
                                    <w:overflowPunct w:val="0"/>
                                    <w:spacing w:before="120"/>
                                    <w:ind w:left="132" w:right="115"/>
                                    <w:rPr>
                                      <w:rFonts w:asciiTheme="minorHAnsi" w:hAnsiTheme="minorHAnsi"/>
                                      <w:sz w:val="18"/>
                                      <w:szCs w:val="18"/>
                                    </w:rPr>
                                  </w:pPr>
                                  <w:r w:rsidRPr="00F66A4F">
                                    <w:rPr>
                                      <w:rFonts w:asciiTheme="minorHAnsi" w:hAnsiTheme="minorHAnsi"/>
                                      <w:sz w:val="18"/>
                                      <w:szCs w:val="18"/>
                                    </w:rPr>
                                    <w:t>Historically, Medical Oncologists administered chemotherapy directly into a vein or artery. The existing items assume that the type of the administration determines the levels of medical professional involvement required, with higher schedule fees for longer durations of administration, and for more difficult routes of administration. In modern practice, however, the therapeutic agent is typically administered by a Nurse into a long-term implanted vascular access device (for example, a portacath or PICC line, rather than directly into a vein) and carries less risk of immediate complications (for example, leakage of the cytotoxic drug from the vein into the surrounding tissue).</w:t>
                                  </w:r>
                                </w:p>
                                <w:p w14:paraId="1B869071" w14:textId="77777777" w:rsidR="005852F7" w:rsidRPr="00F66A4F" w:rsidRDefault="005852F7">
                                  <w:pPr>
                                    <w:pStyle w:val="TableParagraph"/>
                                    <w:kinsoku w:val="0"/>
                                    <w:overflowPunct w:val="0"/>
                                    <w:spacing w:before="121"/>
                                    <w:ind w:left="132" w:right="144"/>
                                    <w:rPr>
                                      <w:rFonts w:asciiTheme="minorHAnsi" w:hAnsiTheme="minorHAnsi"/>
                                      <w:sz w:val="18"/>
                                      <w:szCs w:val="18"/>
                                    </w:rPr>
                                  </w:pPr>
                                  <w:r w:rsidRPr="00F66A4F">
                                    <w:rPr>
                                      <w:rFonts w:asciiTheme="minorHAnsi" w:hAnsiTheme="minorHAnsi"/>
                                      <w:sz w:val="18"/>
                                      <w:szCs w:val="18"/>
                                    </w:rPr>
                                    <w:t>Removing different benefit levels based on duration and route of administration removes incentives favouring one administration route over another (for example, intravenous infusion over subcutaneous injection or medication taken via the mouth).</w:t>
                                  </w:r>
                                </w:p>
                                <w:p w14:paraId="14601153" w14:textId="77777777" w:rsidR="005852F7" w:rsidRPr="00F66A4F" w:rsidRDefault="005852F7">
                                  <w:pPr>
                                    <w:pStyle w:val="TableParagraph"/>
                                    <w:kinsoku w:val="0"/>
                                    <w:overflowPunct w:val="0"/>
                                    <w:spacing w:before="120"/>
                                    <w:ind w:left="132" w:right="215"/>
                                    <w:rPr>
                                      <w:rFonts w:asciiTheme="minorHAnsi" w:hAnsiTheme="minorHAnsi"/>
                                      <w:sz w:val="18"/>
                                      <w:szCs w:val="18"/>
                                    </w:rPr>
                                  </w:pPr>
                                  <w:r w:rsidRPr="00F66A4F">
                                    <w:rPr>
                                      <w:rFonts w:asciiTheme="minorHAnsi" w:hAnsiTheme="minorHAnsi"/>
                                      <w:sz w:val="18"/>
                                      <w:szCs w:val="18"/>
                                    </w:rPr>
                                    <w:t>The length of time for a single treatment no longer determines the length of involvement required from the Medical Oncologist.</w:t>
                                  </w:r>
                                </w:p>
                              </w:tc>
                            </w:tr>
                          </w:tbl>
                          <w:p w14:paraId="4BFCA4EF" w14:textId="77777777" w:rsidR="005852F7" w:rsidRDefault="005852F7">
                            <w:pPr>
                              <w:pStyle w:val="BodyText"/>
                              <w:kinsoku w:val="0"/>
                              <w:overflowPunct w:val="0"/>
                              <w:rPr>
                                <w:rFonts w:ascii="Times New Roman" w:hAnsi="Times New Roman" w:cs="Times New Roman"/>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698C1" id="Text Box 481" o:spid="_x0000_s1027" type="#_x0000_t202" style="position:absolute;margin-left:33pt;margin-top:21.35pt;width:750.7pt;height:310.8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" o:allowincell="f" filled="f" stroked="f">
                <v:textbox inset="0,0,0,0">
                  <w:txbxContent>
                    <w:tbl>
                      <w:tblPr>
                        <w:tblW w:w="15095" w:type="dxa"/>
                        <w:tblLayout w:type="fixed"/>
                        <w:tblCellMar>
                          <w:left w:w="0" w:type="dxa"/>
                          <w:right w:w="0" w:type="dxa"/>
                        </w:tblCellMar>
                        <w:tblLook w:val="0000" w:firstRow="0" w:lastRow="0" w:firstColumn="0" w:lastColumn="0" w:noHBand="0" w:noVBand="0"/>
                        <w:tblCaption w:val="Appendix B Summary for Consumers - Section 4 Medical Oncology recommendations"/>
                        <w:tblDescription w:val="Section 4 is a 5 column table. Column 1 is the item number. Column 2 describes what the item does. Column 3 is the committee's recommendation. Column 4 describes what would be different about the item. Column 5 describes why it would be different. "/>
                      </w:tblPr>
                      <w:tblGrid>
                        <w:gridCol w:w="912"/>
                        <w:gridCol w:w="912"/>
                        <w:gridCol w:w="2739"/>
                        <w:gridCol w:w="2799"/>
                        <w:gridCol w:w="2323"/>
                        <w:gridCol w:w="5410"/>
                      </w:tblGrid>
                      <w:tr w:rsidR="005852F7" w:rsidRPr="00850D7D" w:rsidTr="00F66A4F">
                        <w:trPr>
                          <w:trHeight w:val="453"/>
                        </w:trPr>
                        <w:tc>
                          <w:tcPr>
                            <w:tcW w:w="912" w:type="dxa"/>
                            <w:tcBorders>
                              <w:top w:val="single" w:sz="4" w:space="0" w:color="B55F11"/>
                              <w:left w:val="none" w:sz="6" w:space="0" w:color="auto"/>
                              <w:bottom w:val="single" w:sz="4" w:space="0" w:color="B55F11"/>
                              <w:right w:val="none" w:sz="6" w:space="0" w:color="auto"/>
                            </w:tcBorders>
                          </w:tcPr>
                          <w:p w:rsidR="005852F7" w:rsidRPr="00F66A4F" w:rsidRDefault="005852F7" w:rsidP="00F76BB4">
                            <w:pPr>
                              <w:pStyle w:val="TableParagraph"/>
                              <w:kinsoku w:val="0"/>
                              <w:overflowPunct w:val="0"/>
                              <w:spacing w:before="13"/>
                              <w:ind w:left="115"/>
                              <w:rPr>
                                <w:rFonts w:asciiTheme="minorHAnsi" w:hAnsiTheme="minorHAnsi"/>
                                <w:b/>
                                <w:bCs/>
                                <w:sz w:val="18"/>
                                <w:szCs w:val="18"/>
                              </w:rPr>
                            </w:pPr>
                            <w:r w:rsidRPr="00F66A4F">
                              <w:rPr>
                                <w:rFonts w:asciiTheme="minorHAnsi" w:hAnsiTheme="minorHAnsi"/>
                                <w:b/>
                                <w:bCs/>
                                <w:sz w:val="18"/>
                                <w:szCs w:val="18"/>
                              </w:rPr>
                              <w:t>MBS</w:t>
                            </w:r>
                          </w:p>
                          <w:p w:rsidR="005852F7" w:rsidRPr="00F66A4F" w:rsidRDefault="005852F7" w:rsidP="00F76BB4">
                            <w:pPr>
                              <w:pStyle w:val="TableParagraph"/>
                              <w:kinsoku w:val="0"/>
                              <w:overflowPunct w:val="0"/>
                              <w:spacing w:before="2"/>
                              <w:ind w:left="115"/>
                              <w:rPr>
                                <w:rFonts w:asciiTheme="minorHAnsi" w:hAnsiTheme="minorHAnsi"/>
                                <w:b/>
                                <w:bCs/>
                                <w:sz w:val="18"/>
                                <w:szCs w:val="18"/>
                              </w:rPr>
                            </w:pPr>
                            <w:r w:rsidRPr="00F66A4F">
                              <w:rPr>
                                <w:rFonts w:asciiTheme="minorHAnsi" w:hAnsiTheme="minorHAnsi"/>
                                <w:b/>
                                <w:bCs/>
                                <w:sz w:val="18"/>
                                <w:szCs w:val="18"/>
                              </w:rPr>
                              <w:t>Item(s)</w:t>
                            </w:r>
                          </w:p>
                        </w:tc>
                        <w:tc>
                          <w:tcPr>
                            <w:tcW w:w="912" w:type="dxa"/>
                            <w:tcBorders>
                              <w:top w:val="single" w:sz="4" w:space="0" w:color="B55F11"/>
                              <w:left w:val="none" w:sz="6" w:space="0" w:color="auto"/>
                              <w:bottom w:val="single" w:sz="4" w:space="0" w:color="B55F11"/>
                              <w:right w:val="none" w:sz="6" w:space="0" w:color="auto"/>
                            </w:tcBorders>
                          </w:tcPr>
                          <w:p w:rsidR="005852F7" w:rsidRPr="00F66A4F" w:rsidRDefault="005852F7">
                            <w:pPr>
                              <w:pStyle w:val="TableParagraph"/>
                              <w:kinsoku w:val="0"/>
                              <w:overflowPunct w:val="0"/>
                              <w:spacing w:before="2"/>
                              <w:ind w:left="115"/>
                              <w:rPr>
                                <w:rFonts w:asciiTheme="minorHAnsi" w:hAnsiTheme="minorHAnsi"/>
                                <w:b/>
                                <w:bCs/>
                                <w:sz w:val="18"/>
                                <w:szCs w:val="18"/>
                              </w:rPr>
                            </w:pPr>
                          </w:p>
                        </w:tc>
                        <w:tc>
                          <w:tcPr>
                            <w:tcW w:w="2739" w:type="dxa"/>
                            <w:tcBorders>
                              <w:top w:val="single" w:sz="4" w:space="0" w:color="B55F11"/>
                              <w:left w:val="none" w:sz="6" w:space="0" w:color="auto"/>
                              <w:bottom w:val="single" w:sz="4" w:space="0" w:color="B55F11"/>
                              <w:right w:val="none" w:sz="6" w:space="0" w:color="auto"/>
                            </w:tcBorders>
                          </w:tcPr>
                          <w:p w:rsidR="005852F7" w:rsidRPr="00F66A4F" w:rsidRDefault="005852F7">
                            <w:pPr>
                              <w:pStyle w:val="TableParagraph"/>
                              <w:kinsoku w:val="0"/>
                              <w:overflowPunct w:val="0"/>
                              <w:spacing w:before="13"/>
                              <w:ind w:left="194"/>
                              <w:rPr>
                                <w:rFonts w:asciiTheme="minorHAnsi" w:hAnsiTheme="minorHAnsi"/>
                                <w:b/>
                                <w:bCs/>
                                <w:sz w:val="18"/>
                                <w:szCs w:val="18"/>
                              </w:rPr>
                            </w:pPr>
                            <w:r w:rsidRPr="00F66A4F">
                              <w:rPr>
                                <w:rFonts w:asciiTheme="minorHAnsi" w:hAnsiTheme="minorHAnsi"/>
                                <w:b/>
                                <w:bCs/>
                                <w:sz w:val="18"/>
                                <w:szCs w:val="18"/>
                              </w:rPr>
                              <w:t>What it does</w:t>
                            </w:r>
                          </w:p>
                        </w:tc>
                        <w:tc>
                          <w:tcPr>
                            <w:tcW w:w="2799" w:type="dxa"/>
                            <w:tcBorders>
                              <w:top w:val="single" w:sz="4" w:space="0" w:color="B55F11"/>
                              <w:left w:val="none" w:sz="6" w:space="0" w:color="auto"/>
                              <w:bottom w:val="single" w:sz="4" w:space="0" w:color="B55F11"/>
                              <w:right w:val="none" w:sz="6" w:space="0" w:color="auto"/>
                            </w:tcBorders>
                          </w:tcPr>
                          <w:p w:rsidR="005852F7" w:rsidRPr="00F66A4F" w:rsidRDefault="005852F7">
                            <w:pPr>
                              <w:pStyle w:val="TableParagraph"/>
                              <w:kinsoku w:val="0"/>
                              <w:overflowPunct w:val="0"/>
                              <w:spacing w:before="13"/>
                              <w:ind w:left="151"/>
                              <w:rPr>
                                <w:rFonts w:asciiTheme="minorHAnsi" w:hAnsiTheme="minorHAnsi"/>
                                <w:b/>
                                <w:bCs/>
                                <w:sz w:val="18"/>
                                <w:szCs w:val="18"/>
                              </w:rPr>
                            </w:pPr>
                            <w:r w:rsidRPr="00F66A4F">
                              <w:rPr>
                                <w:rFonts w:asciiTheme="minorHAnsi" w:hAnsiTheme="minorHAnsi"/>
                                <w:b/>
                                <w:bCs/>
                                <w:sz w:val="18"/>
                                <w:szCs w:val="18"/>
                              </w:rPr>
                              <w:t>Committee recommendation</w:t>
                            </w:r>
                          </w:p>
                        </w:tc>
                        <w:tc>
                          <w:tcPr>
                            <w:tcW w:w="2323" w:type="dxa"/>
                            <w:tcBorders>
                              <w:top w:val="single" w:sz="4" w:space="0" w:color="B55F11"/>
                              <w:left w:val="none" w:sz="6" w:space="0" w:color="auto"/>
                              <w:bottom w:val="single" w:sz="4" w:space="0" w:color="B55F11"/>
                              <w:right w:val="none" w:sz="6" w:space="0" w:color="auto"/>
                            </w:tcBorders>
                          </w:tcPr>
                          <w:p w:rsidR="005852F7" w:rsidRPr="00F66A4F" w:rsidRDefault="005852F7">
                            <w:pPr>
                              <w:pStyle w:val="TableParagraph"/>
                              <w:kinsoku w:val="0"/>
                              <w:overflowPunct w:val="0"/>
                              <w:spacing w:before="13"/>
                              <w:ind w:left="138"/>
                              <w:rPr>
                                <w:rFonts w:asciiTheme="minorHAnsi" w:hAnsiTheme="minorHAnsi"/>
                                <w:b/>
                                <w:bCs/>
                                <w:sz w:val="18"/>
                                <w:szCs w:val="18"/>
                              </w:rPr>
                            </w:pPr>
                            <w:r w:rsidRPr="00F66A4F">
                              <w:rPr>
                                <w:rFonts w:asciiTheme="minorHAnsi" w:hAnsiTheme="minorHAnsi"/>
                                <w:b/>
                                <w:bCs/>
                                <w:sz w:val="18"/>
                                <w:szCs w:val="18"/>
                              </w:rPr>
                              <w:t>What would be different</w:t>
                            </w:r>
                          </w:p>
                        </w:tc>
                        <w:tc>
                          <w:tcPr>
                            <w:tcW w:w="5410" w:type="dxa"/>
                            <w:tcBorders>
                              <w:top w:val="single" w:sz="4" w:space="0" w:color="B55F11"/>
                              <w:left w:val="none" w:sz="6" w:space="0" w:color="auto"/>
                              <w:bottom w:val="single" w:sz="4" w:space="0" w:color="B55F11"/>
                              <w:right w:val="none" w:sz="6" w:space="0" w:color="auto"/>
                            </w:tcBorders>
                          </w:tcPr>
                          <w:p w:rsidR="005852F7" w:rsidRPr="00F66A4F" w:rsidRDefault="005852F7">
                            <w:pPr>
                              <w:pStyle w:val="TableParagraph"/>
                              <w:kinsoku w:val="0"/>
                              <w:overflowPunct w:val="0"/>
                              <w:spacing w:before="13"/>
                              <w:ind w:left="132"/>
                              <w:rPr>
                                <w:rFonts w:asciiTheme="minorHAnsi" w:hAnsiTheme="minorHAnsi"/>
                                <w:b/>
                                <w:bCs/>
                                <w:sz w:val="18"/>
                                <w:szCs w:val="18"/>
                              </w:rPr>
                            </w:pPr>
                            <w:r w:rsidRPr="00F66A4F">
                              <w:rPr>
                                <w:rFonts w:asciiTheme="minorHAnsi" w:hAnsiTheme="minorHAnsi"/>
                                <w:b/>
                                <w:bCs/>
                                <w:sz w:val="18"/>
                                <w:szCs w:val="18"/>
                              </w:rPr>
                              <w:t>Why</w:t>
                            </w:r>
                          </w:p>
                        </w:tc>
                      </w:tr>
                      <w:tr w:rsidR="005852F7" w:rsidRPr="00850D7D" w:rsidTr="00F66A4F">
                        <w:trPr>
                          <w:trHeight w:val="5778"/>
                        </w:trPr>
                        <w:tc>
                          <w:tcPr>
                            <w:tcW w:w="912" w:type="dxa"/>
                            <w:tcBorders>
                              <w:top w:val="single" w:sz="4" w:space="0" w:color="B55F11"/>
                              <w:left w:val="none" w:sz="6" w:space="0" w:color="auto"/>
                              <w:bottom w:val="single" w:sz="4" w:space="0" w:color="B55F11"/>
                              <w:right w:val="none" w:sz="6" w:space="0" w:color="auto"/>
                            </w:tcBorders>
                          </w:tcPr>
                          <w:p w:rsidR="005852F7" w:rsidRPr="00F66A4F" w:rsidRDefault="005852F7" w:rsidP="00F76BB4">
                            <w:pPr>
                              <w:pStyle w:val="TableParagraph"/>
                              <w:kinsoku w:val="0"/>
                              <w:overflowPunct w:val="0"/>
                              <w:spacing w:before="1"/>
                              <w:ind w:left="115"/>
                              <w:rPr>
                                <w:rFonts w:asciiTheme="minorHAnsi" w:hAnsiTheme="minorHAnsi"/>
                                <w:sz w:val="18"/>
                                <w:szCs w:val="18"/>
                              </w:rPr>
                            </w:pPr>
                            <w:r w:rsidRPr="00F66A4F">
                              <w:rPr>
                                <w:rFonts w:asciiTheme="minorHAnsi" w:hAnsiTheme="minorHAnsi"/>
                                <w:sz w:val="18"/>
                                <w:szCs w:val="18"/>
                              </w:rPr>
                              <w:t>13915–</w:t>
                            </w:r>
                          </w:p>
                          <w:p w:rsidR="005852F7" w:rsidRPr="00F66A4F" w:rsidRDefault="005852F7" w:rsidP="00F76BB4">
                            <w:pPr>
                              <w:pStyle w:val="TableParagraph"/>
                              <w:kinsoku w:val="0"/>
                              <w:overflowPunct w:val="0"/>
                              <w:spacing w:before="0"/>
                              <w:ind w:left="115"/>
                              <w:rPr>
                                <w:rFonts w:asciiTheme="minorHAnsi" w:hAnsiTheme="minorHAnsi"/>
                                <w:sz w:val="18"/>
                                <w:szCs w:val="18"/>
                              </w:rPr>
                            </w:pPr>
                            <w:r w:rsidRPr="00F66A4F">
                              <w:rPr>
                                <w:rFonts w:asciiTheme="minorHAnsi" w:hAnsiTheme="minorHAnsi"/>
                                <w:sz w:val="18"/>
                                <w:szCs w:val="18"/>
                              </w:rPr>
                              <w:t>13942</w:t>
                            </w:r>
                          </w:p>
                        </w:tc>
                        <w:tc>
                          <w:tcPr>
                            <w:tcW w:w="912" w:type="dxa"/>
                            <w:tcBorders>
                              <w:top w:val="single" w:sz="4" w:space="0" w:color="B55F11"/>
                              <w:left w:val="none" w:sz="6" w:space="0" w:color="auto"/>
                              <w:bottom w:val="single" w:sz="4" w:space="0" w:color="B55F11"/>
                              <w:right w:val="none" w:sz="6" w:space="0" w:color="auto"/>
                            </w:tcBorders>
                          </w:tcPr>
                          <w:p w:rsidR="005852F7" w:rsidRPr="00F66A4F" w:rsidRDefault="005852F7">
                            <w:pPr>
                              <w:pStyle w:val="TableParagraph"/>
                              <w:kinsoku w:val="0"/>
                              <w:overflowPunct w:val="0"/>
                              <w:spacing w:before="0"/>
                              <w:ind w:left="115"/>
                              <w:rPr>
                                <w:rFonts w:asciiTheme="minorHAnsi" w:hAnsiTheme="minorHAnsi"/>
                                <w:sz w:val="18"/>
                                <w:szCs w:val="18"/>
                              </w:rPr>
                            </w:pPr>
                          </w:p>
                        </w:tc>
                        <w:tc>
                          <w:tcPr>
                            <w:tcW w:w="2739" w:type="dxa"/>
                            <w:tcBorders>
                              <w:top w:val="single" w:sz="4" w:space="0" w:color="B55F11"/>
                              <w:left w:val="none" w:sz="6" w:space="0" w:color="auto"/>
                              <w:bottom w:val="single" w:sz="4" w:space="0" w:color="B55F11"/>
                              <w:right w:val="none" w:sz="6" w:space="0" w:color="auto"/>
                            </w:tcBorders>
                          </w:tcPr>
                          <w:p w:rsidR="005852F7" w:rsidRPr="00F66A4F" w:rsidRDefault="005852F7">
                            <w:pPr>
                              <w:pStyle w:val="TableParagraph"/>
                              <w:kinsoku w:val="0"/>
                              <w:overflowPunct w:val="0"/>
                              <w:spacing w:before="1"/>
                              <w:ind w:left="194" w:right="148"/>
                              <w:rPr>
                                <w:rFonts w:asciiTheme="minorHAnsi" w:hAnsiTheme="minorHAnsi"/>
                                <w:sz w:val="18"/>
                                <w:szCs w:val="18"/>
                              </w:rPr>
                            </w:pPr>
                            <w:r w:rsidRPr="00F66A4F">
                              <w:rPr>
                                <w:rFonts w:asciiTheme="minorHAnsi" w:hAnsiTheme="minorHAnsi"/>
                                <w:sz w:val="18"/>
                                <w:szCs w:val="18"/>
                              </w:rPr>
                              <w:t>A therapeutic procedure delivering cytotoxic chemotherapeutic drugs into a vein (13915–13924), into an artery (13927–13936), into an implanted pump or reservoir (13939), a mobile drug delivery device (13942) or a body cavity</w:t>
                            </w:r>
                            <w:r w:rsidRPr="00F66A4F">
                              <w:rPr>
                                <w:rFonts w:asciiTheme="minorHAnsi" w:hAnsiTheme="minorHAnsi"/>
                                <w:spacing w:val="-4"/>
                                <w:sz w:val="18"/>
                                <w:szCs w:val="18"/>
                              </w:rPr>
                              <w:t xml:space="preserve"> </w:t>
                            </w:r>
                            <w:r w:rsidRPr="00F66A4F">
                              <w:rPr>
                                <w:rFonts w:asciiTheme="minorHAnsi" w:hAnsiTheme="minorHAnsi"/>
                                <w:sz w:val="18"/>
                                <w:szCs w:val="18"/>
                              </w:rPr>
                              <w:t>(13948).</w:t>
                            </w:r>
                          </w:p>
                          <w:p w:rsidR="005852F7" w:rsidRPr="00F66A4F" w:rsidRDefault="005852F7">
                            <w:pPr>
                              <w:pStyle w:val="TableParagraph"/>
                              <w:kinsoku w:val="0"/>
                              <w:overflowPunct w:val="0"/>
                              <w:spacing w:before="120"/>
                              <w:ind w:left="194" w:right="183"/>
                              <w:rPr>
                                <w:rFonts w:asciiTheme="minorHAnsi" w:hAnsiTheme="minorHAnsi"/>
                                <w:sz w:val="18"/>
                                <w:szCs w:val="18"/>
                              </w:rPr>
                            </w:pPr>
                            <w:r w:rsidRPr="00F66A4F">
                              <w:rPr>
                                <w:rFonts w:asciiTheme="minorHAnsi" w:hAnsiTheme="minorHAnsi"/>
                                <w:sz w:val="18"/>
                                <w:szCs w:val="18"/>
                              </w:rPr>
                              <w:t>The items for delivery of these drugs into a vein and the items for delivery of these drugs into an artery differ by the period of time over which the single continuous treatment is provided: not more than one hour (13915, 13927), more than one hour but not more than six hours (13918, 13930), the first day of a treatment lasting more than six hours (13921, 13933), or subsequent days of a treatment lasting more than six hours (13924, 13936).</w:t>
                            </w:r>
                          </w:p>
                        </w:tc>
                        <w:tc>
                          <w:tcPr>
                            <w:tcW w:w="2799" w:type="dxa"/>
                            <w:tcBorders>
                              <w:top w:val="single" w:sz="4" w:space="0" w:color="B55F11"/>
                              <w:left w:val="none" w:sz="6" w:space="0" w:color="auto"/>
                              <w:bottom w:val="single" w:sz="4" w:space="0" w:color="B55F11"/>
                              <w:right w:val="none" w:sz="6" w:space="0" w:color="auto"/>
                            </w:tcBorders>
                          </w:tcPr>
                          <w:p w:rsidR="005852F7" w:rsidRDefault="005852F7">
                            <w:pPr>
                              <w:pStyle w:val="TableParagraph"/>
                              <w:kinsoku w:val="0"/>
                              <w:overflowPunct w:val="0"/>
                              <w:spacing w:before="1"/>
                              <w:ind w:left="151" w:right="116"/>
                              <w:rPr>
                                <w:rFonts w:asciiTheme="minorHAnsi" w:hAnsiTheme="minorHAnsi"/>
                                <w:sz w:val="18"/>
                                <w:szCs w:val="18"/>
                              </w:rPr>
                            </w:pPr>
                            <w:r w:rsidRPr="00F66A4F">
                              <w:rPr>
                                <w:rFonts w:asciiTheme="minorHAnsi" w:hAnsiTheme="minorHAnsi"/>
                                <w:sz w:val="18"/>
                                <w:szCs w:val="18"/>
                              </w:rPr>
                              <w:t>Replace the existing items with items for the medical management of antineoplastic agent/s, that: covers elements of care beyond that which occurs in physical attendances (for example, management of side effects of treatment); is applicable regardless of the chosen route of administration (i.e., including routes such as via vein or artery, as well as medication take via the mouth); excludes hormonal therapy and bisphosphonate therapy but includes all other antineoplastic agent/s such as cytotoxic chemotherapy and newer therapies such as monoclonal antibodies.</w:t>
                            </w:r>
                            <w:r>
                              <w:rPr>
                                <w:rFonts w:asciiTheme="minorHAnsi" w:hAnsiTheme="minorHAnsi"/>
                                <w:sz w:val="18"/>
                                <w:szCs w:val="18"/>
                              </w:rPr>
                              <w:t xml:space="preserve"> The Committee notes the introduction of oral chemotherapy would require an MSAC assessment.</w:t>
                            </w:r>
                          </w:p>
                          <w:p w:rsidR="005852F7" w:rsidRPr="00F66A4F" w:rsidRDefault="005852F7" w:rsidP="00CB1B1F">
                            <w:pPr>
                              <w:rPr>
                                <w:rFonts w:asciiTheme="minorHAnsi" w:hAnsiTheme="minorHAnsi"/>
                                <w:sz w:val="18"/>
                                <w:szCs w:val="18"/>
                              </w:rPr>
                            </w:pPr>
                          </w:p>
                        </w:tc>
                        <w:tc>
                          <w:tcPr>
                            <w:tcW w:w="2323" w:type="dxa"/>
                            <w:tcBorders>
                              <w:top w:val="single" w:sz="4" w:space="0" w:color="B55F11"/>
                              <w:left w:val="none" w:sz="6" w:space="0" w:color="auto"/>
                              <w:bottom w:val="single" w:sz="4" w:space="0" w:color="B55F11"/>
                              <w:right w:val="none" w:sz="6" w:space="0" w:color="auto"/>
                            </w:tcBorders>
                          </w:tcPr>
                          <w:p w:rsidR="005852F7" w:rsidRPr="00F66A4F" w:rsidRDefault="005852F7">
                            <w:pPr>
                              <w:pStyle w:val="TableParagraph"/>
                              <w:kinsoku w:val="0"/>
                              <w:overflowPunct w:val="0"/>
                              <w:spacing w:before="1"/>
                              <w:ind w:left="138" w:right="133"/>
                              <w:rPr>
                                <w:rFonts w:asciiTheme="minorHAnsi" w:hAnsiTheme="minorHAnsi"/>
                                <w:sz w:val="18"/>
                                <w:szCs w:val="18"/>
                              </w:rPr>
                            </w:pPr>
                            <w:r w:rsidRPr="00F66A4F">
                              <w:rPr>
                                <w:rFonts w:asciiTheme="minorHAnsi" w:hAnsiTheme="minorHAnsi"/>
                                <w:sz w:val="18"/>
                                <w:szCs w:val="18"/>
                              </w:rPr>
                              <w:t xml:space="preserve">Modern </w:t>
                            </w:r>
                            <w:r>
                              <w:rPr>
                                <w:rFonts w:asciiTheme="minorHAnsi" w:hAnsiTheme="minorHAnsi"/>
                                <w:sz w:val="18"/>
                                <w:szCs w:val="18"/>
                              </w:rPr>
                              <w:t>antineoplastic</w:t>
                            </w:r>
                            <w:r w:rsidRPr="00F66A4F">
                              <w:rPr>
                                <w:rFonts w:asciiTheme="minorHAnsi" w:hAnsiTheme="minorHAnsi"/>
                                <w:sz w:val="18"/>
                                <w:szCs w:val="18"/>
                              </w:rPr>
                              <w:t xml:space="preserve"> therapies will be covered, such as monoclonal antibodies, rather than just traditional cytotoxic chemotherapeutic drugs.</w:t>
                            </w:r>
                          </w:p>
                          <w:p w:rsidR="005852F7" w:rsidRPr="00F66A4F" w:rsidRDefault="005852F7">
                            <w:pPr>
                              <w:pStyle w:val="TableParagraph"/>
                              <w:kinsoku w:val="0"/>
                              <w:overflowPunct w:val="0"/>
                              <w:spacing w:before="120"/>
                              <w:ind w:left="138" w:right="113"/>
                              <w:rPr>
                                <w:rFonts w:asciiTheme="minorHAnsi" w:hAnsiTheme="minorHAnsi"/>
                                <w:sz w:val="18"/>
                                <w:szCs w:val="18"/>
                              </w:rPr>
                            </w:pPr>
                            <w:r w:rsidRPr="00F66A4F">
                              <w:rPr>
                                <w:rFonts w:asciiTheme="minorHAnsi" w:hAnsiTheme="minorHAnsi"/>
                                <w:sz w:val="18"/>
                                <w:szCs w:val="18"/>
                              </w:rPr>
                              <w:t>There will no longer be different benefit levels depending on the route of administration or duration of a single treatment.</w:t>
                            </w:r>
                          </w:p>
                        </w:tc>
                        <w:tc>
                          <w:tcPr>
                            <w:tcW w:w="5410" w:type="dxa"/>
                            <w:tcBorders>
                              <w:top w:val="single" w:sz="4" w:space="0" w:color="B55F11"/>
                              <w:left w:val="none" w:sz="6" w:space="0" w:color="auto"/>
                              <w:bottom w:val="single" w:sz="4" w:space="0" w:color="B55F11"/>
                              <w:right w:val="none" w:sz="6" w:space="0" w:color="auto"/>
                            </w:tcBorders>
                          </w:tcPr>
                          <w:p w:rsidR="005852F7" w:rsidRPr="00F66A4F" w:rsidRDefault="005852F7">
                            <w:pPr>
                              <w:pStyle w:val="TableParagraph"/>
                              <w:kinsoku w:val="0"/>
                              <w:overflowPunct w:val="0"/>
                              <w:spacing w:before="1"/>
                              <w:ind w:left="132"/>
                              <w:rPr>
                                <w:rFonts w:asciiTheme="minorHAnsi" w:hAnsiTheme="minorHAnsi"/>
                                <w:sz w:val="18"/>
                                <w:szCs w:val="18"/>
                              </w:rPr>
                            </w:pPr>
                            <w:r w:rsidRPr="00F66A4F">
                              <w:rPr>
                                <w:rFonts w:asciiTheme="minorHAnsi" w:hAnsiTheme="minorHAnsi"/>
                                <w:sz w:val="18"/>
                                <w:szCs w:val="18"/>
                              </w:rPr>
                              <w:t>Modern treatment of cancer with medications may involve drugs that are not cytotoxic or chemotherapeutic agents and may fall within in a new class of drugs, such as monoclonal antibodies.</w:t>
                            </w:r>
                          </w:p>
                          <w:p w:rsidR="005852F7" w:rsidRPr="00F66A4F" w:rsidRDefault="005852F7">
                            <w:pPr>
                              <w:pStyle w:val="TableParagraph"/>
                              <w:kinsoku w:val="0"/>
                              <w:overflowPunct w:val="0"/>
                              <w:spacing w:before="119"/>
                              <w:ind w:left="132" w:right="490"/>
                              <w:jc w:val="both"/>
                              <w:rPr>
                                <w:rFonts w:asciiTheme="minorHAnsi" w:hAnsiTheme="minorHAnsi"/>
                                <w:sz w:val="18"/>
                                <w:szCs w:val="18"/>
                              </w:rPr>
                            </w:pPr>
                            <w:r w:rsidRPr="00F66A4F">
                              <w:rPr>
                                <w:rFonts w:asciiTheme="minorHAnsi" w:hAnsiTheme="minorHAnsi"/>
                                <w:sz w:val="18"/>
                                <w:szCs w:val="18"/>
                              </w:rPr>
                              <w:t>Good clinical practice includes the Medical Oncologist being involved beyond the direct administration of a drug, such as monitoring side effects and checking blood tests for signs of unsafe levels of toxicity.</w:t>
                            </w:r>
                          </w:p>
                          <w:p w:rsidR="005852F7" w:rsidRPr="00F66A4F" w:rsidRDefault="005852F7">
                            <w:pPr>
                              <w:pStyle w:val="TableParagraph"/>
                              <w:kinsoku w:val="0"/>
                              <w:overflowPunct w:val="0"/>
                              <w:spacing w:before="120"/>
                              <w:ind w:left="132" w:right="115"/>
                              <w:rPr>
                                <w:rFonts w:asciiTheme="minorHAnsi" w:hAnsiTheme="minorHAnsi"/>
                                <w:sz w:val="18"/>
                                <w:szCs w:val="18"/>
                              </w:rPr>
                            </w:pPr>
                            <w:r w:rsidRPr="00F66A4F">
                              <w:rPr>
                                <w:rFonts w:asciiTheme="minorHAnsi" w:hAnsiTheme="minorHAnsi"/>
                                <w:sz w:val="18"/>
                                <w:szCs w:val="18"/>
                              </w:rPr>
                              <w:t>Historically, Medical Oncologists administered chemotherapy directly into a vein or artery. The existing items assume that the type of the administration determines the levels of medical professional involvement required, with higher schedule fees for longer durations of administration, and for more difficult routes of administration. In modern practice, however, the therapeutic agent is typically administered by a Nurse into a long-term implanted vascular access device (for example, a portacath or PICC line, rather than directly into a vein) and carries less risk of immediate complications (for example, leakage of the cytotoxic drug from the vein into the surrounding tissue).</w:t>
                            </w:r>
                          </w:p>
                          <w:p w:rsidR="005852F7" w:rsidRPr="00F66A4F" w:rsidRDefault="005852F7">
                            <w:pPr>
                              <w:pStyle w:val="TableParagraph"/>
                              <w:kinsoku w:val="0"/>
                              <w:overflowPunct w:val="0"/>
                              <w:spacing w:before="121"/>
                              <w:ind w:left="132" w:right="144"/>
                              <w:rPr>
                                <w:rFonts w:asciiTheme="minorHAnsi" w:hAnsiTheme="minorHAnsi"/>
                                <w:sz w:val="18"/>
                                <w:szCs w:val="18"/>
                              </w:rPr>
                            </w:pPr>
                            <w:r w:rsidRPr="00F66A4F">
                              <w:rPr>
                                <w:rFonts w:asciiTheme="minorHAnsi" w:hAnsiTheme="minorHAnsi"/>
                                <w:sz w:val="18"/>
                                <w:szCs w:val="18"/>
                              </w:rPr>
                              <w:t>Removing different benefit levels based on duration and route of administration removes incentives favouring one administration route over another (for example, intravenous infusion over subcutaneous injection or medication taken via the mouth).</w:t>
                            </w:r>
                          </w:p>
                          <w:p w:rsidR="005852F7" w:rsidRPr="00F66A4F" w:rsidRDefault="005852F7">
                            <w:pPr>
                              <w:pStyle w:val="TableParagraph"/>
                              <w:kinsoku w:val="0"/>
                              <w:overflowPunct w:val="0"/>
                              <w:spacing w:before="120"/>
                              <w:ind w:left="132" w:right="215"/>
                              <w:rPr>
                                <w:rFonts w:asciiTheme="minorHAnsi" w:hAnsiTheme="minorHAnsi"/>
                                <w:sz w:val="18"/>
                                <w:szCs w:val="18"/>
                              </w:rPr>
                            </w:pPr>
                            <w:r w:rsidRPr="00F66A4F">
                              <w:rPr>
                                <w:rFonts w:asciiTheme="minorHAnsi" w:hAnsiTheme="minorHAnsi"/>
                                <w:sz w:val="18"/>
                                <w:szCs w:val="18"/>
                              </w:rPr>
                              <w:t>The length of time for a single treatment no longer determines the length of involvement required from the Medical Oncologist.</w:t>
                            </w:r>
                          </w:p>
                        </w:tc>
                      </w:tr>
                    </w:tbl>
                    <w:p w:rsidR="005852F7" w:rsidRDefault="005852F7">
                      <w:pPr>
                        <w:pStyle w:val="BodyText"/>
                        <w:kinsoku w:val="0"/>
                        <w:overflowPunct w:val="0"/>
                        <w:rPr>
                          <w:rFonts w:ascii="Times New Roman" w:hAnsi="Times New Roman" w:cs="Times New Roman"/>
                          <w:sz w:val="24"/>
                          <w:szCs w:val="24"/>
                        </w:rPr>
                      </w:pPr>
                    </w:p>
                  </w:txbxContent>
                </v:textbox>
                <w10:wrap anchorx="page"/>
              </v:shape>
            </w:pict>
          </mc:Fallback>
        </mc:AlternateContent>
      </w:r>
      <w:r w:rsidR="00384FB6" w:rsidRPr="0047773E">
        <w:rPr>
          <w:b/>
        </w:rPr>
        <w:t>Recommendation 1</w:t>
      </w:r>
      <w:r w:rsidR="00643FDB" w:rsidRPr="0047773E">
        <w:rPr>
          <w:b/>
        </w:rPr>
        <w:t xml:space="preserve"> and 2</w:t>
      </w:r>
      <w:r>
        <w:rPr>
          <w:b/>
        </w:rPr>
        <w:t>: R</w:t>
      </w:r>
      <w:r w:rsidR="00384FB6" w:rsidRPr="0047773E">
        <w:rPr>
          <w:b/>
        </w:rPr>
        <w:t xml:space="preserve">evise chemotherapy </w:t>
      </w:r>
      <w:r>
        <w:rPr>
          <w:b/>
        </w:rPr>
        <w:t xml:space="preserve"> management and delivery</w:t>
      </w:r>
    </w:p>
    <w:p w14:paraId="3E007B2C" w14:textId="77777777" w:rsidR="00384FB6" w:rsidRPr="00850D7D" w:rsidRDefault="00466CF1">
      <w:pPr>
        <w:pStyle w:val="BodyText"/>
        <w:kinsoku w:val="0"/>
        <w:overflowPunct w:val="0"/>
        <w:spacing w:before="62"/>
        <w:ind w:left="116"/>
        <w:rPr>
          <w:b/>
          <w:bCs/>
        </w:rPr>
      </w:pPr>
      <w:hyperlink w:anchor="bookmark27" w:history="1">
        <w:r w:rsidR="00384FB6" w:rsidRPr="00850D7D">
          <w:rPr>
            <w:b/>
            <w:bCs/>
          </w:rPr>
          <w:t xml:space="preserve">Recommendation </w:t>
        </w:r>
      </w:hyperlink>
      <w:r w:rsidR="0051451C">
        <w:rPr>
          <w:b/>
          <w:bCs/>
        </w:rPr>
        <w:t>3</w:t>
      </w:r>
      <w:r w:rsidR="00384FB6" w:rsidRPr="00850D7D">
        <w:t xml:space="preserve">: </w:t>
      </w:r>
      <w:r w:rsidR="0047773E">
        <w:rPr>
          <w:b/>
          <w:bCs/>
        </w:rPr>
        <w:t>R</w:t>
      </w:r>
      <w:r w:rsidR="00384FB6" w:rsidRPr="00850D7D">
        <w:rPr>
          <w:b/>
          <w:bCs/>
        </w:rPr>
        <w:t>evise items for accessing long-term implanted drug delivery devices</w:t>
      </w:r>
    </w:p>
    <w:p w14:paraId="33821E6D" w14:textId="77777777" w:rsidR="00384FB6" w:rsidRPr="00850D7D" w:rsidRDefault="00384FB6">
      <w:pPr>
        <w:pStyle w:val="BodyText"/>
        <w:kinsoku w:val="0"/>
        <w:overflowPunct w:val="0"/>
        <w:rPr>
          <w:b/>
          <w:bCs/>
          <w:sz w:val="5"/>
          <w:szCs w:val="5"/>
        </w:rPr>
      </w:pPr>
    </w:p>
    <w:tbl>
      <w:tblPr>
        <w:tblW w:w="0" w:type="auto"/>
        <w:tblInd w:w="110" w:type="dxa"/>
        <w:tblLayout w:type="fixed"/>
        <w:tblCellMar>
          <w:left w:w="0" w:type="dxa"/>
          <w:right w:w="0" w:type="dxa"/>
        </w:tblCellMar>
        <w:tblLook w:val="0000" w:firstRow="0" w:lastRow="0" w:firstColumn="0" w:lastColumn="0" w:noHBand="0" w:noVBand="0"/>
        <w:tblCaption w:val="Appendix B Summary for Consumers - Section 4 Medical Oncology recommendations"/>
        <w:tblDescription w:val="Section 4 is a 5 column table. Column 1 is the item number. Column 2 describes what the item does. Column 3 is the committee's recommendation. Column 4 describes what would be different about the item. Column 5 describes why it would be different. "/>
      </w:tblPr>
      <w:tblGrid>
        <w:gridCol w:w="923"/>
        <w:gridCol w:w="3175"/>
        <w:gridCol w:w="2236"/>
        <w:gridCol w:w="1948"/>
        <w:gridCol w:w="5810"/>
      </w:tblGrid>
      <w:tr w:rsidR="00384FB6" w:rsidRPr="00850D7D" w14:paraId="0E4869CB" w14:textId="77777777">
        <w:trPr>
          <w:trHeight w:val="453"/>
        </w:trPr>
        <w:tc>
          <w:tcPr>
            <w:tcW w:w="923" w:type="dxa"/>
            <w:tcBorders>
              <w:top w:val="single" w:sz="4" w:space="0" w:color="E26C09"/>
              <w:left w:val="none" w:sz="6" w:space="0" w:color="auto"/>
              <w:bottom w:val="single" w:sz="4" w:space="0" w:color="E26C09"/>
              <w:right w:val="none" w:sz="6" w:space="0" w:color="auto"/>
            </w:tcBorders>
          </w:tcPr>
          <w:p w14:paraId="21D61477" w14:textId="77777777" w:rsidR="00384FB6" w:rsidRPr="00850D7D" w:rsidRDefault="00384FB6">
            <w:pPr>
              <w:pStyle w:val="TableParagraph"/>
              <w:kinsoku w:val="0"/>
              <w:overflowPunct w:val="0"/>
              <w:spacing w:before="13"/>
              <w:ind w:left="115"/>
              <w:rPr>
                <w:rFonts w:ascii="Calibri" w:hAnsi="Calibri"/>
                <w:b/>
                <w:bCs/>
                <w:sz w:val="18"/>
                <w:szCs w:val="18"/>
              </w:rPr>
            </w:pPr>
            <w:r w:rsidRPr="00850D7D">
              <w:rPr>
                <w:rFonts w:ascii="Calibri" w:hAnsi="Calibri"/>
                <w:b/>
                <w:bCs/>
                <w:sz w:val="18"/>
                <w:szCs w:val="18"/>
              </w:rPr>
              <w:t>MBS</w:t>
            </w:r>
          </w:p>
          <w:p w14:paraId="2CDBDD0B" w14:textId="77777777" w:rsidR="00384FB6" w:rsidRPr="00850D7D" w:rsidRDefault="00384FB6">
            <w:pPr>
              <w:pStyle w:val="TableParagraph"/>
              <w:kinsoku w:val="0"/>
              <w:overflowPunct w:val="0"/>
              <w:spacing w:before="2"/>
              <w:ind w:left="115"/>
              <w:rPr>
                <w:rFonts w:ascii="Calibri" w:hAnsi="Calibri"/>
                <w:b/>
                <w:bCs/>
                <w:sz w:val="18"/>
                <w:szCs w:val="18"/>
              </w:rPr>
            </w:pPr>
            <w:r w:rsidRPr="00850D7D">
              <w:rPr>
                <w:rFonts w:ascii="Calibri" w:hAnsi="Calibri"/>
                <w:b/>
                <w:bCs/>
                <w:sz w:val="18"/>
                <w:szCs w:val="18"/>
              </w:rPr>
              <w:t>Item(s)</w:t>
            </w:r>
          </w:p>
        </w:tc>
        <w:tc>
          <w:tcPr>
            <w:tcW w:w="3175" w:type="dxa"/>
            <w:tcBorders>
              <w:top w:val="single" w:sz="4" w:space="0" w:color="E26C09"/>
              <w:left w:val="none" w:sz="6" w:space="0" w:color="auto"/>
              <w:bottom w:val="single" w:sz="4" w:space="0" w:color="E26C09"/>
              <w:right w:val="none" w:sz="6" w:space="0" w:color="auto"/>
            </w:tcBorders>
          </w:tcPr>
          <w:p w14:paraId="09BBB13D" w14:textId="77777777" w:rsidR="00384FB6" w:rsidRPr="00850D7D" w:rsidRDefault="00384FB6">
            <w:pPr>
              <w:pStyle w:val="TableParagraph"/>
              <w:kinsoku w:val="0"/>
              <w:overflowPunct w:val="0"/>
              <w:spacing w:before="13"/>
              <w:ind w:left="215"/>
              <w:rPr>
                <w:rFonts w:ascii="Calibri" w:hAnsi="Calibri"/>
                <w:b/>
                <w:bCs/>
                <w:sz w:val="18"/>
                <w:szCs w:val="18"/>
              </w:rPr>
            </w:pPr>
            <w:r w:rsidRPr="00850D7D">
              <w:rPr>
                <w:rFonts w:ascii="Calibri" w:hAnsi="Calibri"/>
                <w:b/>
                <w:bCs/>
                <w:sz w:val="18"/>
                <w:szCs w:val="18"/>
              </w:rPr>
              <w:t>What it does</w:t>
            </w:r>
          </w:p>
        </w:tc>
        <w:tc>
          <w:tcPr>
            <w:tcW w:w="2236" w:type="dxa"/>
            <w:tcBorders>
              <w:top w:val="single" w:sz="4" w:space="0" w:color="E26C09"/>
              <w:left w:val="none" w:sz="6" w:space="0" w:color="auto"/>
              <w:bottom w:val="single" w:sz="4" w:space="0" w:color="E26C09"/>
              <w:right w:val="none" w:sz="6" w:space="0" w:color="auto"/>
            </w:tcBorders>
          </w:tcPr>
          <w:p w14:paraId="008B1428" w14:textId="77777777" w:rsidR="00384FB6" w:rsidRPr="00850D7D" w:rsidRDefault="00384FB6">
            <w:pPr>
              <w:pStyle w:val="TableParagraph"/>
              <w:kinsoku w:val="0"/>
              <w:overflowPunct w:val="0"/>
              <w:spacing w:before="13"/>
              <w:ind w:left="133" w:right="632"/>
              <w:rPr>
                <w:rFonts w:ascii="Calibri" w:hAnsi="Calibri"/>
                <w:b/>
                <w:bCs/>
                <w:sz w:val="18"/>
                <w:szCs w:val="18"/>
              </w:rPr>
            </w:pPr>
            <w:r w:rsidRPr="00850D7D">
              <w:rPr>
                <w:rFonts w:ascii="Calibri" w:hAnsi="Calibri"/>
                <w:b/>
                <w:bCs/>
                <w:sz w:val="18"/>
                <w:szCs w:val="18"/>
              </w:rPr>
              <w:t>Committee recommendation</w:t>
            </w:r>
          </w:p>
        </w:tc>
        <w:tc>
          <w:tcPr>
            <w:tcW w:w="1948" w:type="dxa"/>
            <w:tcBorders>
              <w:top w:val="single" w:sz="4" w:space="0" w:color="E26C09"/>
              <w:left w:val="none" w:sz="6" w:space="0" w:color="auto"/>
              <w:bottom w:val="single" w:sz="4" w:space="0" w:color="E26C09"/>
              <w:right w:val="none" w:sz="6" w:space="0" w:color="auto"/>
            </w:tcBorders>
          </w:tcPr>
          <w:p w14:paraId="7290EF56" w14:textId="77777777" w:rsidR="00384FB6" w:rsidRPr="00850D7D" w:rsidRDefault="00384FB6">
            <w:pPr>
              <w:pStyle w:val="TableParagraph"/>
              <w:kinsoku w:val="0"/>
              <w:overflowPunct w:val="0"/>
              <w:spacing w:before="13"/>
              <w:ind w:left="156" w:right="502"/>
              <w:rPr>
                <w:rFonts w:ascii="Calibri" w:hAnsi="Calibri"/>
                <w:b/>
                <w:bCs/>
                <w:sz w:val="18"/>
                <w:szCs w:val="18"/>
              </w:rPr>
            </w:pPr>
            <w:r w:rsidRPr="00850D7D">
              <w:rPr>
                <w:rFonts w:ascii="Calibri" w:hAnsi="Calibri"/>
                <w:b/>
                <w:bCs/>
                <w:sz w:val="18"/>
                <w:szCs w:val="18"/>
              </w:rPr>
              <w:t>What would be different</w:t>
            </w:r>
          </w:p>
        </w:tc>
        <w:tc>
          <w:tcPr>
            <w:tcW w:w="5810" w:type="dxa"/>
            <w:tcBorders>
              <w:top w:val="single" w:sz="4" w:space="0" w:color="E26C09"/>
              <w:left w:val="none" w:sz="6" w:space="0" w:color="auto"/>
              <w:bottom w:val="single" w:sz="4" w:space="0" w:color="E26C09"/>
              <w:right w:val="none" w:sz="6" w:space="0" w:color="auto"/>
            </w:tcBorders>
          </w:tcPr>
          <w:p w14:paraId="3D3AA7E9" w14:textId="77777777" w:rsidR="00384FB6" w:rsidRPr="00850D7D" w:rsidRDefault="00384FB6">
            <w:pPr>
              <w:pStyle w:val="TableParagraph"/>
              <w:kinsoku w:val="0"/>
              <w:overflowPunct w:val="0"/>
              <w:spacing w:before="13"/>
              <w:ind w:left="186"/>
              <w:rPr>
                <w:rFonts w:ascii="Calibri" w:hAnsi="Calibri"/>
                <w:b/>
                <w:bCs/>
                <w:sz w:val="18"/>
                <w:szCs w:val="18"/>
              </w:rPr>
            </w:pPr>
            <w:r w:rsidRPr="00850D7D">
              <w:rPr>
                <w:rFonts w:ascii="Calibri" w:hAnsi="Calibri"/>
                <w:b/>
                <w:bCs/>
                <w:sz w:val="18"/>
                <w:szCs w:val="18"/>
              </w:rPr>
              <w:t>Why</w:t>
            </w:r>
          </w:p>
        </w:tc>
      </w:tr>
      <w:tr w:rsidR="00384FB6" w:rsidRPr="00850D7D" w14:paraId="157D98FB" w14:textId="77777777">
        <w:trPr>
          <w:trHeight w:val="2143"/>
        </w:trPr>
        <w:tc>
          <w:tcPr>
            <w:tcW w:w="923" w:type="dxa"/>
            <w:tcBorders>
              <w:top w:val="single" w:sz="4" w:space="0" w:color="E26C09"/>
              <w:left w:val="none" w:sz="6" w:space="0" w:color="auto"/>
              <w:bottom w:val="single" w:sz="4" w:space="0" w:color="E26C09"/>
              <w:right w:val="none" w:sz="6" w:space="0" w:color="auto"/>
            </w:tcBorders>
          </w:tcPr>
          <w:p w14:paraId="0B0F438D" w14:textId="77777777" w:rsidR="00384FB6" w:rsidRPr="00850D7D" w:rsidRDefault="00384FB6">
            <w:pPr>
              <w:pStyle w:val="TableParagraph"/>
              <w:kinsoku w:val="0"/>
              <w:overflowPunct w:val="0"/>
              <w:spacing w:before="18"/>
              <w:ind w:left="115"/>
              <w:rPr>
                <w:rFonts w:ascii="Calibri" w:hAnsi="Calibri"/>
                <w:sz w:val="18"/>
                <w:szCs w:val="18"/>
              </w:rPr>
            </w:pPr>
            <w:r w:rsidRPr="00850D7D">
              <w:rPr>
                <w:rFonts w:ascii="Calibri" w:hAnsi="Calibri"/>
                <w:sz w:val="18"/>
                <w:szCs w:val="18"/>
              </w:rPr>
              <w:t>13945</w:t>
            </w:r>
          </w:p>
        </w:tc>
        <w:tc>
          <w:tcPr>
            <w:tcW w:w="3175" w:type="dxa"/>
            <w:tcBorders>
              <w:top w:val="single" w:sz="4" w:space="0" w:color="E26C09"/>
              <w:left w:val="none" w:sz="6" w:space="0" w:color="auto"/>
              <w:bottom w:val="single" w:sz="4" w:space="0" w:color="E26C09"/>
              <w:right w:val="none" w:sz="6" w:space="0" w:color="auto"/>
            </w:tcBorders>
          </w:tcPr>
          <w:p w14:paraId="639F318A" w14:textId="77777777" w:rsidR="00384FB6" w:rsidRPr="00850D7D" w:rsidRDefault="00384FB6">
            <w:pPr>
              <w:pStyle w:val="TableParagraph"/>
              <w:kinsoku w:val="0"/>
              <w:overflowPunct w:val="0"/>
              <w:spacing w:before="18"/>
              <w:ind w:left="215" w:right="118"/>
              <w:rPr>
                <w:rFonts w:ascii="Calibri" w:hAnsi="Calibri"/>
                <w:sz w:val="18"/>
                <w:szCs w:val="18"/>
              </w:rPr>
            </w:pPr>
            <w:r w:rsidRPr="00850D7D">
              <w:rPr>
                <w:rFonts w:ascii="Calibri" w:hAnsi="Calibri"/>
                <w:sz w:val="18"/>
                <w:szCs w:val="18"/>
              </w:rPr>
              <w:t xml:space="preserve">A procedure where a long-term implanted drug delivery device (for example, a portacath) is accessed (regardless of whether this is done as an independent medical service (i.e., on its own), such as to flush the device to keep it clear, or whether it is done in the course of delivering an </w:t>
            </w:r>
            <w:r w:rsidR="00146A32">
              <w:rPr>
                <w:rFonts w:ascii="Calibri" w:hAnsi="Calibri"/>
                <w:sz w:val="18"/>
                <w:szCs w:val="18"/>
              </w:rPr>
              <w:t>antineoplastic</w:t>
            </w:r>
            <w:r w:rsidRPr="00850D7D">
              <w:rPr>
                <w:rFonts w:ascii="Calibri" w:hAnsi="Calibri"/>
                <w:sz w:val="18"/>
                <w:szCs w:val="18"/>
              </w:rPr>
              <w:t xml:space="preserve"> treatment).</w:t>
            </w:r>
          </w:p>
        </w:tc>
        <w:tc>
          <w:tcPr>
            <w:tcW w:w="2236" w:type="dxa"/>
            <w:tcBorders>
              <w:top w:val="single" w:sz="4" w:space="0" w:color="E26C09"/>
              <w:left w:val="none" w:sz="6" w:space="0" w:color="auto"/>
              <w:bottom w:val="single" w:sz="4" w:space="0" w:color="E26C09"/>
              <w:right w:val="none" w:sz="6" w:space="0" w:color="auto"/>
            </w:tcBorders>
          </w:tcPr>
          <w:p w14:paraId="6D3C799C" w14:textId="77777777" w:rsidR="00384FB6" w:rsidRPr="00850D7D" w:rsidRDefault="00384FB6">
            <w:pPr>
              <w:pStyle w:val="TableParagraph"/>
              <w:kinsoku w:val="0"/>
              <w:overflowPunct w:val="0"/>
              <w:spacing w:before="18"/>
              <w:ind w:left="133" w:right="142"/>
              <w:rPr>
                <w:rFonts w:ascii="Calibri" w:hAnsi="Calibri"/>
                <w:sz w:val="18"/>
                <w:szCs w:val="18"/>
              </w:rPr>
            </w:pPr>
            <w:r w:rsidRPr="00850D7D">
              <w:rPr>
                <w:rFonts w:ascii="Calibri" w:hAnsi="Calibri"/>
                <w:sz w:val="18"/>
                <w:szCs w:val="18"/>
              </w:rPr>
              <w:t>Ensure MBS items for the accessing of a long- term implanted drug delivery device are only eligible for MBS benefits where this is performed as a service on its own.</w:t>
            </w:r>
          </w:p>
        </w:tc>
        <w:tc>
          <w:tcPr>
            <w:tcW w:w="1948" w:type="dxa"/>
            <w:tcBorders>
              <w:top w:val="single" w:sz="4" w:space="0" w:color="E26C09"/>
              <w:left w:val="none" w:sz="6" w:space="0" w:color="auto"/>
              <w:bottom w:val="single" w:sz="4" w:space="0" w:color="E26C09"/>
              <w:right w:val="none" w:sz="6" w:space="0" w:color="auto"/>
            </w:tcBorders>
          </w:tcPr>
          <w:p w14:paraId="441246E3" w14:textId="77777777" w:rsidR="00384FB6" w:rsidRPr="00850D7D" w:rsidRDefault="00384FB6">
            <w:pPr>
              <w:pStyle w:val="TableParagraph"/>
              <w:kinsoku w:val="0"/>
              <w:overflowPunct w:val="0"/>
              <w:spacing w:before="18"/>
              <w:ind w:left="156" w:right="171"/>
              <w:rPr>
                <w:rFonts w:ascii="Calibri" w:hAnsi="Calibri"/>
                <w:sz w:val="18"/>
                <w:szCs w:val="18"/>
              </w:rPr>
            </w:pPr>
            <w:r w:rsidRPr="00850D7D">
              <w:rPr>
                <w:rFonts w:ascii="Calibri" w:hAnsi="Calibri"/>
                <w:sz w:val="18"/>
                <w:szCs w:val="18"/>
              </w:rPr>
              <w:t>Accessing a long- term implanted drug delivery device will only attract an MBS benefit where it is done as a medical service on its own.</w:t>
            </w:r>
          </w:p>
        </w:tc>
        <w:tc>
          <w:tcPr>
            <w:tcW w:w="5810" w:type="dxa"/>
            <w:tcBorders>
              <w:top w:val="single" w:sz="4" w:space="0" w:color="E26C09"/>
              <w:left w:val="none" w:sz="6" w:space="0" w:color="auto"/>
              <w:bottom w:val="single" w:sz="4" w:space="0" w:color="E26C09"/>
              <w:right w:val="none" w:sz="6" w:space="0" w:color="auto"/>
            </w:tcBorders>
          </w:tcPr>
          <w:p w14:paraId="0C365DFE" w14:textId="77777777" w:rsidR="00384FB6" w:rsidRPr="00850D7D" w:rsidRDefault="00384FB6">
            <w:pPr>
              <w:pStyle w:val="TableParagraph"/>
              <w:kinsoku w:val="0"/>
              <w:overflowPunct w:val="0"/>
              <w:spacing w:before="18"/>
              <w:ind w:left="186"/>
              <w:rPr>
                <w:rFonts w:ascii="Calibri" w:hAnsi="Calibri"/>
                <w:sz w:val="18"/>
                <w:szCs w:val="18"/>
              </w:rPr>
            </w:pPr>
            <w:r w:rsidRPr="00850D7D">
              <w:rPr>
                <w:rFonts w:ascii="Calibri" w:hAnsi="Calibri"/>
                <w:sz w:val="18"/>
                <w:szCs w:val="18"/>
              </w:rPr>
              <w:t>Improve the value of services funded by MBS benefits.</w:t>
            </w:r>
          </w:p>
          <w:p w14:paraId="1CC07F7D" w14:textId="77777777" w:rsidR="00384FB6" w:rsidRPr="00850D7D" w:rsidRDefault="00384FB6">
            <w:pPr>
              <w:pStyle w:val="TableParagraph"/>
              <w:kinsoku w:val="0"/>
              <w:overflowPunct w:val="0"/>
              <w:spacing w:before="21"/>
              <w:ind w:left="186" w:right="311"/>
              <w:rPr>
                <w:rFonts w:ascii="Calibri" w:hAnsi="Calibri"/>
                <w:sz w:val="18"/>
                <w:szCs w:val="18"/>
              </w:rPr>
            </w:pPr>
            <w:r w:rsidRPr="00850D7D">
              <w:rPr>
                <w:rFonts w:ascii="Calibri" w:hAnsi="Calibri"/>
                <w:sz w:val="18"/>
                <w:szCs w:val="18"/>
              </w:rPr>
              <w:t xml:space="preserve">In modern clinical practice, the use of long-term implanted drug delivery devices such as portacaths and PICC lines are an integral part of the delivery of </w:t>
            </w:r>
            <w:r w:rsidR="00146A32">
              <w:rPr>
                <w:rFonts w:ascii="Calibri" w:hAnsi="Calibri"/>
                <w:sz w:val="18"/>
                <w:szCs w:val="18"/>
              </w:rPr>
              <w:t>antineoplastic</w:t>
            </w:r>
            <w:r w:rsidRPr="00850D7D">
              <w:rPr>
                <w:rFonts w:ascii="Calibri" w:hAnsi="Calibri"/>
                <w:sz w:val="18"/>
                <w:szCs w:val="18"/>
              </w:rPr>
              <w:t xml:space="preserve"> therapies such as chemotherapy, and it should not result in a separate bill when used in such circumstances.</w:t>
            </w:r>
          </w:p>
          <w:p w14:paraId="1FE7AA51" w14:textId="77777777" w:rsidR="00384FB6" w:rsidRPr="00850D7D" w:rsidRDefault="00384FB6">
            <w:pPr>
              <w:pStyle w:val="TableParagraph"/>
              <w:kinsoku w:val="0"/>
              <w:overflowPunct w:val="0"/>
              <w:spacing w:before="119"/>
              <w:ind w:left="186" w:right="191"/>
              <w:rPr>
                <w:rFonts w:ascii="Calibri" w:hAnsi="Calibri"/>
                <w:sz w:val="18"/>
                <w:szCs w:val="18"/>
              </w:rPr>
            </w:pPr>
            <w:r w:rsidRPr="00850D7D">
              <w:rPr>
                <w:rFonts w:ascii="Calibri" w:hAnsi="Calibri"/>
                <w:sz w:val="18"/>
                <w:szCs w:val="18"/>
              </w:rPr>
              <w:t>Current use of this item number is highly irregular: many providers never bill the item with chemotherapy, while other bill over $100,000 per year in MBS benefits in association with chemotherapy.</w:t>
            </w:r>
          </w:p>
        </w:tc>
      </w:tr>
    </w:tbl>
    <w:p w14:paraId="0E628777" w14:textId="77777777" w:rsidR="00384FB6" w:rsidRPr="00850D7D" w:rsidRDefault="00384FB6">
      <w:pPr>
        <w:rPr>
          <w:b/>
          <w:bCs/>
          <w:sz w:val="5"/>
          <w:szCs w:val="5"/>
        </w:rPr>
        <w:sectPr w:rsidR="00384FB6" w:rsidRPr="00850D7D">
          <w:pgSz w:w="16840" w:h="11910" w:orient="landscape"/>
          <w:pgMar w:top="1100" w:right="1080" w:bottom="980" w:left="1160" w:header="0" w:footer="726" w:gutter="0"/>
          <w:cols w:space="720"/>
          <w:noEndnote/>
        </w:sectPr>
      </w:pPr>
    </w:p>
    <w:p w14:paraId="74F38F22" w14:textId="77777777" w:rsidR="00675F40" w:rsidRDefault="00384FB6" w:rsidP="0051451C">
      <w:pPr>
        <w:pStyle w:val="BodyText"/>
        <w:kinsoku w:val="0"/>
        <w:overflowPunct w:val="0"/>
        <w:spacing w:before="62"/>
        <w:ind w:left="116"/>
        <w:rPr>
          <w:b/>
          <w:bCs/>
        </w:rPr>
      </w:pPr>
      <w:r w:rsidRPr="00850D7D">
        <w:rPr>
          <w:b/>
          <w:bCs/>
        </w:rPr>
        <w:t xml:space="preserve">Section </w:t>
      </w:r>
      <w:hyperlink w:anchor="bookmark30" w:history="1">
        <w:r w:rsidRPr="00850D7D">
          <w:rPr>
            <w:b/>
            <w:bCs/>
          </w:rPr>
          <w:t>5</w:t>
        </w:r>
      </w:hyperlink>
      <w:r w:rsidRPr="00850D7D">
        <w:rPr>
          <w:b/>
          <w:bCs/>
        </w:rPr>
        <w:t xml:space="preserve">: </w:t>
      </w:r>
      <w:hyperlink w:anchor="bookmark30" w:history="1">
        <w:r w:rsidRPr="00850D7D">
          <w:rPr>
            <w:b/>
            <w:bCs/>
          </w:rPr>
          <w:t>Radiation oncology recommendations</w:t>
        </w:r>
      </w:hyperlink>
    </w:p>
    <w:p w14:paraId="3EC70051" w14:textId="77777777" w:rsidR="00675F40" w:rsidRPr="00850D7D" w:rsidRDefault="00675F40" w:rsidP="0051451C">
      <w:pPr>
        <w:pStyle w:val="BodyText"/>
        <w:kinsoku w:val="0"/>
        <w:overflowPunct w:val="0"/>
        <w:spacing w:before="62"/>
        <w:ind w:left="116"/>
        <w:rPr>
          <w:b/>
          <w:bCs/>
          <w:sz w:val="26"/>
          <w:szCs w:val="26"/>
        </w:rPr>
      </w:pPr>
    </w:p>
    <w:p w14:paraId="7363EBBB" w14:textId="77777777" w:rsidR="00384FB6" w:rsidRPr="00850D7D" w:rsidRDefault="00466CF1" w:rsidP="0051451C">
      <w:pPr>
        <w:pStyle w:val="BodyText"/>
        <w:kinsoku w:val="0"/>
        <w:overflowPunct w:val="0"/>
        <w:ind w:left="116"/>
        <w:rPr>
          <w:b/>
          <w:bCs/>
        </w:rPr>
      </w:pPr>
      <w:hyperlink w:anchor="bookmark38" w:history="1">
        <w:r w:rsidR="00384FB6" w:rsidRPr="00850D7D">
          <w:rPr>
            <w:b/>
            <w:bCs/>
          </w:rPr>
          <w:t xml:space="preserve">Recommendation </w:t>
        </w:r>
      </w:hyperlink>
      <w:r w:rsidR="0051451C">
        <w:rPr>
          <w:b/>
          <w:bCs/>
        </w:rPr>
        <w:t>4</w:t>
      </w:r>
      <w:r w:rsidR="0047773E">
        <w:rPr>
          <w:b/>
          <w:bCs/>
        </w:rPr>
        <w:t>: R</w:t>
      </w:r>
      <w:r w:rsidR="00384FB6" w:rsidRPr="00850D7D">
        <w:rPr>
          <w:b/>
          <w:bCs/>
        </w:rPr>
        <w:t>estructure items for megavoltage radiation therapy</w:t>
      </w:r>
    </w:p>
    <w:tbl>
      <w:tblPr>
        <w:tblW w:w="0" w:type="auto"/>
        <w:tblInd w:w="117" w:type="dxa"/>
        <w:tblLayout w:type="fixed"/>
        <w:tblCellMar>
          <w:left w:w="0" w:type="dxa"/>
          <w:right w:w="0" w:type="dxa"/>
        </w:tblCellMar>
        <w:tblLook w:val="0000" w:firstRow="0" w:lastRow="0" w:firstColumn="0" w:lastColumn="0" w:noHBand="0" w:noVBand="0"/>
        <w:tblCaption w:val="Appendix B Summary for Consumers - Section 5 Radiation Oncology recommendations"/>
        <w:tblDescription w:val="Section 5 is a 5 column table. Column 1 is the item number. Column 2 describes what the item does. Column 3 is the committee's recommendation. Column 4 describes what would be different about the item. Column 5 describes why it would be different. "/>
      </w:tblPr>
      <w:tblGrid>
        <w:gridCol w:w="1342"/>
        <w:gridCol w:w="3402"/>
        <w:gridCol w:w="2377"/>
        <w:gridCol w:w="2580"/>
        <w:gridCol w:w="4661"/>
      </w:tblGrid>
      <w:tr w:rsidR="00384FB6" w:rsidRPr="00850D7D" w14:paraId="71BA5FBE" w14:textId="77777777" w:rsidTr="00675F40">
        <w:trPr>
          <w:trHeight w:val="453"/>
        </w:trPr>
        <w:tc>
          <w:tcPr>
            <w:tcW w:w="1342" w:type="dxa"/>
            <w:tcBorders>
              <w:top w:val="single" w:sz="4" w:space="0" w:color="B55F11"/>
              <w:left w:val="none" w:sz="6" w:space="0" w:color="auto"/>
              <w:bottom w:val="single" w:sz="4" w:space="0" w:color="B55F11"/>
              <w:right w:val="none" w:sz="6" w:space="0" w:color="auto"/>
            </w:tcBorders>
          </w:tcPr>
          <w:p w14:paraId="5B5749A3" w14:textId="77777777" w:rsidR="00384FB6" w:rsidRPr="00850D7D" w:rsidRDefault="00384FB6">
            <w:pPr>
              <w:pStyle w:val="TableParagraph"/>
              <w:kinsoku w:val="0"/>
              <w:overflowPunct w:val="0"/>
              <w:spacing w:before="13"/>
              <w:ind w:left="107"/>
              <w:rPr>
                <w:rFonts w:ascii="Calibri" w:hAnsi="Calibri"/>
                <w:b/>
                <w:bCs/>
                <w:sz w:val="18"/>
                <w:szCs w:val="18"/>
              </w:rPr>
            </w:pPr>
            <w:r w:rsidRPr="00850D7D">
              <w:rPr>
                <w:rFonts w:ascii="Calibri" w:hAnsi="Calibri"/>
                <w:b/>
                <w:bCs/>
                <w:sz w:val="18"/>
                <w:szCs w:val="18"/>
              </w:rPr>
              <w:t>MBS Item(s)</w:t>
            </w:r>
          </w:p>
        </w:tc>
        <w:tc>
          <w:tcPr>
            <w:tcW w:w="3402" w:type="dxa"/>
            <w:tcBorders>
              <w:top w:val="single" w:sz="4" w:space="0" w:color="B55F11"/>
              <w:left w:val="none" w:sz="6" w:space="0" w:color="auto"/>
              <w:bottom w:val="single" w:sz="4" w:space="0" w:color="B55F11"/>
              <w:right w:val="none" w:sz="6" w:space="0" w:color="auto"/>
            </w:tcBorders>
          </w:tcPr>
          <w:p w14:paraId="3EB0D0DA" w14:textId="77777777" w:rsidR="00384FB6" w:rsidRPr="00850D7D" w:rsidRDefault="00384FB6">
            <w:pPr>
              <w:pStyle w:val="TableParagraph"/>
              <w:kinsoku w:val="0"/>
              <w:overflowPunct w:val="0"/>
              <w:spacing w:before="13"/>
              <w:ind w:left="112"/>
              <w:rPr>
                <w:rFonts w:ascii="Calibri" w:hAnsi="Calibri"/>
                <w:b/>
                <w:bCs/>
                <w:sz w:val="18"/>
                <w:szCs w:val="18"/>
              </w:rPr>
            </w:pPr>
            <w:r w:rsidRPr="00850D7D">
              <w:rPr>
                <w:rFonts w:ascii="Calibri" w:hAnsi="Calibri"/>
                <w:b/>
                <w:bCs/>
                <w:sz w:val="18"/>
                <w:szCs w:val="18"/>
              </w:rPr>
              <w:t>What it does</w:t>
            </w:r>
          </w:p>
        </w:tc>
        <w:tc>
          <w:tcPr>
            <w:tcW w:w="2377" w:type="dxa"/>
            <w:tcBorders>
              <w:top w:val="single" w:sz="4" w:space="0" w:color="B55F11"/>
              <w:left w:val="none" w:sz="6" w:space="0" w:color="auto"/>
              <w:bottom w:val="single" w:sz="4" w:space="0" w:color="B55F11"/>
              <w:right w:val="none" w:sz="6" w:space="0" w:color="auto"/>
            </w:tcBorders>
          </w:tcPr>
          <w:p w14:paraId="2048FE7C" w14:textId="77777777" w:rsidR="00384FB6" w:rsidRPr="00850D7D" w:rsidRDefault="00384FB6">
            <w:pPr>
              <w:pStyle w:val="TableParagraph"/>
              <w:kinsoku w:val="0"/>
              <w:overflowPunct w:val="0"/>
              <w:spacing w:before="13"/>
              <w:ind w:left="112" w:right="652"/>
              <w:rPr>
                <w:rFonts w:ascii="Calibri" w:hAnsi="Calibri"/>
                <w:b/>
                <w:bCs/>
                <w:sz w:val="18"/>
                <w:szCs w:val="18"/>
              </w:rPr>
            </w:pPr>
            <w:r w:rsidRPr="00850D7D">
              <w:rPr>
                <w:rFonts w:ascii="Calibri" w:hAnsi="Calibri"/>
                <w:b/>
                <w:bCs/>
                <w:sz w:val="18"/>
                <w:szCs w:val="18"/>
              </w:rPr>
              <w:t>Committee recommendation</w:t>
            </w:r>
          </w:p>
        </w:tc>
        <w:tc>
          <w:tcPr>
            <w:tcW w:w="2580" w:type="dxa"/>
            <w:tcBorders>
              <w:top w:val="single" w:sz="4" w:space="0" w:color="B55F11"/>
              <w:left w:val="none" w:sz="6" w:space="0" w:color="auto"/>
              <w:bottom w:val="single" w:sz="4" w:space="0" w:color="B55F11"/>
              <w:right w:val="none" w:sz="6" w:space="0" w:color="auto"/>
            </w:tcBorders>
          </w:tcPr>
          <w:p w14:paraId="2B5792DF" w14:textId="77777777" w:rsidR="00384FB6" w:rsidRPr="00850D7D" w:rsidRDefault="00384FB6">
            <w:pPr>
              <w:pStyle w:val="TableParagraph"/>
              <w:kinsoku w:val="0"/>
              <w:overflowPunct w:val="0"/>
              <w:spacing w:before="13"/>
              <w:ind w:left="106"/>
              <w:rPr>
                <w:rFonts w:ascii="Calibri" w:hAnsi="Calibri"/>
                <w:b/>
                <w:bCs/>
                <w:sz w:val="18"/>
                <w:szCs w:val="18"/>
              </w:rPr>
            </w:pPr>
            <w:r w:rsidRPr="00850D7D">
              <w:rPr>
                <w:rFonts w:ascii="Calibri" w:hAnsi="Calibri"/>
                <w:b/>
                <w:bCs/>
                <w:sz w:val="18"/>
                <w:szCs w:val="18"/>
              </w:rPr>
              <w:t>What would be different</w:t>
            </w:r>
          </w:p>
        </w:tc>
        <w:tc>
          <w:tcPr>
            <w:tcW w:w="4661" w:type="dxa"/>
            <w:tcBorders>
              <w:top w:val="single" w:sz="4" w:space="0" w:color="B55F11"/>
              <w:left w:val="none" w:sz="6" w:space="0" w:color="auto"/>
              <w:bottom w:val="single" w:sz="4" w:space="0" w:color="B55F11"/>
              <w:right w:val="none" w:sz="6" w:space="0" w:color="auto"/>
            </w:tcBorders>
          </w:tcPr>
          <w:p w14:paraId="59AA34D9" w14:textId="77777777" w:rsidR="00384FB6" w:rsidRPr="00850D7D" w:rsidRDefault="00384FB6">
            <w:pPr>
              <w:pStyle w:val="TableParagraph"/>
              <w:kinsoku w:val="0"/>
              <w:overflowPunct w:val="0"/>
              <w:spacing w:before="13"/>
              <w:ind w:left="110"/>
              <w:rPr>
                <w:rFonts w:ascii="Calibri" w:hAnsi="Calibri"/>
                <w:b/>
                <w:bCs/>
                <w:sz w:val="18"/>
                <w:szCs w:val="18"/>
              </w:rPr>
            </w:pPr>
            <w:r w:rsidRPr="00850D7D">
              <w:rPr>
                <w:rFonts w:ascii="Calibri" w:hAnsi="Calibri"/>
                <w:b/>
                <w:bCs/>
                <w:sz w:val="18"/>
                <w:szCs w:val="18"/>
              </w:rPr>
              <w:t>Why</w:t>
            </w:r>
          </w:p>
        </w:tc>
      </w:tr>
      <w:tr w:rsidR="00384FB6" w:rsidRPr="00850D7D" w14:paraId="7FB5E41E" w14:textId="77777777" w:rsidTr="00675F40">
        <w:trPr>
          <w:trHeight w:val="7903"/>
        </w:trPr>
        <w:tc>
          <w:tcPr>
            <w:tcW w:w="1342" w:type="dxa"/>
            <w:tcBorders>
              <w:top w:val="single" w:sz="4" w:space="0" w:color="B55F11"/>
              <w:left w:val="none" w:sz="6" w:space="0" w:color="auto"/>
              <w:bottom w:val="none" w:sz="6" w:space="0" w:color="auto"/>
              <w:right w:val="none" w:sz="6" w:space="0" w:color="auto"/>
            </w:tcBorders>
          </w:tcPr>
          <w:p w14:paraId="15F7DFFB" w14:textId="77777777" w:rsidR="00384FB6" w:rsidRPr="00850D7D" w:rsidRDefault="00384FB6">
            <w:pPr>
              <w:pStyle w:val="TableParagraph"/>
              <w:kinsoku w:val="0"/>
              <w:overflowPunct w:val="0"/>
              <w:spacing w:before="20" w:line="207" w:lineRule="exact"/>
              <w:ind w:left="107"/>
              <w:rPr>
                <w:rFonts w:ascii="Calibri" w:hAnsi="Calibri"/>
                <w:sz w:val="18"/>
                <w:szCs w:val="18"/>
              </w:rPr>
            </w:pPr>
            <w:r w:rsidRPr="00850D7D">
              <w:rPr>
                <w:rFonts w:ascii="Calibri" w:hAnsi="Calibri"/>
                <w:sz w:val="18"/>
                <w:szCs w:val="18"/>
              </w:rPr>
              <w:t>15215–</w:t>
            </w:r>
          </w:p>
          <w:p w14:paraId="61585FA5" w14:textId="77777777" w:rsidR="00384FB6" w:rsidRPr="00850D7D" w:rsidRDefault="00384FB6">
            <w:pPr>
              <w:pStyle w:val="TableParagraph"/>
              <w:kinsoku w:val="0"/>
              <w:overflowPunct w:val="0"/>
              <w:spacing w:before="0" w:line="207" w:lineRule="exact"/>
              <w:ind w:left="107"/>
              <w:rPr>
                <w:rFonts w:ascii="Calibri" w:hAnsi="Calibri"/>
                <w:sz w:val="18"/>
                <w:szCs w:val="18"/>
              </w:rPr>
            </w:pPr>
            <w:r w:rsidRPr="00850D7D">
              <w:rPr>
                <w:rFonts w:ascii="Calibri" w:hAnsi="Calibri"/>
                <w:sz w:val="18"/>
                <w:szCs w:val="18"/>
              </w:rPr>
              <w:t>15275,</w:t>
            </w:r>
          </w:p>
          <w:p w14:paraId="165A3761" w14:textId="77777777" w:rsidR="00384FB6" w:rsidRPr="00850D7D" w:rsidRDefault="00384FB6">
            <w:pPr>
              <w:pStyle w:val="TableParagraph"/>
              <w:kinsoku w:val="0"/>
              <w:overflowPunct w:val="0"/>
              <w:spacing w:before="3"/>
              <w:rPr>
                <w:rFonts w:ascii="Calibri" w:hAnsi="Calibri" w:cs="Calibri"/>
                <w:b/>
                <w:bCs/>
                <w:sz w:val="20"/>
                <w:szCs w:val="20"/>
              </w:rPr>
            </w:pPr>
          </w:p>
          <w:p w14:paraId="1E0B3013" w14:textId="77777777" w:rsidR="00384FB6" w:rsidRPr="00850D7D" w:rsidRDefault="00384FB6">
            <w:pPr>
              <w:pStyle w:val="TableParagraph"/>
              <w:kinsoku w:val="0"/>
              <w:overflowPunct w:val="0"/>
              <w:spacing w:before="0" w:line="207" w:lineRule="exact"/>
              <w:ind w:left="107"/>
              <w:rPr>
                <w:rFonts w:ascii="Calibri" w:hAnsi="Calibri"/>
                <w:sz w:val="18"/>
                <w:szCs w:val="18"/>
              </w:rPr>
            </w:pPr>
            <w:r w:rsidRPr="00850D7D">
              <w:rPr>
                <w:rFonts w:ascii="Calibri" w:hAnsi="Calibri"/>
                <w:sz w:val="18"/>
                <w:szCs w:val="18"/>
              </w:rPr>
              <w:t>15500–</w:t>
            </w:r>
          </w:p>
          <w:p w14:paraId="2E400658" w14:textId="77777777" w:rsidR="00384FB6" w:rsidRPr="00850D7D" w:rsidRDefault="00384FB6">
            <w:pPr>
              <w:pStyle w:val="TableParagraph"/>
              <w:kinsoku w:val="0"/>
              <w:overflowPunct w:val="0"/>
              <w:spacing w:before="0" w:line="207" w:lineRule="exact"/>
              <w:ind w:left="107"/>
              <w:rPr>
                <w:rFonts w:ascii="Calibri" w:hAnsi="Calibri"/>
                <w:sz w:val="18"/>
                <w:szCs w:val="18"/>
              </w:rPr>
            </w:pPr>
            <w:r w:rsidRPr="00850D7D">
              <w:rPr>
                <w:rFonts w:ascii="Calibri" w:hAnsi="Calibri"/>
                <w:sz w:val="18"/>
                <w:szCs w:val="18"/>
              </w:rPr>
              <w:t>15512,</w:t>
            </w:r>
          </w:p>
          <w:p w14:paraId="694035B5" w14:textId="77777777" w:rsidR="00384FB6" w:rsidRPr="00850D7D" w:rsidRDefault="00384FB6">
            <w:pPr>
              <w:pStyle w:val="TableParagraph"/>
              <w:kinsoku w:val="0"/>
              <w:overflowPunct w:val="0"/>
              <w:spacing w:before="5"/>
              <w:rPr>
                <w:rFonts w:ascii="Calibri" w:hAnsi="Calibri" w:cs="Calibri"/>
                <w:b/>
                <w:bCs/>
                <w:sz w:val="20"/>
                <w:szCs w:val="20"/>
              </w:rPr>
            </w:pPr>
          </w:p>
          <w:p w14:paraId="5F59557E" w14:textId="77777777" w:rsidR="00384FB6" w:rsidRPr="00850D7D" w:rsidRDefault="00384FB6">
            <w:pPr>
              <w:pStyle w:val="TableParagraph"/>
              <w:kinsoku w:val="0"/>
              <w:overflowPunct w:val="0"/>
              <w:spacing w:before="0" w:line="207" w:lineRule="exact"/>
              <w:ind w:left="107"/>
              <w:rPr>
                <w:rFonts w:ascii="Calibri" w:hAnsi="Calibri"/>
                <w:sz w:val="18"/>
                <w:szCs w:val="18"/>
              </w:rPr>
            </w:pPr>
            <w:r w:rsidRPr="00850D7D">
              <w:rPr>
                <w:rFonts w:ascii="Calibri" w:hAnsi="Calibri"/>
                <w:sz w:val="18"/>
                <w:szCs w:val="18"/>
              </w:rPr>
              <w:t>15515–</w:t>
            </w:r>
          </w:p>
          <w:p w14:paraId="01319C77" w14:textId="77777777" w:rsidR="00384FB6" w:rsidRPr="00850D7D" w:rsidRDefault="00384FB6">
            <w:pPr>
              <w:pStyle w:val="TableParagraph"/>
              <w:kinsoku w:val="0"/>
              <w:overflowPunct w:val="0"/>
              <w:spacing w:before="0" w:line="207" w:lineRule="exact"/>
              <w:ind w:left="107"/>
              <w:rPr>
                <w:rFonts w:ascii="Calibri" w:hAnsi="Calibri"/>
                <w:sz w:val="18"/>
                <w:szCs w:val="18"/>
              </w:rPr>
            </w:pPr>
            <w:r w:rsidRPr="00850D7D">
              <w:rPr>
                <w:rFonts w:ascii="Calibri" w:hAnsi="Calibri"/>
                <w:sz w:val="18"/>
                <w:szCs w:val="18"/>
              </w:rPr>
              <w:t>15533,</w:t>
            </w:r>
          </w:p>
          <w:p w14:paraId="674C44F7" w14:textId="77777777" w:rsidR="00384FB6" w:rsidRPr="00850D7D" w:rsidRDefault="00384FB6">
            <w:pPr>
              <w:pStyle w:val="TableParagraph"/>
              <w:kinsoku w:val="0"/>
              <w:overflowPunct w:val="0"/>
              <w:spacing w:before="2"/>
              <w:rPr>
                <w:rFonts w:ascii="Calibri" w:hAnsi="Calibri" w:cs="Calibri"/>
                <w:b/>
                <w:bCs/>
                <w:sz w:val="20"/>
                <w:szCs w:val="20"/>
              </w:rPr>
            </w:pPr>
          </w:p>
          <w:p w14:paraId="73FE995C" w14:textId="77777777" w:rsidR="00384FB6" w:rsidRPr="00850D7D" w:rsidRDefault="00384FB6">
            <w:pPr>
              <w:pStyle w:val="TableParagraph"/>
              <w:kinsoku w:val="0"/>
              <w:overflowPunct w:val="0"/>
              <w:spacing w:before="1"/>
              <w:ind w:left="107"/>
              <w:rPr>
                <w:rFonts w:ascii="Calibri" w:hAnsi="Calibri"/>
                <w:sz w:val="18"/>
                <w:szCs w:val="18"/>
              </w:rPr>
            </w:pPr>
            <w:r w:rsidRPr="00850D7D">
              <w:rPr>
                <w:rFonts w:ascii="Calibri" w:hAnsi="Calibri"/>
                <w:sz w:val="18"/>
                <w:szCs w:val="18"/>
              </w:rPr>
              <w:t>15550–</w:t>
            </w:r>
          </w:p>
          <w:p w14:paraId="094E5DBB" w14:textId="77777777" w:rsidR="00384FB6" w:rsidRPr="00850D7D" w:rsidRDefault="00384FB6">
            <w:pPr>
              <w:pStyle w:val="TableParagraph"/>
              <w:kinsoku w:val="0"/>
              <w:overflowPunct w:val="0"/>
              <w:spacing w:before="21"/>
              <w:ind w:left="107"/>
              <w:rPr>
                <w:rFonts w:ascii="Calibri" w:hAnsi="Calibri"/>
                <w:sz w:val="18"/>
                <w:szCs w:val="18"/>
              </w:rPr>
            </w:pPr>
            <w:r w:rsidRPr="00850D7D">
              <w:rPr>
                <w:rFonts w:ascii="Calibri" w:hAnsi="Calibri"/>
                <w:sz w:val="18"/>
                <w:szCs w:val="18"/>
              </w:rPr>
              <w:t>15710</w:t>
            </w:r>
          </w:p>
        </w:tc>
        <w:tc>
          <w:tcPr>
            <w:tcW w:w="3402" w:type="dxa"/>
            <w:tcBorders>
              <w:top w:val="single" w:sz="4" w:space="0" w:color="B55F11"/>
              <w:left w:val="none" w:sz="6" w:space="0" w:color="auto"/>
              <w:bottom w:val="none" w:sz="6" w:space="0" w:color="auto"/>
              <w:right w:val="none" w:sz="6" w:space="0" w:color="auto"/>
            </w:tcBorders>
          </w:tcPr>
          <w:p w14:paraId="1E6E736D" w14:textId="77777777" w:rsidR="00384FB6" w:rsidRPr="00850D7D" w:rsidRDefault="00384FB6">
            <w:pPr>
              <w:pStyle w:val="TableParagraph"/>
              <w:kinsoku w:val="0"/>
              <w:overflowPunct w:val="0"/>
              <w:spacing w:before="1"/>
              <w:ind w:left="112" w:right="106"/>
              <w:rPr>
                <w:rFonts w:ascii="Calibri" w:hAnsi="Calibri"/>
                <w:sz w:val="18"/>
                <w:szCs w:val="18"/>
              </w:rPr>
            </w:pPr>
            <w:r w:rsidRPr="00850D7D">
              <w:rPr>
                <w:rFonts w:ascii="Calibri" w:hAnsi="Calibri"/>
                <w:sz w:val="18"/>
                <w:szCs w:val="18"/>
              </w:rPr>
              <w:t>‘Megavoltage radiation therapy’ is a set of therapeutic procedures to treat cancer, where high-energy radiation is delivered externally to the body to anatomical areas deeper in the body.</w:t>
            </w:r>
          </w:p>
          <w:p w14:paraId="0E4EE1AF" w14:textId="77777777" w:rsidR="00384FB6" w:rsidRPr="00850D7D" w:rsidRDefault="00384FB6">
            <w:pPr>
              <w:pStyle w:val="TableParagraph"/>
              <w:kinsoku w:val="0"/>
              <w:overflowPunct w:val="0"/>
              <w:spacing w:before="120"/>
              <w:ind w:left="112" w:right="216"/>
              <w:rPr>
                <w:rFonts w:ascii="Calibri" w:hAnsi="Calibri"/>
                <w:sz w:val="18"/>
                <w:szCs w:val="18"/>
              </w:rPr>
            </w:pPr>
            <w:r w:rsidRPr="00850D7D">
              <w:rPr>
                <w:rFonts w:ascii="Calibri" w:hAnsi="Calibri"/>
                <w:sz w:val="18"/>
                <w:szCs w:val="18"/>
              </w:rPr>
              <w:t>There are separate items for simulation and field-setting, dosimetry, treatment, and treatment verification.</w:t>
            </w:r>
          </w:p>
          <w:p w14:paraId="0334BC30" w14:textId="77777777" w:rsidR="00384FB6" w:rsidRPr="00850D7D" w:rsidRDefault="00384FB6">
            <w:pPr>
              <w:pStyle w:val="TableParagraph"/>
              <w:kinsoku w:val="0"/>
              <w:overflowPunct w:val="0"/>
              <w:spacing w:before="120"/>
              <w:ind w:left="112" w:right="112"/>
              <w:rPr>
                <w:rFonts w:ascii="Calibri" w:hAnsi="Calibri"/>
                <w:sz w:val="18"/>
                <w:szCs w:val="18"/>
              </w:rPr>
            </w:pPr>
            <w:r w:rsidRPr="00850D7D">
              <w:rPr>
                <w:rFonts w:ascii="Calibri" w:hAnsi="Calibri"/>
                <w:sz w:val="18"/>
                <w:szCs w:val="18"/>
              </w:rPr>
              <w:t>The treatment items differ by the site treated (lung, prostate, breast or other); whether single-photon lower energy or dual-photon higher energy is used; the number of fields involved; and whether the radiation is delivered to the primary cancer site or secondary</w:t>
            </w:r>
            <w:r w:rsidRPr="00850D7D">
              <w:rPr>
                <w:rFonts w:ascii="Calibri" w:hAnsi="Calibri"/>
                <w:spacing w:val="-3"/>
                <w:sz w:val="18"/>
                <w:szCs w:val="18"/>
              </w:rPr>
              <w:t xml:space="preserve"> </w:t>
            </w:r>
            <w:r w:rsidRPr="00850D7D">
              <w:rPr>
                <w:rFonts w:ascii="Calibri" w:hAnsi="Calibri"/>
                <w:sz w:val="18"/>
                <w:szCs w:val="18"/>
              </w:rPr>
              <w:t>sites.</w:t>
            </w:r>
          </w:p>
          <w:p w14:paraId="1924271A" w14:textId="77777777" w:rsidR="00384FB6" w:rsidRPr="00850D7D" w:rsidRDefault="00384FB6">
            <w:pPr>
              <w:pStyle w:val="TableParagraph"/>
              <w:kinsoku w:val="0"/>
              <w:overflowPunct w:val="0"/>
              <w:spacing w:before="120"/>
              <w:ind w:left="112" w:right="146"/>
              <w:rPr>
                <w:rFonts w:ascii="Calibri" w:hAnsi="Calibri"/>
                <w:sz w:val="18"/>
                <w:szCs w:val="18"/>
              </w:rPr>
            </w:pPr>
            <w:r w:rsidRPr="00850D7D">
              <w:rPr>
                <w:rFonts w:ascii="Calibri" w:hAnsi="Calibri"/>
                <w:sz w:val="18"/>
                <w:szCs w:val="18"/>
              </w:rPr>
              <w:t>There are specific items for the use of recent/technologically advanced techniques such as intensity- modulated radiation therapy (IMRT) or stereotactic radiosurgery.</w:t>
            </w:r>
          </w:p>
        </w:tc>
        <w:tc>
          <w:tcPr>
            <w:tcW w:w="2377" w:type="dxa"/>
            <w:tcBorders>
              <w:top w:val="single" w:sz="4" w:space="0" w:color="B55F11"/>
              <w:left w:val="none" w:sz="6" w:space="0" w:color="auto"/>
              <w:bottom w:val="none" w:sz="6" w:space="0" w:color="auto"/>
              <w:right w:val="none" w:sz="6" w:space="0" w:color="auto"/>
            </w:tcBorders>
          </w:tcPr>
          <w:p w14:paraId="1AFCC3A0" w14:textId="77777777" w:rsidR="00384FB6" w:rsidRPr="00850D7D" w:rsidRDefault="00384FB6">
            <w:pPr>
              <w:pStyle w:val="TableParagraph"/>
              <w:kinsoku w:val="0"/>
              <w:overflowPunct w:val="0"/>
              <w:spacing w:before="20"/>
              <w:ind w:left="112" w:right="101"/>
              <w:rPr>
                <w:rFonts w:ascii="Calibri" w:hAnsi="Calibri"/>
                <w:sz w:val="18"/>
                <w:szCs w:val="18"/>
              </w:rPr>
            </w:pPr>
            <w:r w:rsidRPr="00850D7D">
              <w:rPr>
                <w:rFonts w:ascii="Calibri" w:hAnsi="Calibri"/>
                <w:sz w:val="18"/>
                <w:szCs w:val="18"/>
              </w:rPr>
              <w:t>Restructure items for megavoltage radiation therapy into two parts: planning and treatment, with different items within each part, depending on the complexity level of the service. The treatment part is paid for each time a treatment (also known as a ‘fraction’) is given.</w:t>
            </w:r>
          </w:p>
        </w:tc>
        <w:tc>
          <w:tcPr>
            <w:tcW w:w="2580" w:type="dxa"/>
            <w:tcBorders>
              <w:top w:val="single" w:sz="4" w:space="0" w:color="B55F11"/>
              <w:left w:val="none" w:sz="6" w:space="0" w:color="auto"/>
              <w:bottom w:val="none" w:sz="6" w:space="0" w:color="auto"/>
              <w:right w:val="none" w:sz="6" w:space="0" w:color="auto"/>
            </w:tcBorders>
          </w:tcPr>
          <w:p w14:paraId="6DE99DED" w14:textId="77777777" w:rsidR="00384FB6" w:rsidRPr="00850D7D" w:rsidRDefault="00384FB6">
            <w:pPr>
              <w:pStyle w:val="TableParagraph"/>
              <w:kinsoku w:val="0"/>
              <w:overflowPunct w:val="0"/>
              <w:spacing w:before="20"/>
              <w:ind w:left="106" w:right="115"/>
              <w:rPr>
                <w:rFonts w:ascii="Calibri" w:hAnsi="Calibri"/>
                <w:sz w:val="18"/>
                <w:szCs w:val="18"/>
              </w:rPr>
            </w:pPr>
            <w:r w:rsidRPr="00850D7D">
              <w:rPr>
                <w:rFonts w:ascii="Calibri" w:hAnsi="Calibri"/>
                <w:sz w:val="18"/>
                <w:szCs w:val="18"/>
              </w:rPr>
              <w:t>Patients will receive bills with a simpler set of MBS items that more accurately reflect the service provided, and the level of MBS benefit payable will more consistently match the complexity of the service provided.</w:t>
            </w:r>
          </w:p>
        </w:tc>
        <w:tc>
          <w:tcPr>
            <w:tcW w:w="4661" w:type="dxa"/>
            <w:tcBorders>
              <w:top w:val="single" w:sz="4" w:space="0" w:color="B55F11"/>
              <w:left w:val="none" w:sz="6" w:space="0" w:color="auto"/>
              <w:bottom w:val="none" w:sz="6" w:space="0" w:color="auto"/>
              <w:right w:val="none" w:sz="6" w:space="0" w:color="auto"/>
            </w:tcBorders>
          </w:tcPr>
          <w:p w14:paraId="365C6DE8" w14:textId="77777777" w:rsidR="0051451C" w:rsidRDefault="00384FB6" w:rsidP="0051451C">
            <w:pPr>
              <w:pStyle w:val="TableParagraph"/>
              <w:kinsoku w:val="0"/>
              <w:overflowPunct w:val="0"/>
              <w:spacing w:before="1"/>
              <w:ind w:left="110" w:right="264"/>
              <w:rPr>
                <w:rFonts w:ascii="Calibri" w:hAnsi="Calibri"/>
                <w:sz w:val="18"/>
                <w:szCs w:val="18"/>
              </w:rPr>
            </w:pPr>
            <w:r w:rsidRPr="00850D7D">
              <w:rPr>
                <w:rFonts w:ascii="Calibri" w:hAnsi="Calibri"/>
                <w:sz w:val="18"/>
                <w:szCs w:val="18"/>
              </w:rPr>
              <w:t>The current MBS items are complicated to use (with 45 items that are divided based on multiple factors); are not structured in a way that reflects the delivery of modern services (where simulation, field-setting and dosimetry are performed in an integrated fashion, as are treatment and verification); refer to outdated differences between services (for example, between single-photon and dual-photon energies); and do not reflect the factors that determine the level of professional involvement required in different instances.</w:t>
            </w:r>
          </w:p>
          <w:p w14:paraId="12F12AD6" w14:textId="77777777" w:rsidR="0051451C" w:rsidRDefault="00384FB6" w:rsidP="0051451C">
            <w:pPr>
              <w:pStyle w:val="TableParagraph"/>
              <w:kinsoku w:val="0"/>
              <w:overflowPunct w:val="0"/>
              <w:spacing w:before="1"/>
              <w:ind w:left="110" w:right="264"/>
              <w:rPr>
                <w:rFonts w:ascii="Calibri" w:hAnsi="Calibri"/>
                <w:sz w:val="18"/>
                <w:szCs w:val="18"/>
              </w:rPr>
            </w:pPr>
            <w:r w:rsidRPr="00850D7D">
              <w:rPr>
                <w:rFonts w:ascii="Calibri" w:hAnsi="Calibri"/>
                <w:sz w:val="18"/>
                <w:szCs w:val="18"/>
              </w:rPr>
              <w:t>The complexity levels in the new items reflect the main factors that determine the level of professional involvement required. The existing use of field count and beam energy (single versus dual photon) is not an accurate predictor of complexity in modern practice. They also simplify the MBS schedule — while remaining auditable and difficult to misuse —by creating items that are unambiguous, with clear differences between items, reflecting real differences in the technique employed to deliver radiotherapy.</w:t>
            </w:r>
          </w:p>
          <w:p w14:paraId="49050725" w14:textId="77777777" w:rsidR="00384FB6" w:rsidRPr="00850D7D" w:rsidRDefault="00384FB6" w:rsidP="0051451C">
            <w:pPr>
              <w:pStyle w:val="TableParagraph"/>
              <w:kinsoku w:val="0"/>
              <w:overflowPunct w:val="0"/>
              <w:spacing w:before="1"/>
              <w:ind w:left="110" w:right="264"/>
              <w:rPr>
                <w:rFonts w:ascii="Calibri" w:hAnsi="Calibri"/>
                <w:sz w:val="18"/>
                <w:szCs w:val="18"/>
              </w:rPr>
            </w:pPr>
            <w:r w:rsidRPr="00850D7D">
              <w:rPr>
                <w:rFonts w:ascii="Calibri" w:hAnsi="Calibri"/>
                <w:sz w:val="18"/>
                <w:szCs w:val="18"/>
              </w:rPr>
              <w:t>Keeping the pay-per-fraction approach recognises that one size does not fit all: there are over 200 indications for radiation therapy, each with its own guidance on the appropriate number of fractions. Furthermore, the mix of patients with different clinical complexities may differ by facility for any given indication. A pay-per-course approach would require separate items by indication,</w:t>
            </w:r>
            <w:r w:rsidRPr="00850D7D">
              <w:rPr>
                <w:rFonts w:ascii="Calibri" w:hAnsi="Calibri"/>
                <w:spacing w:val="-22"/>
                <w:sz w:val="18"/>
                <w:szCs w:val="18"/>
              </w:rPr>
              <w:t xml:space="preserve"> </w:t>
            </w:r>
            <w:r w:rsidRPr="00850D7D">
              <w:rPr>
                <w:rFonts w:ascii="Calibri" w:hAnsi="Calibri"/>
                <w:sz w:val="18"/>
                <w:szCs w:val="18"/>
              </w:rPr>
              <w:t>adding significant complexity to the billing</w:t>
            </w:r>
            <w:r w:rsidRPr="00850D7D">
              <w:rPr>
                <w:rFonts w:ascii="Calibri" w:hAnsi="Calibri"/>
                <w:spacing w:val="-9"/>
                <w:sz w:val="18"/>
                <w:szCs w:val="18"/>
              </w:rPr>
              <w:t xml:space="preserve"> </w:t>
            </w:r>
            <w:r w:rsidRPr="00850D7D">
              <w:rPr>
                <w:rFonts w:ascii="Calibri" w:hAnsi="Calibri"/>
                <w:sz w:val="18"/>
                <w:szCs w:val="18"/>
              </w:rPr>
              <w:t>system.</w:t>
            </w:r>
          </w:p>
          <w:p w14:paraId="60EFE125" w14:textId="77777777" w:rsidR="00384FB6" w:rsidRPr="00850D7D" w:rsidRDefault="00384FB6">
            <w:pPr>
              <w:pStyle w:val="TableParagraph"/>
              <w:kinsoku w:val="0"/>
              <w:overflowPunct w:val="0"/>
              <w:spacing w:before="0"/>
              <w:ind w:left="110" w:right="551"/>
              <w:rPr>
                <w:rFonts w:ascii="Calibri" w:hAnsi="Calibri"/>
                <w:sz w:val="18"/>
                <w:szCs w:val="18"/>
              </w:rPr>
            </w:pPr>
            <w:r w:rsidRPr="00850D7D">
              <w:rPr>
                <w:rFonts w:ascii="Calibri" w:hAnsi="Calibri"/>
                <w:sz w:val="18"/>
                <w:szCs w:val="18"/>
              </w:rPr>
              <w:t>Keeping the pay-per-fraction approach also recognises the need to balance the risk of incentivising inappropriate hyperfractionation (giving more than one treatment with a smaller dose per day) with the greater clinical risks of</w:t>
            </w:r>
          </w:p>
          <w:p w14:paraId="6D9D25F3" w14:textId="77777777" w:rsidR="0051451C" w:rsidRDefault="0051451C" w:rsidP="0051451C">
            <w:pPr>
              <w:pStyle w:val="BodyText"/>
              <w:rPr>
                <w:rFonts w:cs="Arial"/>
                <w:sz w:val="18"/>
                <w:szCs w:val="18"/>
              </w:rPr>
            </w:pPr>
            <w:r>
              <w:rPr>
                <w:u w:color="B55F11"/>
              </w:rPr>
              <w:t xml:space="preserve">  </w:t>
            </w:r>
            <w:r w:rsidR="00384FB6" w:rsidRPr="0051451C">
              <w:rPr>
                <w:rFonts w:cs="Arial"/>
                <w:sz w:val="18"/>
                <w:szCs w:val="18"/>
              </w:rPr>
              <w:t>incentivising hypofractionation through a pay-per-</w:t>
            </w:r>
          </w:p>
          <w:p w14:paraId="40C5CF7E" w14:textId="77777777" w:rsidR="00384FB6" w:rsidRPr="00850D7D" w:rsidRDefault="0051451C" w:rsidP="0051451C">
            <w:pPr>
              <w:pStyle w:val="BodyText"/>
            </w:pPr>
            <w:r>
              <w:rPr>
                <w:rFonts w:cs="Arial"/>
                <w:sz w:val="18"/>
                <w:szCs w:val="18"/>
              </w:rPr>
              <w:t xml:space="preserve">  </w:t>
            </w:r>
            <w:r w:rsidRPr="0051451C">
              <w:rPr>
                <w:rFonts w:cs="Arial"/>
                <w:sz w:val="18"/>
                <w:szCs w:val="18"/>
              </w:rPr>
              <w:t>course(or equivalent) approach</w:t>
            </w:r>
            <w:r w:rsidRPr="0051451C">
              <w:rPr>
                <w:u w:color="B55F11"/>
              </w:rPr>
              <w:t xml:space="preserve"> </w:t>
            </w:r>
          </w:p>
        </w:tc>
      </w:tr>
    </w:tbl>
    <w:p w14:paraId="7FFD60CF" w14:textId="77777777" w:rsidR="00384FB6" w:rsidRPr="00850D7D" w:rsidRDefault="00384FB6">
      <w:pPr>
        <w:rPr>
          <w:b/>
          <w:bCs/>
          <w:sz w:val="5"/>
          <w:szCs w:val="5"/>
        </w:rPr>
        <w:sectPr w:rsidR="00384FB6" w:rsidRPr="00850D7D">
          <w:pgSz w:w="16840" w:h="11910" w:orient="landscape"/>
          <w:pgMar w:top="1100" w:right="1080" w:bottom="980" w:left="1160" w:header="0" w:footer="726" w:gutter="0"/>
          <w:cols w:space="720"/>
          <w:noEndnote/>
        </w:sectPr>
      </w:pPr>
    </w:p>
    <w:p w14:paraId="3677E69A" w14:textId="77777777" w:rsidR="00384FB6" w:rsidRPr="00850D7D" w:rsidRDefault="00384FB6">
      <w:pPr>
        <w:pStyle w:val="BodyText"/>
        <w:kinsoku w:val="0"/>
        <w:overflowPunct w:val="0"/>
        <w:spacing w:before="1"/>
        <w:rPr>
          <w:b/>
          <w:bCs/>
          <w:sz w:val="5"/>
          <w:szCs w:val="5"/>
        </w:rPr>
      </w:pPr>
    </w:p>
    <w:p w14:paraId="30D67019" w14:textId="77777777" w:rsidR="00384FB6" w:rsidRPr="00850D7D" w:rsidRDefault="00384FB6">
      <w:pPr>
        <w:pStyle w:val="BodyText"/>
        <w:kinsoku w:val="0"/>
        <w:overflowPunct w:val="0"/>
        <w:spacing w:before="6"/>
        <w:rPr>
          <w:b/>
          <w:bCs/>
          <w:sz w:val="21"/>
          <w:szCs w:val="21"/>
        </w:rPr>
      </w:pPr>
    </w:p>
    <w:p w14:paraId="2D9733DE" w14:textId="77777777" w:rsidR="00384FB6" w:rsidRPr="00850D7D" w:rsidRDefault="00466CF1">
      <w:pPr>
        <w:pStyle w:val="BodyText"/>
        <w:kinsoku w:val="0"/>
        <w:overflowPunct w:val="0"/>
        <w:spacing w:before="56"/>
        <w:ind w:left="116"/>
        <w:rPr>
          <w:b/>
          <w:bCs/>
        </w:rPr>
      </w:pPr>
      <w:hyperlink w:anchor="bookmark40" w:history="1">
        <w:r w:rsidR="00384FB6" w:rsidRPr="00850D7D">
          <w:rPr>
            <w:b/>
            <w:bCs/>
          </w:rPr>
          <w:t xml:space="preserve">Recommendation </w:t>
        </w:r>
      </w:hyperlink>
      <w:r w:rsidR="00F66A4F">
        <w:rPr>
          <w:b/>
          <w:bCs/>
        </w:rPr>
        <w:t>5</w:t>
      </w:r>
      <w:r w:rsidR="0047773E">
        <w:rPr>
          <w:b/>
          <w:bCs/>
        </w:rPr>
        <w:t>: C</w:t>
      </w:r>
      <w:r w:rsidR="00384FB6" w:rsidRPr="00850D7D">
        <w:rPr>
          <w:b/>
          <w:bCs/>
        </w:rPr>
        <w:t>onduct an impact assessment modelling exercise for the megavoltage item restructure</w:t>
      </w:r>
    </w:p>
    <w:p w14:paraId="1CAD9BC0" w14:textId="77777777" w:rsidR="00384FB6" w:rsidRPr="00850D7D" w:rsidRDefault="00384FB6">
      <w:pPr>
        <w:pStyle w:val="BodyText"/>
        <w:kinsoku w:val="0"/>
        <w:overflowPunct w:val="0"/>
        <w:rPr>
          <w:b/>
          <w:bCs/>
          <w:sz w:val="5"/>
          <w:szCs w:val="5"/>
        </w:rPr>
      </w:pPr>
    </w:p>
    <w:tbl>
      <w:tblPr>
        <w:tblW w:w="0" w:type="auto"/>
        <w:tblInd w:w="110" w:type="dxa"/>
        <w:tblLayout w:type="fixed"/>
        <w:tblCellMar>
          <w:left w:w="0" w:type="dxa"/>
          <w:right w:w="0" w:type="dxa"/>
        </w:tblCellMar>
        <w:tblLook w:val="0000" w:firstRow="0" w:lastRow="0" w:firstColumn="0" w:lastColumn="0" w:noHBand="0" w:noVBand="0"/>
        <w:tblCaption w:val="Appendix B Summary for Consumers - Section 5 Radiation Oncology recommendations"/>
        <w:tblDescription w:val="Section 5 is a 5 column table. Column 1 is the item number. Column 2 describes what the item does. Column 3 is the committee's recommendation. Column 4 describes what would be different about the item. Column 5 describes why it would be different. "/>
      </w:tblPr>
      <w:tblGrid>
        <w:gridCol w:w="824"/>
        <w:gridCol w:w="3194"/>
        <w:gridCol w:w="3179"/>
        <w:gridCol w:w="2573"/>
        <w:gridCol w:w="4601"/>
      </w:tblGrid>
      <w:tr w:rsidR="00384FB6" w:rsidRPr="00850D7D" w14:paraId="7663240F" w14:textId="77777777">
        <w:trPr>
          <w:trHeight w:val="453"/>
        </w:trPr>
        <w:tc>
          <w:tcPr>
            <w:tcW w:w="824" w:type="dxa"/>
            <w:tcBorders>
              <w:top w:val="single" w:sz="4" w:space="0" w:color="B55F11"/>
              <w:left w:val="none" w:sz="6" w:space="0" w:color="auto"/>
              <w:bottom w:val="single" w:sz="4" w:space="0" w:color="B55F11"/>
              <w:right w:val="none" w:sz="6" w:space="0" w:color="auto"/>
            </w:tcBorders>
          </w:tcPr>
          <w:p w14:paraId="4B3CCEE5" w14:textId="77777777" w:rsidR="00384FB6" w:rsidRPr="00850D7D" w:rsidRDefault="00384FB6">
            <w:pPr>
              <w:pStyle w:val="TableParagraph"/>
              <w:kinsoku w:val="0"/>
              <w:overflowPunct w:val="0"/>
              <w:spacing w:before="13"/>
              <w:ind w:left="115"/>
              <w:rPr>
                <w:rFonts w:ascii="Calibri" w:hAnsi="Calibri"/>
                <w:b/>
                <w:bCs/>
                <w:sz w:val="18"/>
                <w:szCs w:val="18"/>
              </w:rPr>
            </w:pPr>
            <w:r w:rsidRPr="00850D7D">
              <w:rPr>
                <w:rFonts w:ascii="Calibri" w:hAnsi="Calibri"/>
                <w:b/>
                <w:bCs/>
                <w:sz w:val="18"/>
                <w:szCs w:val="18"/>
              </w:rPr>
              <w:t>MBS</w:t>
            </w:r>
          </w:p>
          <w:p w14:paraId="76D9FF3B" w14:textId="77777777" w:rsidR="00384FB6" w:rsidRPr="00850D7D" w:rsidRDefault="00384FB6">
            <w:pPr>
              <w:pStyle w:val="TableParagraph"/>
              <w:kinsoku w:val="0"/>
              <w:overflowPunct w:val="0"/>
              <w:spacing w:before="2"/>
              <w:ind w:left="115"/>
              <w:rPr>
                <w:rFonts w:ascii="Calibri" w:hAnsi="Calibri"/>
                <w:b/>
                <w:bCs/>
                <w:sz w:val="18"/>
                <w:szCs w:val="18"/>
              </w:rPr>
            </w:pPr>
            <w:r w:rsidRPr="00850D7D">
              <w:rPr>
                <w:rFonts w:ascii="Calibri" w:hAnsi="Calibri"/>
                <w:b/>
                <w:bCs/>
                <w:sz w:val="18"/>
                <w:szCs w:val="18"/>
              </w:rPr>
              <w:t>Item(s)</w:t>
            </w:r>
          </w:p>
        </w:tc>
        <w:tc>
          <w:tcPr>
            <w:tcW w:w="3194" w:type="dxa"/>
            <w:tcBorders>
              <w:top w:val="single" w:sz="4" w:space="0" w:color="B55F11"/>
              <w:left w:val="none" w:sz="6" w:space="0" w:color="auto"/>
              <w:bottom w:val="single" w:sz="4" w:space="0" w:color="B55F11"/>
              <w:right w:val="none" w:sz="6" w:space="0" w:color="auto"/>
            </w:tcBorders>
          </w:tcPr>
          <w:p w14:paraId="242164AF" w14:textId="77777777" w:rsidR="00384FB6" w:rsidRPr="00850D7D" w:rsidRDefault="00384FB6">
            <w:pPr>
              <w:pStyle w:val="TableParagraph"/>
              <w:kinsoku w:val="0"/>
              <w:overflowPunct w:val="0"/>
              <w:spacing w:before="13"/>
              <w:ind w:left="107"/>
              <w:rPr>
                <w:rFonts w:ascii="Calibri" w:hAnsi="Calibri"/>
                <w:b/>
                <w:bCs/>
                <w:sz w:val="18"/>
                <w:szCs w:val="18"/>
              </w:rPr>
            </w:pPr>
            <w:r w:rsidRPr="00850D7D">
              <w:rPr>
                <w:rFonts w:ascii="Calibri" w:hAnsi="Calibri"/>
                <w:b/>
                <w:bCs/>
                <w:sz w:val="18"/>
                <w:szCs w:val="18"/>
              </w:rPr>
              <w:t>What it does</w:t>
            </w:r>
          </w:p>
        </w:tc>
        <w:tc>
          <w:tcPr>
            <w:tcW w:w="3179" w:type="dxa"/>
            <w:tcBorders>
              <w:top w:val="single" w:sz="4" w:space="0" w:color="B55F11"/>
              <w:left w:val="none" w:sz="6" w:space="0" w:color="auto"/>
              <w:bottom w:val="single" w:sz="4" w:space="0" w:color="B55F11"/>
              <w:right w:val="none" w:sz="6" w:space="0" w:color="auto"/>
            </w:tcBorders>
          </w:tcPr>
          <w:p w14:paraId="302056EE" w14:textId="77777777" w:rsidR="00384FB6" w:rsidRPr="00850D7D" w:rsidRDefault="00384FB6">
            <w:pPr>
              <w:pStyle w:val="TableParagraph"/>
              <w:kinsoku w:val="0"/>
              <w:overflowPunct w:val="0"/>
              <w:spacing w:before="13"/>
              <w:ind w:left="196"/>
              <w:rPr>
                <w:rFonts w:ascii="Calibri" w:hAnsi="Calibri"/>
                <w:b/>
                <w:bCs/>
                <w:sz w:val="18"/>
                <w:szCs w:val="18"/>
              </w:rPr>
            </w:pPr>
            <w:r w:rsidRPr="00850D7D">
              <w:rPr>
                <w:rFonts w:ascii="Calibri" w:hAnsi="Calibri"/>
                <w:b/>
                <w:bCs/>
                <w:sz w:val="18"/>
                <w:szCs w:val="18"/>
              </w:rPr>
              <w:t>Committee recommendation</w:t>
            </w:r>
          </w:p>
        </w:tc>
        <w:tc>
          <w:tcPr>
            <w:tcW w:w="2573" w:type="dxa"/>
            <w:tcBorders>
              <w:top w:val="single" w:sz="4" w:space="0" w:color="B55F11"/>
              <w:left w:val="none" w:sz="6" w:space="0" w:color="auto"/>
              <w:bottom w:val="single" w:sz="4" w:space="0" w:color="B55F11"/>
              <w:right w:val="none" w:sz="6" w:space="0" w:color="auto"/>
            </w:tcBorders>
          </w:tcPr>
          <w:p w14:paraId="63B3BBA1" w14:textId="77777777" w:rsidR="00384FB6" w:rsidRPr="00850D7D" w:rsidRDefault="00384FB6">
            <w:pPr>
              <w:pStyle w:val="TableParagraph"/>
              <w:kinsoku w:val="0"/>
              <w:overflowPunct w:val="0"/>
              <w:spacing w:before="13"/>
              <w:ind w:left="181"/>
              <w:rPr>
                <w:rFonts w:ascii="Calibri" w:hAnsi="Calibri"/>
                <w:b/>
                <w:bCs/>
                <w:sz w:val="18"/>
                <w:szCs w:val="18"/>
              </w:rPr>
            </w:pPr>
            <w:r w:rsidRPr="00850D7D">
              <w:rPr>
                <w:rFonts w:ascii="Calibri" w:hAnsi="Calibri"/>
                <w:b/>
                <w:bCs/>
                <w:sz w:val="18"/>
                <w:szCs w:val="18"/>
              </w:rPr>
              <w:t>What would be different</w:t>
            </w:r>
          </w:p>
        </w:tc>
        <w:tc>
          <w:tcPr>
            <w:tcW w:w="4601" w:type="dxa"/>
            <w:tcBorders>
              <w:top w:val="single" w:sz="4" w:space="0" w:color="B55F11"/>
              <w:left w:val="none" w:sz="6" w:space="0" w:color="auto"/>
              <w:bottom w:val="single" w:sz="4" w:space="0" w:color="B55F11"/>
              <w:right w:val="none" w:sz="6" w:space="0" w:color="auto"/>
            </w:tcBorders>
          </w:tcPr>
          <w:p w14:paraId="01320129" w14:textId="77777777" w:rsidR="00384FB6" w:rsidRPr="00850D7D" w:rsidRDefault="00384FB6">
            <w:pPr>
              <w:pStyle w:val="TableParagraph"/>
              <w:kinsoku w:val="0"/>
              <w:overflowPunct w:val="0"/>
              <w:spacing w:before="13"/>
              <w:ind w:left="131"/>
              <w:rPr>
                <w:rFonts w:ascii="Calibri" w:hAnsi="Calibri"/>
                <w:b/>
                <w:bCs/>
                <w:sz w:val="18"/>
                <w:szCs w:val="18"/>
              </w:rPr>
            </w:pPr>
            <w:r w:rsidRPr="00850D7D">
              <w:rPr>
                <w:rFonts w:ascii="Calibri" w:hAnsi="Calibri"/>
                <w:b/>
                <w:bCs/>
                <w:sz w:val="18"/>
                <w:szCs w:val="18"/>
              </w:rPr>
              <w:t>Why</w:t>
            </w:r>
          </w:p>
        </w:tc>
      </w:tr>
      <w:tr w:rsidR="00384FB6" w:rsidRPr="00850D7D" w14:paraId="1745BB0E" w14:textId="77777777">
        <w:trPr>
          <w:trHeight w:val="7405"/>
        </w:trPr>
        <w:tc>
          <w:tcPr>
            <w:tcW w:w="824" w:type="dxa"/>
            <w:tcBorders>
              <w:top w:val="single" w:sz="4" w:space="0" w:color="B55F11"/>
              <w:left w:val="none" w:sz="6" w:space="0" w:color="auto"/>
              <w:bottom w:val="single" w:sz="4" w:space="0" w:color="B55F11"/>
              <w:right w:val="none" w:sz="6" w:space="0" w:color="auto"/>
            </w:tcBorders>
          </w:tcPr>
          <w:p w14:paraId="546B4D0F" w14:textId="77777777" w:rsidR="00384FB6" w:rsidRPr="00850D7D" w:rsidRDefault="00384FB6">
            <w:pPr>
              <w:pStyle w:val="TableParagraph"/>
              <w:kinsoku w:val="0"/>
              <w:overflowPunct w:val="0"/>
              <w:spacing w:before="20" w:line="207" w:lineRule="exact"/>
              <w:ind w:left="115"/>
              <w:rPr>
                <w:rFonts w:ascii="Calibri" w:hAnsi="Calibri"/>
                <w:sz w:val="18"/>
                <w:szCs w:val="18"/>
              </w:rPr>
            </w:pPr>
            <w:r w:rsidRPr="00850D7D">
              <w:rPr>
                <w:rFonts w:ascii="Calibri" w:hAnsi="Calibri"/>
                <w:sz w:val="18"/>
                <w:szCs w:val="18"/>
              </w:rPr>
              <w:t>15215–</w:t>
            </w:r>
          </w:p>
          <w:p w14:paraId="33781656" w14:textId="77777777" w:rsidR="00384FB6" w:rsidRPr="00850D7D" w:rsidRDefault="00384FB6">
            <w:pPr>
              <w:pStyle w:val="TableParagraph"/>
              <w:kinsoku w:val="0"/>
              <w:overflowPunct w:val="0"/>
              <w:spacing w:before="0" w:line="207" w:lineRule="exact"/>
              <w:ind w:left="115"/>
              <w:rPr>
                <w:rFonts w:ascii="Calibri" w:hAnsi="Calibri"/>
                <w:sz w:val="18"/>
                <w:szCs w:val="18"/>
              </w:rPr>
            </w:pPr>
            <w:r w:rsidRPr="00850D7D">
              <w:rPr>
                <w:rFonts w:ascii="Calibri" w:hAnsi="Calibri"/>
                <w:sz w:val="18"/>
                <w:szCs w:val="18"/>
              </w:rPr>
              <w:t>15275,</w:t>
            </w:r>
          </w:p>
          <w:p w14:paraId="20FDAB93" w14:textId="77777777" w:rsidR="00384FB6" w:rsidRPr="00850D7D" w:rsidRDefault="00384FB6">
            <w:pPr>
              <w:pStyle w:val="TableParagraph"/>
              <w:kinsoku w:val="0"/>
              <w:overflowPunct w:val="0"/>
              <w:spacing w:before="8"/>
              <w:rPr>
                <w:rFonts w:ascii="Calibri" w:hAnsi="Calibri" w:cs="Calibri"/>
                <w:b/>
                <w:bCs/>
                <w:sz w:val="18"/>
                <w:szCs w:val="18"/>
              </w:rPr>
            </w:pPr>
          </w:p>
          <w:p w14:paraId="3EABE112" w14:textId="77777777" w:rsidR="00384FB6" w:rsidRPr="00850D7D" w:rsidRDefault="00384FB6">
            <w:pPr>
              <w:pStyle w:val="TableParagraph"/>
              <w:kinsoku w:val="0"/>
              <w:overflowPunct w:val="0"/>
              <w:spacing w:before="0"/>
              <w:ind w:left="115"/>
              <w:rPr>
                <w:rFonts w:ascii="Calibri" w:hAnsi="Calibri"/>
                <w:sz w:val="18"/>
                <w:szCs w:val="18"/>
              </w:rPr>
            </w:pPr>
            <w:r w:rsidRPr="00850D7D">
              <w:rPr>
                <w:rFonts w:ascii="Calibri" w:hAnsi="Calibri"/>
                <w:sz w:val="18"/>
                <w:szCs w:val="18"/>
              </w:rPr>
              <w:t>15500–</w:t>
            </w:r>
          </w:p>
          <w:p w14:paraId="62E651FE" w14:textId="77777777" w:rsidR="00384FB6" w:rsidRPr="00850D7D" w:rsidRDefault="00384FB6">
            <w:pPr>
              <w:pStyle w:val="TableParagraph"/>
              <w:kinsoku w:val="0"/>
              <w:overflowPunct w:val="0"/>
              <w:spacing w:before="0"/>
              <w:ind w:left="115"/>
              <w:rPr>
                <w:rFonts w:ascii="Calibri" w:hAnsi="Calibri"/>
                <w:sz w:val="18"/>
                <w:szCs w:val="18"/>
              </w:rPr>
            </w:pPr>
            <w:r w:rsidRPr="00850D7D">
              <w:rPr>
                <w:rFonts w:ascii="Calibri" w:hAnsi="Calibri"/>
                <w:sz w:val="18"/>
                <w:szCs w:val="18"/>
              </w:rPr>
              <w:t>15512,</w:t>
            </w:r>
          </w:p>
          <w:p w14:paraId="38E4710A" w14:textId="77777777" w:rsidR="00384FB6" w:rsidRPr="00850D7D" w:rsidRDefault="00384FB6">
            <w:pPr>
              <w:pStyle w:val="TableParagraph"/>
              <w:kinsoku w:val="0"/>
              <w:overflowPunct w:val="0"/>
              <w:spacing w:before="2"/>
              <w:rPr>
                <w:rFonts w:ascii="Calibri" w:hAnsi="Calibri" w:cs="Calibri"/>
                <w:b/>
                <w:bCs/>
                <w:sz w:val="20"/>
                <w:szCs w:val="20"/>
              </w:rPr>
            </w:pPr>
          </w:p>
          <w:p w14:paraId="2ED15876" w14:textId="77777777" w:rsidR="00384FB6" w:rsidRPr="00850D7D" w:rsidRDefault="00384FB6">
            <w:pPr>
              <w:pStyle w:val="TableParagraph"/>
              <w:kinsoku w:val="0"/>
              <w:overflowPunct w:val="0"/>
              <w:spacing w:before="0"/>
              <w:ind w:left="115"/>
              <w:rPr>
                <w:rFonts w:ascii="Calibri" w:hAnsi="Calibri"/>
                <w:sz w:val="18"/>
                <w:szCs w:val="18"/>
              </w:rPr>
            </w:pPr>
            <w:r w:rsidRPr="00850D7D">
              <w:rPr>
                <w:rFonts w:ascii="Calibri" w:hAnsi="Calibri"/>
                <w:sz w:val="18"/>
                <w:szCs w:val="18"/>
              </w:rPr>
              <w:t>15515–</w:t>
            </w:r>
          </w:p>
          <w:p w14:paraId="303B79D0" w14:textId="77777777" w:rsidR="00384FB6" w:rsidRPr="00850D7D" w:rsidRDefault="00384FB6">
            <w:pPr>
              <w:pStyle w:val="TableParagraph"/>
              <w:kinsoku w:val="0"/>
              <w:overflowPunct w:val="0"/>
              <w:spacing w:before="2"/>
              <w:ind w:left="115"/>
              <w:rPr>
                <w:rFonts w:ascii="Calibri" w:hAnsi="Calibri"/>
                <w:sz w:val="18"/>
                <w:szCs w:val="18"/>
              </w:rPr>
            </w:pPr>
            <w:r w:rsidRPr="00850D7D">
              <w:rPr>
                <w:rFonts w:ascii="Calibri" w:hAnsi="Calibri"/>
                <w:sz w:val="18"/>
                <w:szCs w:val="18"/>
              </w:rPr>
              <w:t>15533,</w:t>
            </w:r>
          </w:p>
          <w:p w14:paraId="74BCFD52" w14:textId="77777777" w:rsidR="00384FB6" w:rsidRPr="00850D7D" w:rsidRDefault="00384FB6">
            <w:pPr>
              <w:pStyle w:val="TableParagraph"/>
              <w:kinsoku w:val="0"/>
              <w:overflowPunct w:val="0"/>
              <w:spacing w:before="3"/>
              <w:rPr>
                <w:rFonts w:ascii="Calibri" w:hAnsi="Calibri" w:cs="Calibri"/>
                <w:b/>
                <w:bCs/>
                <w:sz w:val="20"/>
                <w:szCs w:val="20"/>
              </w:rPr>
            </w:pPr>
          </w:p>
          <w:p w14:paraId="114F2E0D" w14:textId="77777777" w:rsidR="00384FB6" w:rsidRPr="00850D7D" w:rsidRDefault="00384FB6">
            <w:pPr>
              <w:pStyle w:val="TableParagraph"/>
              <w:kinsoku w:val="0"/>
              <w:overflowPunct w:val="0"/>
              <w:spacing w:before="0"/>
              <w:ind w:left="115"/>
              <w:rPr>
                <w:rFonts w:ascii="Calibri" w:hAnsi="Calibri"/>
                <w:sz w:val="18"/>
                <w:szCs w:val="18"/>
              </w:rPr>
            </w:pPr>
            <w:r w:rsidRPr="00850D7D">
              <w:rPr>
                <w:rFonts w:ascii="Calibri" w:hAnsi="Calibri"/>
                <w:sz w:val="18"/>
                <w:szCs w:val="18"/>
              </w:rPr>
              <w:t>15550–</w:t>
            </w:r>
          </w:p>
          <w:p w14:paraId="25A6548F" w14:textId="77777777" w:rsidR="00384FB6" w:rsidRPr="00850D7D" w:rsidRDefault="00384FB6">
            <w:pPr>
              <w:pStyle w:val="TableParagraph"/>
              <w:kinsoku w:val="0"/>
              <w:overflowPunct w:val="0"/>
              <w:spacing w:before="18"/>
              <w:ind w:left="115"/>
              <w:rPr>
                <w:rFonts w:ascii="Calibri" w:hAnsi="Calibri"/>
                <w:sz w:val="18"/>
                <w:szCs w:val="18"/>
              </w:rPr>
            </w:pPr>
            <w:r w:rsidRPr="00850D7D">
              <w:rPr>
                <w:rFonts w:ascii="Calibri" w:hAnsi="Calibri"/>
                <w:sz w:val="18"/>
                <w:szCs w:val="18"/>
              </w:rPr>
              <w:t>15710</w:t>
            </w:r>
          </w:p>
        </w:tc>
        <w:tc>
          <w:tcPr>
            <w:tcW w:w="3194" w:type="dxa"/>
            <w:tcBorders>
              <w:top w:val="single" w:sz="4" w:space="0" w:color="B55F11"/>
              <w:left w:val="none" w:sz="6" w:space="0" w:color="auto"/>
              <w:bottom w:val="single" w:sz="4" w:space="0" w:color="B55F11"/>
              <w:right w:val="none" w:sz="6" w:space="0" w:color="auto"/>
            </w:tcBorders>
          </w:tcPr>
          <w:p w14:paraId="7906AF63" w14:textId="77777777" w:rsidR="00384FB6" w:rsidRPr="00850D7D" w:rsidRDefault="00384FB6">
            <w:pPr>
              <w:pStyle w:val="TableParagraph"/>
              <w:kinsoku w:val="0"/>
              <w:overflowPunct w:val="0"/>
              <w:spacing w:before="20"/>
              <w:ind w:left="107" w:right="175"/>
              <w:rPr>
                <w:rFonts w:ascii="Calibri" w:hAnsi="Calibri"/>
                <w:sz w:val="18"/>
                <w:szCs w:val="18"/>
              </w:rPr>
            </w:pPr>
            <w:r w:rsidRPr="00850D7D">
              <w:rPr>
                <w:rFonts w:ascii="Calibri" w:hAnsi="Calibri"/>
                <w:sz w:val="18"/>
                <w:szCs w:val="18"/>
              </w:rPr>
              <w:t>An impact assessment modelling exercise would identify how different business models would be impacted by the item restructure.</w:t>
            </w:r>
          </w:p>
        </w:tc>
        <w:tc>
          <w:tcPr>
            <w:tcW w:w="3179" w:type="dxa"/>
            <w:tcBorders>
              <w:top w:val="single" w:sz="4" w:space="0" w:color="B55F11"/>
              <w:left w:val="none" w:sz="6" w:space="0" w:color="auto"/>
              <w:bottom w:val="single" w:sz="4" w:space="0" w:color="B55F11"/>
              <w:right w:val="none" w:sz="6" w:space="0" w:color="auto"/>
            </w:tcBorders>
          </w:tcPr>
          <w:p w14:paraId="10836713" w14:textId="77777777" w:rsidR="00384FB6" w:rsidRPr="00850D7D" w:rsidRDefault="00384FB6">
            <w:pPr>
              <w:pStyle w:val="TableParagraph"/>
              <w:kinsoku w:val="0"/>
              <w:overflowPunct w:val="0"/>
              <w:spacing w:before="1"/>
              <w:ind w:left="196" w:right="161"/>
              <w:rPr>
                <w:rFonts w:ascii="Calibri" w:hAnsi="Calibri"/>
                <w:sz w:val="18"/>
                <w:szCs w:val="18"/>
              </w:rPr>
            </w:pPr>
            <w:r w:rsidRPr="00850D7D">
              <w:rPr>
                <w:rFonts w:ascii="Calibri" w:hAnsi="Calibri"/>
                <w:sz w:val="18"/>
                <w:szCs w:val="18"/>
              </w:rPr>
              <w:t>Conduct an impact assessment modelling exercise prior to implementation of the two-part payment model, mapping a sample of existing cases (where the actual use of MBS items is known) to the items proposed in the two-part payment model. This exercise should:</w:t>
            </w:r>
          </w:p>
          <w:p w14:paraId="1C15EBFE" w14:textId="77777777" w:rsidR="00384FB6" w:rsidRPr="00850D7D" w:rsidRDefault="00384FB6">
            <w:pPr>
              <w:pStyle w:val="TableParagraph"/>
              <w:tabs>
                <w:tab w:val="left" w:pos="557"/>
              </w:tabs>
              <w:kinsoku w:val="0"/>
              <w:overflowPunct w:val="0"/>
              <w:spacing w:before="125" w:line="235" w:lineRule="auto"/>
              <w:ind w:left="557" w:right="229" w:hanging="361"/>
              <w:rPr>
                <w:rFonts w:ascii="Calibri" w:hAnsi="Calibri"/>
                <w:color w:val="000000"/>
                <w:sz w:val="18"/>
                <w:szCs w:val="18"/>
              </w:rPr>
            </w:pPr>
            <w:r w:rsidRPr="00850D7D">
              <w:rPr>
                <w:rFonts w:ascii="Calibri" w:hAnsi="Calibri" w:cs="Calibri"/>
                <w:color w:val="B66012"/>
              </w:rPr>
              <w:t>Δ</w:t>
            </w:r>
            <w:r w:rsidRPr="00850D7D">
              <w:rPr>
                <w:rFonts w:ascii="Calibri" w:hAnsi="Calibri" w:cs="Calibri"/>
                <w:color w:val="B66012"/>
              </w:rPr>
              <w:tab/>
            </w:r>
            <w:r w:rsidRPr="00850D7D">
              <w:rPr>
                <w:rFonts w:ascii="Calibri" w:hAnsi="Calibri"/>
                <w:color w:val="000000"/>
                <w:sz w:val="18"/>
                <w:szCs w:val="18"/>
              </w:rPr>
              <w:t>Involve MBS billings over a recent historical period of six months, for a mix of treatment centres that includes facilities providing complex and less- complex services, across states and territories,</w:t>
            </w:r>
            <w:r w:rsidRPr="00850D7D">
              <w:rPr>
                <w:rFonts w:ascii="Calibri" w:hAnsi="Calibri"/>
                <w:color w:val="000000"/>
                <w:spacing w:val="-7"/>
                <w:sz w:val="18"/>
                <w:szCs w:val="18"/>
              </w:rPr>
              <w:t xml:space="preserve"> </w:t>
            </w:r>
            <w:r w:rsidRPr="00850D7D">
              <w:rPr>
                <w:rFonts w:ascii="Calibri" w:hAnsi="Calibri"/>
                <w:color w:val="000000"/>
                <w:sz w:val="18"/>
                <w:szCs w:val="18"/>
              </w:rPr>
              <w:t>private</w:t>
            </w:r>
          </w:p>
          <w:p w14:paraId="100B2992" w14:textId="77777777" w:rsidR="00384FB6" w:rsidRPr="00850D7D" w:rsidRDefault="00384FB6">
            <w:pPr>
              <w:pStyle w:val="TableParagraph"/>
              <w:kinsoku w:val="0"/>
              <w:overflowPunct w:val="0"/>
              <w:spacing w:before="0"/>
              <w:ind w:left="557" w:right="570"/>
              <w:rPr>
                <w:rFonts w:ascii="Calibri" w:hAnsi="Calibri"/>
                <w:sz w:val="18"/>
                <w:szCs w:val="18"/>
              </w:rPr>
            </w:pPr>
            <w:r w:rsidRPr="00850D7D">
              <w:rPr>
                <w:rFonts w:ascii="Calibri" w:hAnsi="Calibri"/>
                <w:sz w:val="18"/>
                <w:szCs w:val="18"/>
              </w:rPr>
              <w:t>and public hospitals, metropolitan and regional hospitals.</w:t>
            </w:r>
          </w:p>
          <w:p w14:paraId="174685A8" w14:textId="77777777" w:rsidR="00384FB6" w:rsidRPr="00850D7D" w:rsidRDefault="00384FB6">
            <w:pPr>
              <w:pStyle w:val="TableParagraph"/>
              <w:tabs>
                <w:tab w:val="left" w:pos="557"/>
              </w:tabs>
              <w:kinsoku w:val="0"/>
              <w:overflowPunct w:val="0"/>
              <w:spacing w:before="129" w:line="230" w:lineRule="auto"/>
              <w:ind w:left="557" w:right="197" w:hanging="361"/>
              <w:rPr>
                <w:rFonts w:ascii="Calibri" w:hAnsi="Calibri"/>
                <w:color w:val="000000"/>
                <w:sz w:val="18"/>
                <w:szCs w:val="18"/>
              </w:rPr>
            </w:pPr>
            <w:r w:rsidRPr="00850D7D">
              <w:rPr>
                <w:rFonts w:ascii="Calibri" w:hAnsi="Calibri" w:cs="Calibri"/>
                <w:color w:val="B66012"/>
              </w:rPr>
              <w:t>Δ</w:t>
            </w:r>
            <w:r w:rsidRPr="00850D7D">
              <w:rPr>
                <w:rFonts w:ascii="Calibri" w:hAnsi="Calibri" w:cs="Calibri"/>
                <w:color w:val="B66012"/>
              </w:rPr>
              <w:tab/>
            </w:r>
            <w:r w:rsidRPr="00850D7D">
              <w:rPr>
                <w:rFonts w:ascii="Calibri" w:hAnsi="Calibri"/>
                <w:color w:val="000000"/>
                <w:sz w:val="18"/>
                <w:szCs w:val="18"/>
              </w:rPr>
              <w:t>Be conducted with the support of RANZCR, which has offered to help design and run this</w:t>
            </w:r>
            <w:r w:rsidRPr="00850D7D">
              <w:rPr>
                <w:rFonts w:ascii="Calibri" w:hAnsi="Calibri"/>
                <w:color w:val="000000"/>
                <w:spacing w:val="-2"/>
                <w:sz w:val="18"/>
                <w:szCs w:val="18"/>
              </w:rPr>
              <w:t xml:space="preserve"> </w:t>
            </w:r>
            <w:r w:rsidRPr="00850D7D">
              <w:rPr>
                <w:rFonts w:ascii="Calibri" w:hAnsi="Calibri"/>
                <w:color w:val="000000"/>
                <w:sz w:val="18"/>
                <w:szCs w:val="18"/>
              </w:rPr>
              <w:t>exercise.</w:t>
            </w:r>
          </w:p>
          <w:p w14:paraId="078239AE" w14:textId="77777777" w:rsidR="00384FB6" w:rsidRPr="00850D7D" w:rsidRDefault="00384FB6">
            <w:pPr>
              <w:pStyle w:val="TableParagraph"/>
              <w:tabs>
                <w:tab w:val="left" w:pos="557"/>
              </w:tabs>
              <w:kinsoku w:val="0"/>
              <w:overflowPunct w:val="0"/>
              <w:spacing w:before="130" w:line="230" w:lineRule="auto"/>
              <w:ind w:left="557" w:right="189" w:hanging="361"/>
              <w:rPr>
                <w:rFonts w:ascii="Calibri" w:hAnsi="Calibri"/>
                <w:color w:val="000000"/>
                <w:sz w:val="18"/>
                <w:szCs w:val="18"/>
              </w:rPr>
            </w:pPr>
            <w:r w:rsidRPr="00850D7D">
              <w:rPr>
                <w:rFonts w:ascii="Calibri" w:hAnsi="Calibri" w:cs="Calibri"/>
                <w:color w:val="B66012"/>
              </w:rPr>
              <w:t>Δ</w:t>
            </w:r>
            <w:r w:rsidRPr="00850D7D">
              <w:rPr>
                <w:rFonts w:ascii="Calibri" w:hAnsi="Calibri" w:cs="Calibri"/>
                <w:color w:val="B66012"/>
              </w:rPr>
              <w:tab/>
            </w:r>
            <w:r w:rsidRPr="00850D7D">
              <w:rPr>
                <w:rFonts w:ascii="Calibri" w:hAnsi="Calibri"/>
                <w:color w:val="000000"/>
                <w:sz w:val="18"/>
                <w:szCs w:val="18"/>
              </w:rPr>
              <w:t>Involve input from Radiation Therapists who are familiar with the complexity of services and the current MBS</w:t>
            </w:r>
            <w:r w:rsidRPr="00850D7D">
              <w:rPr>
                <w:rFonts w:ascii="Calibri" w:hAnsi="Calibri"/>
                <w:color w:val="000000"/>
                <w:spacing w:val="-5"/>
                <w:sz w:val="18"/>
                <w:szCs w:val="18"/>
              </w:rPr>
              <w:t xml:space="preserve"> </w:t>
            </w:r>
            <w:r w:rsidRPr="00850D7D">
              <w:rPr>
                <w:rFonts w:ascii="Calibri" w:hAnsi="Calibri"/>
                <w:color w:val="000000"/>
                <w:sz w:val="18"/>
                <w:szCs w:val="18"/>
              </w:rPr>
              <w:t>items.</w:t>
            </w:r>
          </w:p>
          <w:p w14:paraId="29EB6BCE" w14:textId="77777777" w:rsidR="00384FB6" w:rsidRPr="00850D7D" w:rsidRDefault="00384FB6">
            <w:pPr>
              <w:pStyle w:val="TableParagraph"/>
              <w:tabs>
                <w:tab w:val="left" w:pos="557"/>
              </w:tabs>
              <w:kinsoku w:val="0"/>
              <w:overflowPunct w:val="0"/>
              <w:spacing w:before="129" w:line="232" w:lineRule="auto"/>
              <w:ind w:left="557" w:right="187" w:hanging="361"/>
              <w:rPr>
                <w:rFonts w:ascii="Calibri" w:hAnsi="Calibri"/>
                <w:color w:val="000000"/>
                <w:sz w:val="18"/>
                <w:szCs w:val="18"/>
              </w:rPr>
            </w:pPr>
            <w:r w:rsidRPr="00850D7D">
              <w:rPr>
                <w:rFonts w:ascii="Calibri" w:hAnsi="Calibri" w:cs="Calibri"/>
                <w:color w:val="B66012"/>
              </w:rPr>
              <w:t>Δ</w:t>
            </w:r>
            <w:r w:rsidRPr="00850D7D">
              <w:rPr>
                <w:rFonts w:ascii="Calibri" w:hAnsi="Calibri" w:cs="Calibri"/>
                <w:color w:val="B66012"/>
              </w:rPr>
              <w:tab/>
            </w:r>
            <w:r w:rsidRPr="00850D7D">
              <w:rPr>
                <w:rFonts w:ascii="Calibri" w:hAnsi="Calibri"/>
                <w:color w:val="000000"/>
                <w:sz w:val="18"/>
                <w:szCs w:val="18"/>
              </w:rPr>
              <w:t>Be supported by a new source of funds to cover components of the exercise that are unable to be provided by RANZCR and participating</w:t>
            </w:r>
            <w:r w:rsidRPr="00850D7D">
              <w:rPr>
                <w:rFonts w:ascii="Calibri" w:hAnsi="Calibri"/>
                <w:color w:val="000000"/>
                <w:spacing w:val="-2"/>
                <w:sz w:val="18"/>
                <w:szCs w:val="18"/>
              </w:rPr>
              <w:t xml:space="preserve"> </w:t>
            </w:r>
            <w:r w:rsidRPr="00850D7D">
              <w:rPr>
                <w:rFonts w:ascii="Calibri" w:hAnsi="Calibri"/>
                <w:color w:val="000000"/>
                <w:sz w:val="18"/>
                <w:szCs w:val="18"/>
              </w:rPr>
              <w:t>facilities.</w:t>
            </w:r>
          </w:p>
        </w:tc>
        <w:tc>
          <w:tcPr>
            <w:tcW w:w="2573" w:type="dxa"/>
            <w:tcBorders>
              <w:top w:val="single" w:sz="4" w:space="0" w:color="B55F11"/>
              <w:left w:val="none" w:sz="6" w:space="0" w:color="auto"/>
              <w:bottom w:val="single" w:sz="4" w:space="0" w:color="B55F11"/>
              <w:right w:val="none" w:sz="6" w:space="0" w:color="auto"/>
            </w:tcBorders>
          </w:tcPr>
          <w:p w14:paraId="47937C07" w14:textId="77777777" w:rsidR="00384FB6" w:rsidRPr="00850D7D" w:rsidRDefault="00384FB6">
            <w:pPr>
              <w:pStyle w:val="TableParagraph"/>
              <w:kinsoku w:val="0"/>
              <w:overflowPunct w:val="0"/>
              <w:spacing w:before="20"/>
              <w:ind w:left="181" w:right="111"/>
              <w:rPr>
                <w:rFonts w:ascii="Calibri" w:hAnsi="Calibri"/>
                <w:sz w:val="18"/>
                <w:szCs w:val="18"/>
              </w:rPr>
            </w:pPr>
            <w:r w:rsidRPr="00850D7D">
              <w:rPr>
                <w:rFonts w:ascii="Calibri" w:hAnsi="Calibri"/>
                <w:sz w:val="18"/>
                <w:szCs w:val="18"/>
              </w:rPr>
              <w:t>There would be greater confidence in how the new item descriptors will be used in practice, and what the impacts will be at different treatment centres.</w:t>
            </w:r>
          </w:p>
        </w:tc>
        <w:tc>
          <w:tcPr>
            <w:tcW w:w="4601" w:type="dxa"/>
            <w:tcBorders>
              <w:top w:val="single" w:sz="4" w:space="0" w:color="B55F11"/>
              <w:left w:val="none" w:sz="6" w:space="0" w:color="auto"/>
              <w:bottom w:val="single" w:sz="4" w:space="0" w:color="B55F11"/>
              <w:right w:val="none" w:sz="6" w:space="0" w:color="auto"/>
            </w:tcBorders>
          </w:tcPr>
          <w:p w14:paraId="0009E93F" w14:textId="77777777" w:rsidR="00384FB6" w:rsidRPr="00850D7D" w:rsidRDefault="00384FB6">
            <w:pPr>
              <w:pStyle w:val="TableParagraph"/>
              <w:kinsoku w:val="0"/>
              <w:overflowPunct w:val="0"/>
              <w:spacing w:before="1"/>
              <w:ind w:left="131" w:right="348"/>
              <w:rPr>
                <w:rFonts w:ascii="Calibri" w:hAnsi="Calibri"/>
                <w:sz w:val="18"/>
                <w:szCs w:val="18"/>
              </w:rPr>
            </w:pPr>
            <w:r w:rsidRPr="00850D7D">
              <w:rPr>
                <w:rFonts w:ascii="Calibri" w:hAnsi="Calibri"/>
                <w:sz w:val="18"/>
                <w:szCs w:val="18"/>
              </w:rPr>
              <w:t>The current item descriptors are complicated to use and are not structured in a way that reflects the delivery of modern services. The new item descriptors aim to address this, but represent a major change that the Committee would like to model further before full implementation.</w:t>
            </w:r>
          </w:p>
        </w:tc>
      </w:tr>
    </w:tbl>
    <w:p w14:paraId="6925BF28" w14:textId="77777777" w:rsidR="00384FB6" w:rsidRPr="00850D7D" w:rsidRDefault="00384FB6">
      <w:pPr>
        <w:pStyle w:val="BodyText"/>
        <w:kinsoku w:val="0"/>
        <w:overflowPunct w:val="0"/>
        <w:spacing w:before="4"/>
        <w:rPr>
          <w:rFonts w:cs="Times New Roman"/>
          <w:sz w:val="17"/>
          <w:szCs w:val="17"/>
        </w:rPr>
      </w:pPr>
    </w:p>
    <w:p w14:paraId="68235C6E" w14:textId="77777777" w:rsidR="00384FB6" w:rsidRPr="00850D7D" w:rsidRDefault="00384FB6">
      <w:pPr>
        <w:pStyle w:val="BodyText"/>
        <w:kinsoku w:val="0"/>
        <w:overflowPunct w:val="0"/>
        <w:spacing w:before="4"/>
        <w:rPr>
          <w:rFonts w:cs="Times New Roman"/>
          <w:sz w:val="17"/>
          <w:szCs w:val="17"/>
        </w:rPr>
        <w:sectPr w:rsidR="00384FB6" w:rsidRPr="00850D7D">
          <w:pgSz w:w="16840" w:h="11910" w:orient="landscape"/>
          <w:pgMar w:top="1100" w:right="1080" w:bottom="920" w:left="1160" w:header="0" w:footer="726" w:gutter="0"/>
          <w:cols w:space="720"/>
          <w:noEndnote/>
        </w:sectPr>
      </w:pPr>
    </w:p>
    <w:p w14:paraId="2F9DDC1A" w14:textId="77777777" w:rsidR="00384FB6" w:rsidRPr="00850D7D" w:rsidRDefault="00466CF1">
      <w:pPr>
        <w:pStyle w:val="BodyText"/>
        <w:kinsoku w:val="0"/>
        <w:overflowPunct w:val="0"/>
        <w:spacing w:before="62"/>
        <w:ind w:left="116"/>
        <w:rPr>
          <w:b/>
          <w:bCs/>
        </w:rPr>
      </w:pPr>
      <w:hyperlink w:anchor="bookmark43" w:history="1">
        <w:r w:rsidR="00384FB6" w:rsidRPr="00850D7D">
          <w:rPr>
            <w:b/>
            <w:bCs/>
          </w:rPr>
          <w:t xml:space="preserve">Recommendation </w:t>
        </w:r>
      </w:hyperlink>
      <w:r w:rsidR="00F66A4F" w:rsidRPr="00F66A4F">
        <w:rPr>
          <w:b/>
          <w:bCs/>
        </w:rPr>
        <w:t>6</w:t>
      </w:r>
      <w:r w:rsidR="0047773E">
        <w:rPr>
          <w:b/>
          <w:bCs/>
        </w:rPr>
        <w:t>: C</w:t>
      </w:r>
      <w:r w:rsidR="00384FB6" w:rsidRPr="00850D7D">
        <w:rPr>
          <w:b/>
          <w:bCs/>
        </w:rPr>
        <w:t>onsolidate kilovoltage radiation therapy items</w:t>
      </w:r>
    </w:p>
    <w:p w14:paraId="561199C0" w14:textId="77777777" w:rsidR="00384FB6" w:rsidRPr="00850D7D" w:rsidRDefault="00384FB6">
      <w:pPr>
        <w:pStyle w:val="BodyText"/>
        <w:kinsoku w:val="0"/>
        <w:overflowPunct w:val="0"/>
        <w:rPr>
          <w:b/>
          <w:bCs/>
          <w:sz w:val="5"/>
          <w:szCs w:val="5"/>
        </w:rPr>
      </w:pPr>
    </w:p>
    <w:tbl>
      <w:tblPr>
        <w:tblW w:w="0" w:type="auto"/>
        <w:tblInd w:w="110" w:type="dxa"/>
        <w:tblLayout w:type="fixed"/>
        <w:tblCellMar>
          <w:left w:w="0" w:type="dxa"/>
          <w:right w:w="0" w:type="dxa"/>
        </w:tblCellMar>
        <w:tblLook w:val="0000" w:firstRow="0" w:lastRow="0" w:firstColumn="0" w:lastColumn="0" w:noHBand="0" w:noVBand="0"/>
        <w:tblCaption w:val="Appendix B Summary for Consumers - Section 5 Radiation Oncology recommendations"/>
        <w:tblDescription w:val="Section 5 is a 5 column table. Column 1 is the item number. Column 2 describes what the item does. Column 3 is the committee's recommendation. Column 4 describes what would be different about the item. Column 5 describes why it would be different. "/>
      </w:tblPr>
      <w:tblGrid>
        <w:gridCol w:w="929"/>
        <w:gridCol w:w="3379"/>
        <w:gridCol w:w="2199"/>
        <w:gridCol w:w="2621"/>
        <w:gridCol w:w="4382"/>
        <w:gridCol w:w="514"/>
      </w:tblGrid>
      <w:tr w:rsidR="00384FB6" w:rsidRPr="00850D7D" w14:paraId="7A81283A" w14:textId="77777777">
        <w:trPr>
          <w:trHeight w:val="453"/>
        </w:trPr>
        <w:tc>
          <w:tcPr>
            <w:tcW w:w="929" w:type="dxa"/>
            <w:tcBorders>
              <w:top w:val="single" w:sz="4" w:space="0" w:color="E26C09"/>
              <w:left w:val="none" w:sz="6" w:space="0" w:color="auto"/>
              <w:bottom w:val="single" w:sz="4" w:space="0" w:color="B55F11"/>
              <w:right w:val="none" w:sz="6" w:space="0" w:color="auto"/>
            </w:tcBorders>
          </w:tcPr>
          <w:p w14:paraId="7C443F73" w14:textId="77777777" w:rsidR="00384FB6" w:rsidRPr="00850D7D" w:rsidRDefault="00384FB6">
            <w:pPr>
              <w:pStyle w:val="TableParagraph"/>
              <w:kinsoku w:val="0"/>
              <w:overflowPunct w:val="0"/>
              <w:spacing w:before="13"/>
              <w:ind w:left="115"/>
              <w:rPr>
                <w:rFonts w:ascii="Calibri" w:hAnsi="Calibri"/>
                <w:b/>
                <w:bCs/>
                <w:sz w:val="18"/>
                <w:szCs w:val="18"/>
              </w:rPr>
            </w:pPr>
            <w:r w:rsidRPr="00850D7D">
              <w:rPr>
                <w:rFonts w:ascii="Calibri" w:hAnsi="Calibri"/>
                <w:b/>
                <w:bCs/>
                <w:sz w:val="18"/>
                <w:szCs w:val="18"/>
              </w:rPr>
              <w:t>MBS</w:t>
            </w:r>
          </w:p>
          <w:p w14:paraId="614323C6" w14:textId="77777777" w:rsidR="00384FB6" w:rsidRPr="00850D7D" w:rsidRDefault="00384FB6">
            <w:pPr>
              <w:pStyle w:val="TableParagraph"/>
              <w:kinsoku w:val="0"/>
              <w:overflowPunct w:val="0"/>
              <w:spacing w:before="2"/>
              <w:ind w:left="115"/>
              <w:rPr>
                <w:rFonts w:ascii="Calibri" w:hAnsi="Calibri"/>
                <w:b/>
                <w:bCs/>
                <w:sz w:val="18"/>
                <w:szCs w:val="18"/>
              </w:rPr>
            </w:pPr>
            <w:r w:rsidRPr="00850D7D">
              <w:rPr>
                <w:rFonts w:ascii="Calibri" w:hAnsi="Calibri"/>
                <w:b/>
                <w:bCs/>
                <w:sz w:val="18"/>
                <w:szCs w:val="18"/>
              </w:rPr>
              <w:t>Item(s)</w:t>
            </w:r>
          </w:p>
        </w:tc>
        <w:tc>
          <w:tcPr>
            <w:tcW w:w="3379" w:type="dxa"/>
            <w:tcBorders>
              <w:top w:val="single" w:sz="4" w:space="0" w:color="E26C09"/>
              <w:left w:val="none" w:sz="6" w:space="0" w:color="auto"/>
              <w:bottom w:val="single" w:sz="4" w:space="0" w:color="B55F11"/>
              <w:right w:val="none" w:sz="6" w:space="0" w:color="auto"/>
            </w:tcBorders>
          </w:tcPr>
          <w:p w14:paraId="67C04CA7" w14:textId="77777777" w:rsidR="00384FB6" w:rsidRPr="00850D7D" w:rsidRDefault="00384FB6">
            <w:pPr>
              <w:pStyle w:val="TableParagraph"/>
              <w:tabs>
                <w:tab w:val="left" w:pos="3119"/>
              </w:tabs>
              <w:kinsoku w:val="0"/>
              <w:overflowPunct w:val="0"/>
              <w:spacing w:before="13"/>
              <w:ind w:right="-87"/>
              <w:jc w:val="right"/>
              <w:rPr>
                <w:rFonts w:ascii="Calibri" w:hAnsi="Calibri"/>
                <w:b/>
                <w:bCs/>
                <w:spacing w:val="-2"/>
                <w:sz w:val="18"/>
                <w:szCs w:val="18"/>
              </w:rPr>
            </w:pPr>
            <w:r w:rsidRPr="00850D7D">
              <w:rPr>
                <w:rFonts w:ascii="Calibri" w:hAnsi="Calibri"/>
                <w:b/>
                <w:bCs/>
                <w:sz w:val="18"/>
                <w:szCs w:val="18"/>
              </w:rPr>
              <w:t>What</w:t>
            </w:r>
            <w:r w:rsidRPr="00850D7D">
              <w:rPr>
                <w:rFonts w:ascii="Calibri" w:hAnsi="Calibri"/>
                <w:b/>
                <w:bCs/>
                <w:spacing w:val="-1"/>
                <w:sz w:val="18"/>
                <w:szCs w:val="18"/>
              </w:rPr>
              <w:t xml:space="preserve"> </w:t>
            </w:r>
            <w:r w:rsidRPr="00850D7D">
              <w:rPr>
                <w:rFonts w:ascii="Calibri" w:hAnsi="Calibri"/>
                <w:b/>
                <w:bCs/>
                <w:sz w:val="18"/>
                <w:szCs w:val="18"/>
              </w:rPr>
              <w:t>it</w:t>
            </w:r>
            <w:r w:rsidRPr="00850D7D">
              <w:rPr>
                <w:rFonts w:ascii="Calibri" w:hAnsi="Calibri"/>
                <w:b/>
                <w:bCs/>
                <w:spacing w:val="-1"/>
                <w:sz w:val="18"/>
                <w:szCs w:val="18"/>
              </w:rPr>
              <w:t xml:space="preserve"> </w:t>
            </w:r>
            <w:r w:rsidRPr="00850D7D">
              <w:rPr>
                <w:rFonts w:ascii="Calibri" w:hAnsi="Calibri"/>
                <w:b/>
                <w:bCs/>
                <w:sz w:val="18"/>
                <w:szCs w:val="18"/>
              </w:rPr>
              <w:t>does</w:t>
            </w:r>
            <w:r w:rsidRPr="00850D7D">
              <w:rPr>
                <w:rFonts w:ascii="Calibri" w:hAnsi="Calibri"/>
                <w:b/>
                <w:bCs/>
                <w:sz w:val="18"/>
                <w:szCs w:val="18"/>
              </w:rPr>
              <w:tab/>
            </w:r>
            <w:r w:rsidRPr="00850D7D">
              <w:rPr>
                <w:rFonts w:ascii="Calibri" w:hAnsi="Calibri"/>
                <w:b/>
                <w:bCs/>
                <w:spacing w:val="-2"/>
                <w:sz w:val="18"/>
                <w:szCs w:val="18"/>
              </w:rPr>
              <w:t>C</w:t>
            </w:r>
          </w:p>
          <w:p w14:paraId="574987D2" w14:textId="77777777" w:rsidR="00384FB6" w:rsidRPr="00850D7D" w:rsidRDefault="00384FB6">
            <w:pPr>
              <w:pStyle w:val="TableParagraph"/>
              <w:kinsoku w:val="0"/>
              <w:overflowPunct w:val="0"/>
              <w:spacing w:before="2"/>
              <w:ind w:right="-29"/>
              <w:jc w:val="right"/>
              <w:rPr>
                <w:rFonts w:ascii="Calibri" w:hAnsi="Calibri"/>
                <w:b/>
                <w:bCs/>
                <w:spacing w:val="-1"/>
                <w:sz w:val="18"/>
                <w:szCs w:val="18"/>
              </w:rPr>
            </w:pPr>
            <w:r w:rsidRPr="00850D7D">
              <w:rPr>
                <w:rFonts w:ascii="Calibri" w:hAnsi="Calibri"/>
                <w:b/>
                <w:bCs/>
                <w:spacing w:val="-1"/>
                <w:sz w:val="18"/>
                <w:szCs w:val="18"/>
              </w:rPr>
              <w:t>r</w:t>
            </w:r>
          </w:p>
        </w:tc>
        <w:tc>
          <w:tcPr>
            <w:tcW w:w="2199" w:type="dxa"/>
            <w:tcBorders>
              <w:top w:val="single" w:sz="4" w:space="0" w:color="E26C09"/>
              <w:left w:val="none" w:sz="6" w:space="0" w:color="auto"/>
              <w:bottom w:val="single" w:sz="4" w:space="0" w:color="B55F11"/>
              <w:right w:val="none" w:sz="6" w:space="0" w:color="auto"/>
            </w:tcBorders>
          </w:tcPr>
          <w:p w14:paraId="3AEC655F" w14:textId="77777777" w:rsidR="00384FB6" w:rsidRPr="00850D7D" w:rsidRDefault="00675F40" w:rsidP="00675F40">
            <w:pPr>
              <w:pStyle w:val="TableParagraph"/>
              <w:kinsoku w:val="0"/>
              <w:overflowPunct w:val="0"/>
              <w:spacing w:before="13"/>
              <w:ind w:left="22" w:right="776" w:firstLine="59"/>
              <w:rPr>
                <w:rFonts w:ascii="Calibri" w:hAnsi="Calibri"/>
                <w:b/>
                <w:bCs/>
                <w:sz w:val="18"/>
                <w:szCs w:val="18"/>
              </w:rPr>
            </w:pPr>
            <w:r w:rsidRPr="00850D7D">
              <w:rPr>
                <w:rFonts w:ascii="Calibri" w:hAnsi="Calibri"/>
                <w:b/>
                <w:bCs/>
                <w:sz w:val="18"/>
                <w:szCs w:val="18"/>
              </w:rPr>
              <w:t>Committee</w:t>
            </w:r>
            <w:r>
              <w:rPr>
                <w:rFonts w:ascii="Calibri" w:hAnsi="Calibri"/>
                <w:b/>
                <w:bCs/>
                <w:sz w:val="18"/>
                <w:szCs w:val="18"/>
              </w:rPr>
              <w:t xml:space="preserve"> </w:t>
            </w:r>
            <w:r w:rsidRPr="00850D7D">
              <w:rPr>
                <w:rFonts w:ascii="Calibri" w:hAnsi="Calibri"/>
                <w:b/>
                <w:bCs/>
                <w:sz w:val="18"/>
                <w:szCs w:val="18"/>
              </w:rPr>
              <w:t>recommendation</w:t>
            </w:r>
          </w:p>
        </w:tc>
        <w:tc>
          <w:tcPr>
            <w:tcW w:w="2621" w:type="dxa"/>
            <w:tcBorders>
              <w:top w:val="single" w:sz="4" w:space="0" w:color="E26C09"/>
              <w:left w:val="none" w:sz="6" w:space="0" w:color="auto"/>
              <w:bottom w:val="single" w:sz="4" w:space="0" w:color="B55F11"/>
              <w:right w:val="none" w:sz="6" w:space="0" w:color="auto"/>
            </w:tcBorders>
          </w:tcPr>
          <w:p w14:paraId="19F9BE70" w14:textId="77777777" w:rsidR="00384FB6" w:rsidRPr="00850D7D" w:rsidRDefault="00384FB6">
            <w:pPr>
              <w:pStyle w:val="TableParagraph"/>
              <w:kinsoku w:val="0"/>
              <w:overflowPunct w:val="0"/>
              <w:spacing w:before="13"/>
              <w:ind w:left="22"/>
              <w:rPr>
                <w:rFonts w:ascii="Calibri" w:hAnsi="Calibri"/>
                <w:b/>
                <w:bCs/>
                <w:sz w:val="18"/>
                <w:szCs w:val="18"/>
              </w:rPr>
            </w:pPr>
            <w:r w:rsidRPr="00850D7D">
              <w:rPr>
                <w:rFonts w:ascii="Calibri" w:hAnsi="Calibri"/>
                <w:b/>
                <w:bCs/>
                <w:sz w:val="18"/>
                <w:szCs w:val="18"/>
              </w:rPr>
              <w:t>What would be different</w:t>
            </w:r>
          </w:p>
        </w:tc>
        <w:tc>
          <w:tcPr>
            <w:tcW w:w="4382" w:type="dxa"/>
            <w:tcBorders>
              <w:top w:val="single" w:sz="4" w:space="0" w:color="E26C09"/>
              <w:left w:val="none" w:sz="6" w:space="0" w:color="auto"/>
              <w:bottom w:val="single" w:sz="4" w:space="0" w:color="B55F11"/>
              <w:right w:val="none" w:sz="6" w:space="0" w:color="auto"/>
            </w:tcBorders>
          </w:tcPr>
          <w:p w14:paraId="1D0B88C2" w14:textId="77777777" w:rsidR="00384FB6" w:rsidRPr="00850D7D" w:rsidRDefault="00384FB6">
            <w:pPr>
              <w:pStyle w:val="TableParagraph"/>
              <w:kinsoku w:val="0"/>
              <w:overflowPunct w:val="0"/>
              <w:spacing w:before="13"/>
              <w:ind w:left="519"/>
              <w:rPr>
                <w:rFonts w:ascii="Calibri" w:hAnsi="Calibri"/>
                <w:b/>
                <w:bCs/>
                <w:sz w:val="18"/>
                <w:szCs w:val="18"/>
              </w:rPr>
            </w:pPr>
            <w:r w:rsidRPr="00850D7D">
              <w:rPr>
                <w:rFonts w:ascii="Calibri" w:hAnsi="Calibri"/>
                <w:b/>
                <w:bCs/>
                <w:sz w:val="18"/>
                <w:szCs w:val="18"/>
              </w:rPr>
              <w:t>Why</w:t>
            </w:r>
          </w:p>
        </w:tc>
        <w:tc>
          <w:tcPr>
            <w:tcW w:w="514" w:type="dxa"/>
            <w:tcBorders>
              <w:top w:val="single" w:sz="4" w:space="0" w:color="E26C09"/>
              <w:left w:val="none" w:sz="6" w:space="0" w:color="auto"/>
              <w:bottom w:val="single" w:sz="4" w:space="0" w:color="E26C09"/>
              <w:right w:val="none" w:sz="6" w:space="0" w:color="auto"/>
            </w:tcBorders>
          </w:tcPr>
          <w:p w14:paraId="5E8A4B8C" w14:textId="77777777" w:rsidR="00384FB6" w:rsidRPr="00850D7D" w:rsidRDefault="00384FB6">
            <w:pPr>
              <w:pStyle w:val="TableParagraph"/>
              <w:kinsoku w:val="0"/>
              <w:overflowPunct w:val="0"/>
              <w:spacing w:before="0"/>
              <w:rPr>
                <w:rFonts w:ascii="Calibri" w:hAnsi="Calibri" w:cs="Times New Roman"/>
                <w:sz w:val="18"/>
                <w:szCs w:val="18"/>
              </w:rPr>
            </w:pPr>
          </w:p>
        </w:tc>
      </w:tr>
      <w:tr w:rsidR="00384FB6" w:rsidRPr="00850D7D" w14:paraId="5D1BE9BB" w14:textId="77777777">
        <w:trPr>
          <w:trHeight w:val="5122"/>
        </w:trPr>
        <w:tc>
          <w:tcPr>
            <w:tcW w:w="929" w:type="dxa"/>
            <w:tcBorders>
              <w:top w:val="single" w:sz="4" w:space="0" w:color="B55F11"/>
              <w:left w:val="none" w:sz="6" w:space="0" w:color="auto"/>
              <w:bottom w:val="single" w:sz="4" w:space="0" w:color="B55F11"/>
              <w:right w:val="none" w:sz="6" w:space="0" w:color="auto"/>
            </w:tcBorders>
          </w:tcPr>
          <w:p w14:paraId="47F12844" w14:textId="77777777" w:rsidR="00384FB6" w:rsidRPr="00850D7D" w:rsidRDefault="00384FB6">
            <w:pPr>
              <w:pStyle w:val="TableParagraph"/>
              <w:kinsoku w:val="0"/>
              <w:overflowPunct w:val="0"/>
              <w:spacing w:before="18"/>
              <w:ind w:left="115"/>
              <w:rPr>
                <w:rFonts w:ascii="Calibri" w:hAnsi="Calibri"/>
                <w:sz w:val="18"/>
                <w:szCs w:val="18"/>
              </w:rPr>
            </w:pPr>
            <w:r w:rsidRPr="00850D7D">
              <w:rPr>
                <w:rFonts w:ascii="Calibri" w:hAnsi="Calibri"/>
                <w:sz w:val="18"/>
                <w:szCs w:val="18"/>
              </w:rPr>
              <w:t>15000–</w:t>
            </w:r>
          </w:p>
          <w:p w14:paraId="09A28176" w14:textId="77777777" w:rsidR="00384FB6" w:rsidRPr="00850D7D" w:rsidRDefault="00384FB6">
            <w:pPr>
              <w:pStyle w:val="TableParagraph"/>
              <w:kinsoku w:val="0"/>
              <w:overflowPunct w:val="0"/>
              <w:spacing w:before="2"/>
              <w:ind w:left="115"/>
              <w:rPr>
                <w:rFonts w:ascii="Calibri" w:hAnsi="Calibri"/>
                <w:sz w:val="18"/>
                <w:szCs w:val="18"/>
              </w:rPr>
            </w:pPr>
            <w:r w:rsidRPr="00850D7D">
              <w:rPr>
                <w:rFonts w:ascii="Calibri" w:hAnsi="Calibri"/>
                <w:sz w:val="18"/>
                <w:szCs w:val="18"/>
              </w:rPr>
              <w:t>15115</w:t>
            </w:r>
          </w:p>
        </w:tc>
        <w:tc>
          <w:tcPr>
            <w:tcW w:w="3379" w:type="dxa"/>
            <w:tcBorders>
              <w:top w:val="single" w:sz="4" w:space="0" w:color="B55F11"/>
              <w:left w:val="none" w:sz="6" w:space="0" w:color="auto"/>
              <w:bottom w:val="single" w:sz="4" w:space="0" w:color="B55F11"/>
              <w:right w:val="none" w:sz="6" w:space="0" w:color="auto"/>
            </w:tcBorders>
          </w:tcPr>
          <w:p w14:paraId="3A4D4DA8" w14:textId="77777777" w:rsidR="00384FB6" w:rsidRPr="00850D7D" w:rsidRDefault="00384FB6">
            <w:pPr>
              <w:pStyle w:val="TableParagraph"/>
              <w:kinsoku w:val="0"/>
              <w:overflowPunct w:val="0"/>
              <w:spacing w:before="0"/>
              <w:ind w:left="453" w:right="-16"/>
              <w:rPr>
                <w:rFonts w:ascii="Calibri" w:hAnsi="Calibri"/>
                <w:sz w:val="18"/>
                <w:szCs w:val="18"/>
              </w:rPr>
            </w:pPr>
            <w:r w:rsidRPr="00850D7D">
              <w:rPr>
                <w:rFonts w:ascii="Calibri" w:hAnsi="Calibri"/>
                <w:sz w:val="18"/>
                <w:szCs w:val="18"/>
              </w:rPr>
              <w:t>‘Kilovoltage radiation therapy’ is a se</w:t>
            </w:r>
            <w:r w:rsidR="00675F40">
              <w:rPr>
                <w:rFonts w:ascii="Calibri" w:hAnsi="Calibri"/>
                <w:sz w:val="18"/>
                <w:szCs w:val="18"/>
              </w:rPr>
              <w:t xml:space="preserve">t </w:t>
            </w:r>
            <w:r w:rsidRPr="00850D7D">
              <w:rPr>
                <w:rFonts w:ascii="Calibri" w:hAnsi="Calibri"/>
                <w:sz w:val="18"/>
                <w:szCs w:val="18"/>
              </w:rPr>
              <w:t xml:space="preserve">of therapeutic procedures to treat cancer, where low energy </w:t>
            </w:r>
            <w:r w:rsidR="00675F40" w:rsidRPr="00850D7D">
              <w:rPr>
                <w:rFonts w:ascii="Calibri" w:hAnsi="Calibri"/>
                <w:sz w:val="18"/>
                <w:szCs w:val="18"/>
              </w:rPr>
              <w:t>radiation</w:t>
            </w:r>
            <w:r w:rsidR="00675F40">
              <w:rPr>
                <w:rFonts w:ascii="Calibri" w:hAnsi="Calibri"/>
                <w:sz w:val="18"/>
                <w:szCs w:val="18"/>
              </w:rPr>
              <w:t xml:space="preserve"> delivered</w:t>
            </w:r>
            <w:r w:rsidRPr="00850D7D">
              <w:rPr>
                <w:rFonts w:ascii="Calibri" w:hAnsi="Calibri"/>
                <w:sz w:val="18"/>
                <w:szCs w:val="18"/>
              </w:rPr>
              <w:t xml:space="preserve"> to areas close to the surface of the body, such as to skin cancers.</w:t>
            </w:r>
          </w:p>
          <w:p w14:paraId="42A8EBF1" w14:textId="77777777" w:rsidR="00384FB6" w:rsidRPr="00850D7D" w:rsidRDefault="00384FB6">
            <w:pPr>
              <w:pStyle w:val="TableParagraph"/>
              <w:kinsoku w:val="0"/>
              <w:overflowPunct w:val="0"/>
              <w:spacing w:before="120"/>
              <w:ind w:left="453" w:right="304"/>
              <w:rPr>
                <w:rFonts w:ascii="Calibri" w:hAnsi="Calibri"/>
                <w:sz w:val="18"/>
                <w:szCs w:val="18"/>
              </w:rPr>
            </w:pPr>
            <w:r w:rsidRPr="00850D7D">
              <w:rPr>
                <w:rFonts w:ascii="Calibri" w:hAnsi="Calibri"/>
                <w:sz w:val="18"/>
                <w:szCs w:val="18"/>
              </w:rPr>
              <w:t>Superficial radiotherapy (15000– 15012) involves a slightly lower energy than orthovoltage radiotherapy (15100–15115).</w:t>
            </w:r>
          </w:p>
          <w:p w14:paraId="65704215" w14:textId="77777777" w:rsidR="00384FB6" w:rsidRPr="00850D7D" w:rsidRDefault="00384FB6">
            <w:pPr>
              <w:pStyle w:val="TableParagraph"/>
              <w:kinsoku w:val="0"/>
              <w:overflowPunct w:val="0"/>
              <w:spacing w:before="121"/>
              <w:ind w:left="453" w:right="-29"/>
              <w:rPr>
                <w:rFonts w:ascii="Calibri" w:hAnsi="Calibri"/>
                <w:sz w:val="18"/>
                <w:szCs w:val="18"/>
              </w:rPr>
            </w:pPr>
            <w:r w:rsidRPr="00850D7D">
              <w:rPr>
                <w:rFonts w:ascii="Calibri" w:hAnsi="Calibri"/>
                <w:sz w:val="18"/>
                <w:szCs w:val="18"/>
              </w:rPr>
              <w:t>The radiotherapy may be given in a single dose treatment (15112, 15115) or in fractions at a rate of one to two doses per week (15106, 15109) or more than two doses per week (15100, 15103).</w:t>
            </w:r>
            <w:r w:rsidRPr="00850D7D">
              <w:rPr>
                <w:rFonts w:ascii="Calibri" w:hAnsi="Calibri"/>
                <w:spacing w:val="-3"/>
                <w:sz w:val="18"/>
                <w:szCs w:val="18"/>
              </w:rPr>
              <w:t xml:space="preserve"> </w:t>
            </w:r>
            <w:r w:rsidRPr="00850D7D">
              <w:rPr>
                <w:rFonts w:ascii="Calibri" w:hAnsi="Calibri"/>
                <w:sz w:val="18"/>
                <w:szCs w:val="18"/>
              </w:rPr>
              <w:t>The</w:t>
            </w:r>
          </w:p>
          <w:p w14:paraId="1EA40F0D" w14:textId="77777777" w:rsidR="00384FB6" w:rsidRPr="00850D7D" w:rsidRDefault="00384FB6">
            <w:pPr>
              <w:pStyle w:val="TableParagraph"/>
              <w:kinsoku w:val="0"/>
              <w:overflowPunct w:val="0"/>
              <w:spacing w:before="0"/>
              <w:ind w:left="453" w:right="54"/>
              <w:rPr>
                <w:rFonts w:ascii="Calibri" w:hAnsi="Calibri"/>
                <w:sz w:val="18"/>
                <w:szCs w:val="18"/>
              </w:rPr>
            </w:pPr>
            <w:r w:rsidRPr="00850D7D">
              <w:rPr>
                <w:rFonts w:ascii="Calibri" w:hAnsi="Calibri"/>
                <w:sz w:val="18"/>
                <w:szCs w:val="18"/>
              </w:rPr>
              <w:t>radiotherapy may be delivered via a single body area (15000, 15006,</w:t>
            </w:r>
          </w:p>
          <w:p w14:paraId="16E21D06" w14:textId="77777777" w:rsidR="00384FB6" w:rsidRPr="00850D7D" w:rsidRDefault="00384FB6">
            <w:pPr>
              <w:pStyle w:val="TableParagraph"/>
              <w:kinsoku w:val="0"/>
              <w:overflowPunct w:val="0"/>
              <w:spacing w:before="0" w:line="207" w:lineRule="exact"/>
              <w:ind w:left="453"/>
              <w:rPr>
                <w:rFonts w:ascii="Calibri" w:hAnsi="Calibri"/>
                <w:sz w:val="18"/>
                <w:szCs w:val="18"/>
              </w:rPr>
            </w:pPr>
            <w:r w:rsidRPr="00850D7D">
              <w:rPr>
                <w:rFonts w:ascii="Calibri" w:hAnsi="Calibri"/>
                <w:sz w:val="18"/>
                <w:szCs w:val="18"/>
              </w:rPr>
              <w:t>15100, 15106, 15112) or via multiple</w:t>
            </w:r>
          </w:p>
          <w:p w14:paraId="7B80249A" w14:textId="77777777" w:rsidR="00384FB6" w:rsidRPr="00850D7D" w:rsidRDefault="00384FB6">
            <w:pPr>
              <w:pStyle w:val="TableParagraph"/>
              <w:kinsoku w:val="0"/>
              <w:overflowPunct w:val="0"/>
              <w:spacing w:before="0" w:line="206" w:lineRule="exact"/>
              <w:ind w:left="453"/>
              <w:rPr>
                <w:rFonts w:ascii="Calibri" w:hAnsi="Calibri"/>
                <w:sz w:val="18"/>
                <w:szCs w:val="18"/>
              </w:rPr>
            </w:pPr>
            <w:r w:rsidRPr="00850D7D">
              <w:rPr>
                <w:rFonts w:ascii="Calibri" w:hAnsi="Calibri"/>
                <w:sz w:val="18"/>
                <w:szCs w:val="18"/>
              </w:rPr>
              <w:t>body areas (15003, 15009, 15103,</w:t>
            </w:r>
          </w:p>
          <w:p w14:paraId="7E091556" w14:textId="77777777" w:rsidR="00384FB6" w:rsidRPr="00850D7D" w:rsidRDefault="00384FB6">
            <w:pPr>
              <w:pStyle w:val="TableParagraph"/>
              <w:kinsoku w:val="0"/>
              <w:overflowPunct w:val="0"/>
              <w:spacing w:before="0"/>
              <w:ind w:left="453" w:right="-16"/>
              <w:rPr>
                <w:rFonts w:ascii="Calibri" w:hAnsi="Calibri"/>
                <w:sz w:val="18"/>
                <w:szCs w:val="18"/>
              </w:rPr>
            </w:pPr>
            <w:r w:rsidRPr="00850D7D">
              <w:rPr>
                <w:rFonts w:ascii="Calibri" w:hAnsi="Calibri"/>
                <w:sz w:val="18"/>
                <w:szCs w:val="18"/>
              </w:rPr>
              <w:t>15109, 15115). Treatment to the eye is covered under a separate item (15012).</w:t>
            </w:r>
          </w:p>
        </w:tc>
        <w:tc>
          <w:tcPr>
            <w:tcW w:w="2199" w:type="dxa"/>
            <w:tcBorders>
              <w:top w:val="single" w:sz="4" w:space="0" w:color="B55F11"/>
              <w:left w:val="none" w:sz="6" w:space="0" w:color="auto"/>
              <w:bottom w:val="single" w:sz="4" w:space="0" w:color="B55F11"/>
              <w:right w:val="none" w:sz="6" w:space="0" w:color="auto"/>
            </w:tcBorders>
          </w:tcPr>
          <w:p w14:paraId="3D848BF0" w14:textId="77777777" w:rsidR="00384FB6" w:rsidRPr="00675F40" w:rsidRDefault="00675F40" w:rsidP="00675F40">
            <w:pPr>
              <w:pStyle w:val="BodyText"/>
              <w:rPr>
                <w:sz w:val="18"/>
                <w:szCs w:val="18"/>
              </w:rPr>
            </w:pPr>
            <w:r w:rsidRPr="00675F40">
              <w:rPr>
                <w:sz w:val="18"/>
                <w:szCs w:val="18"/>
              </w:rPr>
              <w:t xml:space="preserve">Combine the separate items </w:t>
            </w:r>
            <w:r w:rsidR="00384FB6" w:rsidRPr="00675F40">
              <w:rPr>
                <w:sz w:val="18"/>
                <w:szCs w:val="18"/>
              </w:rPr>
              <w:t>for superficial</w:t>
            </w:r>
            <w:r w:rsidR="00384FB6" w:rsidRPr="00675F40">
              <w:rPr>
                <w:spacing w:val="-10"/>
                <w:sz w:val="18"/>
                <w:szCs w:val="18"/>
              </w:rPr>
              <w:t xml:space="preserve"> </w:t>
            </w:r>
            <w:r w:rsidR="00384FB6" w:rsidRPr="00675F40">
              <w:rPr>
                <w:sz w:val="18"/>
                <w:szCs w:val="18"/>
              </w:rPr>
              <w:t>and</w:t>
            </w:r>
            <w:r w:rsidRPr="00675F40">
              <w:rPr>
                <w:sz w:val="18"/>
                <w:szCs w:val="18"/>
              </w:rPr>
              <w:t xml:space="preserve"> </w:t>
            </w:r>
            <w:r w:rsidR="00384FB6" w:rsidRPr="00675F40">
              <w:rPr>
                <w:sz w:val="18"/>
                <w:szCs w:val="18"/>
              </w:rPr>
              <w:t>orthovoltage radiotherapy into items for kilovoltage therapy that cover both energy levels.</w:t>
            </w:r>
          </w:p>
        </w:tc>
        <w:tc>
          <w:tcPr>
            <w:tcW w:w="2621" w:type="dxa"/>
            <w:tcBorders>
              <w:top w:val="single" w:sz="4" w:space="0" w:color="B55F11"/>
              <w:left w:val="none" w:sz="6" w:space="0" w:color="auto"/>
              <w:bottom w:val="single" w:sz="4" w:space="0" w:color="B55F11"/>
              <w:right w:val="none" w:sz="6" w:space="0" w:color="auto"/>
            </w:tcBorders>
          </w:tcPr>
          <w:p w14:paraId="20F94E3B" w14:textId="77777777" w:rsidR="00384FB6" w:rsidRPr="00850D7D" w:rsidRDefault="00384FB6">
            <w:pPr>
              <w:pStyle w:val="TableParagraph"/>
              <w:kinsoku w:val="0"/>
              <w:overflowPunct w:val="0"/>
              <w:spacing w:before="0"/>
              <w:ind w:left="305" w:right="94"/>
              <w:rPr>
                <w:rFonts w:ascii="Calibri" w:hAnsi="Calibri"/>
                <w:sz w:val="18"/>
                <w:szCs w:val="18"/>
              </w:rPr>
            </w:pPr>
            <w:r w:rsidRPr="00850D7D">
              <w:rPr>
                <w:rFonts w:ascii="Calibri" w:hAnsi="Calibri"/>
                <w:sz w:val="18"/>
                <w:szCs w:val="18"/>
              </w:rPr>
              <w:t>There will no longer be separate items for superficial and orthovoltage radiotherapy.</w:t>
            </w:r>
          </w:p>
        </w:tc>
        <w:tc>
          <w:tcPr>
            <w:tcW w:w="4382" w:type="dxa"/>
            <w:tcBorders>
              <w:top w:val="single" w:sz="4" w:space="0" w:color="B55F11"/>
              <w:left w:val="none" w:sz="6" w:space="0" w:color="auto"/>
              <w:bottom w:val="single" w:sz="4" w:space="0" w:color="B55F11"/>
              <w:right w:val="none" w:sz="6" w:space="0" w:color="auto"/>
            </w:tcBorders>
          </w:tcPr>
          <w:p w14:paraId="173AF152" w14:textId="77777777" w:rsidR="00384FB6" w:rsidRPr="00850D7D" w:rsidRDefault="00384FB6">
            <w:pPr>
              <w:pStyle w:val="TableParagraph"/>
              <w:kinsoku w:val="0"/>
              <w:overflowPunct w:val="0"/>
              <w:spacing w:before="0"/>
              <w:ind w:left="113"/>
              <w:rPr>
                <w:rFonts w:ascii="Calibri" w:hAnsi="Calibri"/>
                <w:sz w:val="18"/>
                <w:szCs w:val="18"/>
              </w:rPr>
            </w:pPr>
            <w:r w:rsidRPr="00850D7D">
              <w:rPr>
                <w:rFonts w:ascii="Calibri" w:hAnsi="Calibri"/>
                <w:sz w:val="18"/>
                <w:szCs w:val="18"/>
              </w:rPr>
              <w:t>The distinction between superficial and orthovoltage items is clinically obsolete.</w:t>
            </w:r>
          </w:p>
          <w:p w14:paraId="4B489FFE" w14:textId="77777777" w:rsidR="00384FB6" w:rsidRPr="00850D7D" w:rsidRDefault="00384FB6">
            <w:pPr>
              <w:pStyle w:val="TableParagraph"/>
              <w:kinsoku w:val="0"/>
              <w:overflowPunct w:val="0"/>
              <w:spacing w:before="120"/>
              <w:ind w:left="113" w:right="106"/>
              <w:rPr>
                <w:rFonts w:ascii="Calibri" w:hAnsi="Calibri"/>
                <w:sz w:val="18"/>
                <w:szCs w:val="18"/>
              </w:rPr>
            </w:pPr>
            <w:r w:rsidRPr="00850D7D">
              <w:rPr>
                <w:rFonts w:ascii="Calibri" w:hAnsi="Calibri"/>
                <w:sz w:val="18"/>
                <w:szCs w:val="18"/>
              </w:rPr>
              <w:t>The distinction between single dose therapy and fractionated therapy does not reflect significant differences in the involvement needed from the Radiation Oncologist and may inappropriately encourage single dose therapy when this is not best practice.</w:t>
            </w:r>
          </w:p>
          <w:p w14:paraId="3C2EBEDF" w14:textId="77777777" w:rsidR="00384FB6" w:rsidRPr="00850D7D" w:rsidRDefault="00384FB6">
            <w:pPr>
              <w:pStyle w:val="TableParagraph"/>
              <w:kinsoku w:val="0"/>
              <w:overflowPunct w:val="0"/>
              <w:spacing w:before="119"/>
              <w:ind w:left="113" w:right="126"/>
              <w:rPr>
                <w:rFonts w:ascii="Calibri" w:hAnsi="Calibri"/>
                <w:sz w:val="18"/>
                <w:szCs w:val="18"/>
              </w:rPr>
            </w:pPr>
            <w:r w:rsidRPr="00850D7D">
              <w:rPr>
                <w:rFonts w:ascii="Calibri" w:hAnsi="Calibri"/>
                <w:sz w:val="18"/>
                <w:szCs w:val="18"/>
              </w:rPr>
              <w:t>The changes will reduce unnecessary complexity in bills, improving transparency for consumers, reducing the administrative burden for providers, and reducing the chances of billing errors or misuse of the MBS items.</w:t>
            </w:r>
          </w:p>
        </w:tc>
        <w:tc>
          <w:tcPr>
            <w:tcW w:w="514" w:type="dxa"/>
            <w:tcBorders>
              <w:top w:val="single" w:sz="4" w:space="0" w:color="E26C09"/>
              <w:left w:val="none" w:sz="6" w:space="0" w:color="auto"/>
              <w:bottom w:val="none" w:sz="6" w:space="0" w:color="auto"/>
              <w:right w:val="none" w:sz="6" w:space="0" w:color="auto"/>
            </w:tcBorders>
          </w:tcPr>
          <w:p w14:paraId="685D448E" w14:textId="77777777" w:rsidR="00384FB6" w:rsidRPr="00850D7D" w:rsidRDefault="00384FB6">
            <w:pPr>
              <w:pStyle w:val="TableParagraph"/>
              <w:kinsoku w:val="0"/>
              <w:overflowPunct w:val="0"/>
              <w:spacing w:before="0"/>
              <w:rPr>
                <w:rFonts w:ascii="Calibri" w:hAnsi="Calibri" w:cs="Times New Roman"/>
                <w:sz w:val="18"/>
                <w:szCs w:val="18"/>
              </w:rPr>
            </w:pPr>
          </w:p>
        </w:tc>
      </w:tr>
    </w:tbl>
    <w:p w14:paraId="12E2853A" w14:textId="77777777" w:rsidR="00384FB6" w:rsidRPr="00850D7D" w:rsidRDefault="00384FB6">
      <w:pPr>
        <w:rPr>
          <w:b/>
          <w:bCs/>
          <w:sz w:val="5"/>
          <w:szCs w:val="5"/>
        </w:rPr>
        <w:sectPr w:rsidR="00384FB6" w:rsidRPr="00850D7D">
          <w:pgSz w:w="16840" w:h="11910" w:orient="landscape"/>
          <w:pgMar w:top="1100" w:right="1080" w:bottom="920" w:left="1160" w:header="0" w:footer="726" w:gutter="0"/>
          <w:cols w:space="720"/>
          <w:noEndnote/>
        </w:sectPr>
      </w:pPr>
    </w:p>
    <w:p w14:paraId="171DB0D4" w14:textId="77777777" w:rsidR="00384FB6" w:rsidRPr="00850D7D" w:rsidRDefault="00466CF1">
      <w:pPr>
        <w:pStyle w:val="BodyText"/>
        <w:kinsoku w:val="0"/>
        <w:overflowPunct w:val="0"/>
        <w:spacing w:before="62"/>
        <w:ind w:left="116"/>
        <w:rPr>
          <w:b/>
          <w:bCs/>
        </w:rPr>
      </w:pPr>
      <w:hyperlink w:anchor="bookmark47" w:history="1">
        <w:r w:rsidR="00384FB6" w:rsidRPr="00850D7D">
          <w:rPr>
            <w:b/>
            <w:bCs/>
          </w:rPr>
          <w:t xml:space="preserve">Recommendation </w:t>
        </w:r>
      </w:hyperlink>
      <w:r w:rsidR="00F66A4F" w:rsidRPr="00F66A4F">
        <w:rPr>
          <w:b/>
          <w:bCs/>
        </w:rPr>
        <w:t>7</w:t>
      </w:r>
      <w:r w:rsidR="00353304">
        <w:rPr>
          <w:b/>
          <w:bCs/>
        </w:rPr>
        <w:t>: D</w:t>
      </w:r>
      <w:r w:rsidR="00384FB6" w:rsidRPr="00850D7D">
        <w:rPr>
          <w:b/>
          <w:bCs/>
        </w:rPr>
        <w:t>elete obsolete brachytherapy items and remove obsolete distinctions between remaining items (interim-state recommendation)</w:t>
      </w:r>
    </w:p>
    <w:p w14:paraId="691575AD" w14:textId="77777777" w:rsidR="00384FB6" w:rsidRPr="00850D7D" w:rsidRDefault="00384FB6">
      <w:pPr>
        <w:pStyle w:val="BodyText"/>
        <w:kinsoku w:val="0"/>
        <w:overflowPunct w:val="0"/>
        <w:rPr>
          <w:b/>
          <w:bCs/>
          <w:sz w:val="5"/>
          <w:szCs w:val="5"/>
        </w:rPr>
      </w:pPr>
    </w:p>
    <w:tbl>
      <w:tblPr>
        <w:tblW w:w="0" w:type="auto"/>
        <w:tblInd w:w="117" w:type="dxa"/>
        <w:tblLayout w:type="fixed"/>
        <w:tblCellMar>
          <w:left w:w="0" w:type="dxa"/>
          <w:right w:w="0" w:type="dxa"/>
        </w:tblCellMar>
        <w:tblLook w:val="0000" w:firstRow="0" w:lastRow="0" w:firstColumn="0" w:lastColumn="0" w:noHBand="0" w:noVBand="0"/>
        <w:tblCaption w:val="Appendix B Summary for Consumers - Section 5 Radiation Oncology recommendations"/>
        <w:tblDescription w:val="Section 5 is a 5 column table. Column 1 is the item number. Column 2 describes what the item does. Column 3 is the committee's recommendation. Column 4 describes what would be different about the item. Column 5 describes why it would be different. "/>
      </w:tblPr>
      <w:tblGrid>
        <w:gridCol w:w="817"/>
        <w:gridCol w:w="3322"/>
        <w:gridCol w:w="2766"/>
        <w:gridCol w:w="2618"/>
        <w:gridCol w:w="4652"/>
      </w:tblGrid>
      <w:tr w:rsidR="00384FB6" w:rsidRPr="00675F40" w14:paraId="22585B94" w14:textId="77777777">
        <w:trPr>
          <w:trHeight w:val="453"/>
        </w:trPr>
        <w:tc>
          <w:tcPr>
            <w:tcW w:w="817" w:type="dxa"/>
            <w:tcBorders>
              <w:top w:val="single" w:sz="4" w:space="0" w:color="B55F11"/>
              <w:left w:val="none" w:sz="6" w:space="0" w:color="auto"/>
              <w:bottom w:val="single" w:sz="4" w:space="0" w:color="B55F11"/>
              <w:right w:val="none" w:sz="6" w:space="0" w:color="auto"/>
            </w:tcBorders>
          </w:tcPr>
          <w:p w14:paraId="775064AE" w14:textId="77777777" w:rsidR="00384FB6" w:rsidRPr="00675F40" w:rsidRDefault="00384FB6">
            <w:pPr>
              <w:pStyle w:val="TableParagraph"/>
              <w:kinsoku w:val="0"/>
              <w:overflowPunct w:val="0"/>
              <w:spacing w:before="13"/>
              <w:ind w:left="107"/>
              <w:rPr>
                <w:rFonts w:asciiTheme="minorHAnsi" w:hAnsiTheme="minorHAnsi"/>
                <w:b/>
                <w:bCs/>
                <w:sz w:val="18"/>
                <w:szCs w:val="18"/>
              </w:rPr>
            </w:pPr>
            <w:r w:rsidRPr="00675F40">
              <w:rPr>
                <w:rFonts w:asciiTheme="minorHAnsi" w:hAnsiTheme="minorHAnsi"/>
                <w:b/>
                <w:bCs/>
                <w:sz w:val="18"/>
                <w:szCs w:val="18"/>
              </w:rPr>
              <w:t>MBS</w:t>
            </w:r>
          </w:p>
          <w:p w14:paraId="62336A8F" w14:textId="77777777" w:rsidR="00384FB6" w:rsidRPr="00675F40" w:rsidRDefault="00384FB6">
            <w:pPr>
              <w:pStyle w:val="TableParagraph"/>
              <w:kinsoku w:val="0"/>
              <w:overflowPunct w:val="0"/>
              <w:spacing w:before="2"/>
              <w:ind w:left="107"/>
              <w:rPr>
                <w:rFonts w:asciiTheme="minorHAnsi" w:hAnsiTheme="minorHAnsi"/>
                <w:b/>
                <w:bCs/>
                <w:sz w:val="18"/>
                <w:szCs w:val="18"/>
              </w:rPr>
            </w:pPr>
            <w:r w:rsidRPr="00675F40">
              <w:rPr>
                <w:rFonts w:asciiTheme="minorHAnsi" w:hAnsiTheme="minorHAnsi"/>
                <w:b/>
                <w:bCs/>
                <w:sz w:val="18"/>
                <w:szCs w:val="18"/>
              </w:rPr>
              <w:t>Item(s)</w:t>
            </w:r>
          </w:p>
        </w:tc>
        <w:tc>
          <w:tcPr>
            <w:tcW w:w="3322" w:type="dxa"/>
            <w:tcBorders>
              <w:top w:val="single" w:sz="4" w:space="0" w:color="B55F11"/>
              <w:left w:val="none" w:sz="6" w:space="0" w:color="auto"/>
              <w:bottom w:val="single" w:sz="4" w:space="0" w:color="B55F11"/>
              <w:right w:val="none" w:sz="6" w:space="0" w:color="auto"/>
            </w:tcBorders>
          </w:tcPr>
          <w:p w14:paraId="698BD9D2" w14:textId="77777777" w:rsidR="00384FB6" w:rsidRPr="00675F40" w:rsidRDefault="00384FB6">
            <w:pPr>
              <w:pStyle w:val="TableParagraph"/>
              <w:kinsoku w:val="0"/>
              <w:overflowPunct w:val="0"/>
              <w:spacing w:before="13"/>
              <w:ind w:left="107"/>
              <w:rPr>
                <w:rFonts w:asciiTheme="minorHAnsi" w:hAnsiTheme="minorHAnsi"/>
                <w:b/>
                <w:bCs/>
                <w:sz w:val="18"/>
                <w:szCs w:val="18"/>
              </w:rPr>
            </w:pPr>
            <w:r w:rsidRPr="00675F40">
              <w:rPr>
                <w:rFonts w:asciiTheme="minorHAnsi" w:hAnsiTheme="minorHAnsi"/>
                <w:b/>
                <w:bCs/>
                <w:sz w:val="18"/>
                <w:szCs w:val="18"/>
              </w:rPr>
              <w:t>What it does</w:t>
            </w:r>
          </w:p>
        </w:tc>
        <w:tc>
          <w:tcPr>
            <w:tcW w:w="2766" w:type="dxa"/>
            <w:tcBorders>
              <w:top w:val="single" w:sz="4" w:space="0" w:color="B55F11"/>
              <w:left w:val="none" w:sz="6" w:space="0" w:color="auto"/>
              <w:bottom w:val="single" w:sz="4" w:space="0" w:color="B55F11"/>
              <w:right w:val="none" w:sz="6" w:space="0" w:color="auto"/>
            </w:tcBorders>
          </w:tcPr>
          <w:p w14:paraId="35304061" w14:textId="77777777" w:rsidR="00384FB6" w:rsidRPr="00675F40" w:rsidRDefault="00384FB6">
            <w:pPr>
              <w:pStyle w:val="TableParagraph"/>
              <w:kinsoku w:val="0"/>
              <w:overflowPunct w:val="0"/>
              <w:spacing w:before="13"/>
              <w:ind w:left="114"/>
              <w:rPr>
                <w:rFonts w:asciiTheme="minorHAnsi" w:hAnsiTheme="minorHAnsi"/>
                <w:b/>
                <w:bCs/>
                <w:sz w:val="18"/>
                <w:szCs w:val="18"/>
              </w:rPr>
            </w:pPr>
            <w:r w:rsidRPr="00675F40">
              <w:rPr>
                <w:rFonts w:asciiTheme="minorHAnsi" w:hAnsiTheme="minorHAnsi"/>
                <w:b/>
                <w:bCs/>
                <w:sz w:val="18"/>
                <w:szCs w:val="18"/>
              </w:rPr>
              <w:t>Committee recommendation</w:t>
            </w:r>
          </w:p>
        </w:tc>
        <w:tc>
          <w:tcPr>
            <w:tcW w:w="2618" w:type="dxa"/>
            <w:tcBorders>
              <w:top w:val="single" w:sz="4" w:space="0" w:color="B55F11"/>
              <w:left w:val="none" w:sz="6" w:space="0" w:color="auto"/>
              <w:bottom w:val="single" w:sz="4" w:space="0" w:color="B55F11"/>
              <w:right w:val="none" w:sz="6" w:space="0" w:color="auto"/>
            </w:tcBorders>
          </w:tcPr>
          <w:p w14:paraId="1722A315" w14:textId="77777777" w:rsidR="00384FB6" w:rsidRPr="00675F40" w:rsidRDefault="00384FB6">
            <w:pPr>
              <w:pStyle w:val="TableParagraph"/>
              <w:kinsoku w:val="0"/>
              <w:overflowPunct w:val="0"/>
              <w:spacing w:before="13"/>
              <w:ind w:left="183"/>
              <w:rPr>
                <w:rFonts w:asciiTheme="minorHAnsi" w:hAnsiTheme="minorHAnsi"/>
                <w:b/>
                <w:bCs/>
                <w:sz w:val="18"/>
                <w:szCs w:val="18"/>
              </w:rPr>
            </w:pPr>
            <w:r w:rsidRPr="00675F40">
              <w:rPr>
                <w:rFonts w:asciiTheme="minorHAnsi" w:hAnsiTheme="minorHAnsi"/>
                <w:b/>
                <w:bCs/>
                <w:sz w:val="18"/>
                <w:szCs w:val="18"/>
              </w:rPr>
              <w:t>What would be different</w:t>
            </w:r>
          </w:p>
        </w:tc>
        <w:tc>
          <w:tcPr>
            <w:tcW w:w="4652" w:type="dxa"/>
            <w:tcBorders>
              <w:top w:val="single" w:sz="4" w:space="0" w:color="B55F11"/>
              <w:left w:val="none" w:sz="6" w:space="0" w:color="auto"/>
              <w:bottom w:val="single" w:sz="4" w:space="0" w:color="B55F11"/>
              <w:right w:val="none" w:sz="6" w:space="0" w:color="auto"/>
            </w:tcBorders>
          </w:tcPr>
          <w:p w14:paraId="26D707F0" w14:textId="77777777" w:rsidR="00384FB6" w:rsidRPr="00675F40" w:rsidRDefault="00384FB6">
            <w:pPr>
              <w:pStyle w:val="TableParagraph"/>
              <w:kinsoku w:val="0"/>
              <w:overflowPunct w:val="0"/>
              <w:spacing w:before="13"/>
              <w:ind w:left="116"/>
              <w:rPr>
                <w:rFonts w:asciiTheme="minorHAnsi" w:hAnsiTheme="minorHAnsi"/>
                <w:b/>
                <w:bCs/>
                <w:sz w:val="18"/>
                <w:szCs w:val="18"/>
              </w:rPr>
            </w:pPr>
            <w:r w:rsidRPr="00675F40">
              <w:rPr>
                <w:rFonts w:asciiTheme="minorHAnsi" w:hAnsiTheme="minorHAnsi"/>
                <w:b/>
                <w:bCs/>
                <w:sz w:val="18"/>
                <w:szCs w:val="18"/>
              </w:rPr>
              <w:t>Why</w:t>
            </w:r>
          </w:p>
        </w:tc>
      </w:tr>
      <w:tr w:rsidR="00384FB6" w:rsidRPr="00675F40" w14:paraId="56CDC9F0" w14:textId="77777777">
        <w:trPr>
          <w:trHeight w:val="8549"/>
        </w:trPr>
        <w:tc>
          <w:tcPr>
            <w:tcW w:w="817" w:type="dxa"/>
            <w:tcBorders>
              <w:top w:val="single" w:sz="4" w:space="0" w:color="B55F11"/>
              <w:left w:val="none" w:sz="6" w:space="0" w:color="auto"/>
              <w:bottom w:val="none" w:sz="6" w:space="0" w:color="auto"/>
              <w:right w:val="none" w:sz="6" w:space="0" w:color="auto"/>
            </w:tcBorders>
          </w:tcPr>
          <w:p w14:paraId="32BE0AFE" w14:textId="77777777" w:rsidR="00384FB6" w:rsidRPr="00675F40" w:rsidRDefault="00384FB6">
            <w:pPr>
              <w:pStyle w:val="TableParagraph"/>
              <w:kinsoku w:val="0"/>
              <w:overflowPunct w:val="0"/>
              <w:spacing w:before="0" w:line="206" w:lineRule="exact"/>
              <w:ind w:left="107"/>
              <w:rPr>
                <w:rFonts w:asciiTheme="minorHAnsi" w:hAnsiTheme="minorHAnsi"/>
                <w:sz w:val="18"/>
                <w:szCs w:val="18"/>
              </w:rPr>
            </w:pPr>
            <w:r w:rsidRPr="00675F40">
              <w:rPr>
                <w:rFonts w:asciiTheme="minorHAnsi" w:hAnsiTheme="minorHAnsi"/>
                <w:sz w:val="18"/>
                <w:szCs w:val="18"/>
              </w:rPr>
              <w:t>15303–</w:t>
            </w:r>
          </w:p>
          <w:p w14:paraId="3FB87E07" w14:textId="77777777" w:rsidR="00384FB6" w:rsidRPr="00675F40" w:rsidRDefault="00384FB6">
            <w:pPr>
              <w:pStyle w:val="TableParagraph"/>
              <w:kinsoku w:val="0"/>
              <w:overflowPunct w:val="0"/>
              <w:spacing w:before="2"/>
              <w:ind w:left="107"/>
              <w:rPr>
                <w:rFonts w:asciiTheme="minorHAnsi" w:hAnsiTheme="minorHAnsi"/>
                <w:sz w:val="18"/>
                <w:szCs w:val="18"/>
              </w:rPr>
            </w:pPr>
            <w:r w:rsidRPr="00675F40">
              <w:rPr>
                <w:rFonts w:asciiTheme="minorHAnsi" w:hAnsiTheme="minorHAnsi"/>
                <w:sz w:val="18"/>
                <w:szCs w:val="18"/>
              </w:rPr>
              <w:t>15357,</w:t>
            </w:r>
          </w:p>
          <w:p w14:paraId="23C79E86" w14:textId="77777777" w:rsidR="00384FB6" w:rsidRPr="00675F40" w:rsidRDefault="00384FB6">
            <w:pPr>
              <w:pStyle w:val="TableParagraph"/>
              <w:kinsoku w:val="0"/>
              <w:overflowPunct w:val="0"/>
              <w:spacing w:before="10"/>
              <w:rPr>
                <w:rFonts w:asciiTheme="minorHAnsi" w:hAnsiTheme="minorHAnsi" w:cs="Calibri"/>
                <w:b/>
                <w:bCs/>
                <w:sz w:val="16"/>
                <w:szCs w:val="16"/>
              </w:rPr>
            </w:pPr>
          </w:p>
          <w:p w14:paraId="3C193533" w14:textId="77777777" w:rsidR="00384FB6" w:rsidRPr="00675F40" w:rsidRDefault="00384FB6">
            <w:pPr>
              <w:pStyle w:val="TableParagraph"/>
              <w:kinsoku w:val="0"/>
              <w:overflowPunct w:val="0"/>
              <w:spacing w:before="0"/>
              <w:ind w:left="107"/>
              <w:rPr>
                <w:rFonts w:asciiTheme="minorHAnsi" w:hAnsiTheme="minorHAnsi"/>
                <w:sz w:val="18"/>
                <w:szCs w:val="18"/>
              </w:rPr>
            </w:pPr>
            <w:r w:rsidRPr="00675F40">
              <w:rPr>
                <w:rFonts w:asciiTheme="minorHAnsi" w:hAnsiTheme="minorHAnsi"/>
                <w:sz w:val="18"/>
                <w:szCs w:val="18"/>
              </w:rPr>
              <w:t>15513</w:t>
            </w:r>
          </w:p>
          <w:p w14:paraId="2E1ABA0C" w14:textId="77777777" w:rsidR="00384FB6" w:rsidRPr="00675F40" w:rsidRDefault="00384FB6">
            <w:pPr>
              <w:pStyle w:val="TableParagraph"/>
              <w:kinsoku w:val="0"/>
              <w:overflowPunct w:val="0"/>
              <w:spacing w:before="12"/>
              <w:rPr>
                <w:rFonts w:asciiTheme="minorHAnsi" w:hAnsiTheme="minorHAnsi" w:cs="Calibri"/>
                <w:b/>
                <w:bCs/>
                <w:sz w:val="21"/>
                <w:szCs w:val="21"/>
              </w:rPr>
            </w:pPr>
          </w:p>
          <w:p w14:paraId="52603400" w14:textId="77777777" w:rsidR="00384FB6" w:rsidRPr="00675F40" w:rsidRDefault="00384FB6">
            <w:pPr>
              <w:pStyle w:val="TableParagraph"/>
              <w:kinsoku w:val="0"/>
              <w:overflowPunct w:val="0"/>
              <w:spacing w:before="0" w:line="207" w:lineRule="exact"/>
              <w:ind w:left="107"/>
              <w:rPr>
                <w:rFonts w:asciiTheme="minorHAnsi" w:hAnsiTheme="minorHAnsi"/>
                <w:sz w:val="18"/>
                <w:szCs w:val="18"/>
              </w:rPr>
            </w:pPr>
            <w:r w:rsidRPr="00675F40">
              <w:rPr>
                <w:rFonts w:asciiTheme="minorHAnsi" w:hAnsiTheme="minorHAnsi"/>
                <w:sz w:val="18"/>
                <w:szCs w:val="18"/>
              </w:rPr>
              <w:t>15536–</w:t>
            </w:r>
          </w:p>
          <w:p w14:paraId="4FB7D571" w14:textId="77777777" w:rsidR="00384FB6" w:rsidRPr="00675F40" w:rsidRDefault="00384FB6">
            <w:pPr>
              <w:pStyle w:val="TableParagraph"/>
              <w:kinsoku w:val="0"/>
              <w:overflowPunct w:val="0"/>
              <w:spacing w:before="0" w:line="207" w:lineRule="exact"/>
              <w:ind w:left="107"/>
              <w:rPr>
                <w:rFonts w:asciiTheme="minorHAnsi" w:hAnsiTheme="minorHAnsi"/>
                <w:sz w:val="18"/>
                <w:szCs w:val="18"/>
              </w:rPr>
            </w:pPr>
            <w:r w:rsidRPr="00675F40">
              <w:rPr>
                <w:rFonts w:asciiTheme="minorHAnsi" w:hAnsiTheme="minorHAnsi"/>
                <w:sz w:val="18"/>
                <w:szCs w:val="18"/>
              </w:rPr>
              <w:t>15539,</w:t>
            </w:r>
          </w:p>
          <w:p w14:paraId="5A842A0A" w14:textId="77777777" w:rsidR="00384FB6" w:rsidRPr="00675F40" w:rsidRDefault="00384FB6">
            <w:pPr>
              <w:pStyle w:val="TableParagraph"/>
              <w:kinsoku w:val="0"/>
              <w:overflowPunct w:val="0"/>
              <w:spacing w:before="0"/>
              <w:rPr>
                <w:rFonts w:asciiTheme="minorHAnsi" w:hAnsiTheme="minorHAnsi" w:cs="Calibri"/>
                <w:b/>
                <w:bCs/>
                <w:sz w:val="17"/>
                <w:szCs w:val="17"/>
              </w:rPr>
            </w:pPr>
          </w:p>
          <w:p w14:paraId="1B4DA13E" w14:textId="77777777" w:rsidR="00384FB6" w:rsidRPr="00675F40" w:rsidRDefault="00384FB6">
            <w:pPr>
              <w:pStyle w:val="TableParagraph"/>
              <w:kinsoku w:val="0"/>
              <w:overflowPunct w:val="0"/>
              <w:spacing w:before="1"/>
              <w:ind w:left="107"/>
              <w:rPr>
                <w:rFonts w:asciiTheme="minorHAnsi" w:hAnsiTheme="minorHAnsi"/>
                <w:sz w:val="18"/>
                <w:szCs w:val="18"/>
              </w:rPr>
            </w:pPr>
            <w:r w:rsidRPr="00675F40">
              <w:rPr>
                <w:rFonts w:asciiTheme="minorHAnsi" w:hAnsiTheme="minorHAnsi"/>
                <w:sz w:val="18"/>
                <w:szCs w:val="18"/>
              </w:rPr>
              <w:t>15800–</w:t>
            </w:r>
          </w:p>
          <w:p w14:paraId="0C2F98AD" w14:textId="77777777" w:rsidR="00384FB6" w:rsidRPr="00675F40" w:rsidRDefault="00384FB6">
            <w:pPr>
              <w:pStyle w:val="TableParagraph"/>
              <w:kinsoku w:val="0"/>
              <w:overflowPunct w:val="0"/>
              <w:spacing w:before="0"/>
              <w:ind w:left="107"/>
              <w:rPr>
                <w:rFonts w:asciiTheme="minorHAnsi" w:hAnsiTheme="minorHAnsi"/>
                <w:sz w:val="18"/>
                <w:szCs w:val="18"/>
              </w:rPr>
            </w:pPr>
            <w:r w:rsidRPr="00675F40">
              <w:rPr>
                <w:rFonts w:asciiTheme="minorHAnsi" w:hAnsiTheme="minorHAnsi"/>
                <w:sz w:val="18"/>
                <w:szCs w:val="18"/>
              </w:rPr>
              <w:t>15850</w:t>
            </w:r>
          </w:p>
        </w:tc>
        <w:tc>
          <w:tcPr>
            <w:tcW w:w="3322" w:type="dxa"/>
            <w:tcBorders>
              <w:top w:val="single" w:sz="4" w:space="0" w:color="B55F11"/>
              <w:left w:val="none" w:sz="6" w:space="0" w:color="auto"/>
              <w:bottom w:val="none" w:sz="6" w:space="0" w:color="auto"/>
              <w:right w:val="none" w:sz="6" w:space="0" w:color="auto"/>
            </w:tcBorders>
          </w:tcPr>
          <w:p w14:paraId="1900CD76" w14:textId="77777777" w:rsidR="00384FB6" w:rsidRPr="00675F40" w:rsidRDefault="00384FB6">
            <w:pPr>
              <w:pStyle w:val="TableParagraph"/>
              <w:kinsoku w:val="0"/>
              <w:overflowPunct w:val="0"/>
              <w:spacing w:before="0"/>
              <w:ind w:left="107" w:right="182"/>
              <w:rPr>
                <w:rFonts w:asciiTheme="minorHAnsi" w:hAnsiTheme="minorHAnsi"/>
                <w:sz w:val="18"/>
                <w:szCs w:val="18"/>
              </w:rPr>
            </w:pPr>
            <w:r w:rsidRPr="00675F40">
              <w:rPr>
                <w:rFonts w:asciiTheme="minorHAnsi" w:hAnsiTheme="minorHAnsi"/>
                <w:sz w:val="18"/>
                <w:szCs w:val="18"/>
              </w:rPr>
              <w:t>‘Brachytherapy’ is a set of therapeutic procedures to treat cancer, relating to the use of a radioactive source either implanted directly into the body (15303–15339, 15513, 15536–15539,</w:t>
            </w:r>
          </w:p>
          <w:p w14:paraId="4ED6EC93" w14:textId="77777777" w:rsidR="00384FB6" w:rsidRPr="00675F40" w:rsidRDefault="00384FB6">
            <w:pPr>
              <w:pStyle w:val="TableParagraph"/>
              <w:kinsoku w:val="0"/>
              <w:overflowPunct w:val="0"/>
              <w:spacing w:before="0"/>
              <w:ind w:left="107" w:right="292"/>
              <w:rPr>
                <w:rFonts w:asciiTheme="minorHAnsi" w:hAnsiTheme="minorHAnsi"/>
                <w:sz w:val="18"/>
                <w:szCs w:val="18"/>
              </w:rPr>
            </w:pPr>
            <w:r w:rsidRPr="00675F40">
              <w:rPr>
                <w:rFonts w:asciiTheme="minorHAnsi" w:hAnsiTheme="minorHAnsi"/>
                <w:sz w:val="18"/>
                <w:szCs w:val="18"/>
              </w:rPr>
              <w:t>15800-15850) or applied to the body using a mould (15342–15357).</w:t>
            </w:r>
          </w:p>
          <w:p w14:paraId="263EB2E6" w14:textId="77777777" w:rsidR="00384FB6" w:rsidRPr="00675F40" w:rsidRDefault="00384FB6">
            <w:pPr>
              <w:pStyle w:val="TableParagraph"/>
              <w:kinsoku w:val="0"/>
              <w:overflowPunct w:val="0"/>
              <w:spacing w:before="12"/>
              <w:rPr>
                <w:rFonts w:asciiTheme="minorHAnsi" w:hAnsiTheme="minorHAnsi" w:cs="Calibri"/>
                <w:b/>
                <w:bCs/>
                <w:sz w:val="21"/>
                <w:szCs w:val="21"/>
              </w:rPr>
            </w:pPr>
          </w:p>
          <w:p w14:paraId="4E61DFD2" w14:textId="77777777" w:rsidR="00384FB6" w:rsidRPr="00675F40" w:rsidRDefault="00384FB6">
            <w:pPr>
              <w:pStyle w:val="TableParagraph"/>
              <w:kinsoku w:val="0"/>
              <w:overflowPunct w:val="0"/>
              <w:spacing w:before="0"/>
              <w:ind w:left="107" w:right="93"/>
              <w:rPr>
                <w:rFonts w:asciiTheme="minorHAnsi" w:hAnsiTheme="minorHAnsi"/>
                <w:sz w:val="18"/>
                <w:szCs w:val="18"/>
              </w:rPr>
            </w:pPr>
            <w:r w:rsidRPr="00675F40">
              <w:rPr>
                <w:rFonts w:asciiTheme="minorHAnsi" w:hAnsiTheme="minorHAnsi"/>
                <w:sz w:val="18"/>
                <w:szCs w:val="18"/>
              </w:rPr>
              <w:t>The radioactive source can be inserted into the prostate (15338), uterus (15303–15308), vagina (15311–</w:t>
            </w:r>
          </w:p>
          <w:p w14:paraId="1BD452F5" w14:textId="77777777" w:rsidR="00384FB6" w:rsidRPr="00675F40" w:rsidRDefault="00384FB6">
            <w:pPr>
              <w:pStyle w:val="TableParagraph"/>
              <w:kinsoku w:val="0"/>
              <w:overflowPunct w:val="0"/>
              <w:spacing w:before="1"/>
              <w:ind w:left="107" w:right="323"/>
              <w:rPr>
                <w:rFonts w:asciiTheme="minorHAnsi" w:hAnsiTheme="minorHAnsi"/>
                <w:sz w:val="18"/>
                <w:szCs w:val="18"/>
              </w:rPr>
            </w:pPr>
            <w:r w:rsidRPr="00675F40">
              <w:rPr>
                <w:rFonts w:asciiTheme="minorHAnsi" w:hAnsiTheme="minorHAnsi"/>
                <w:sz w:val="18"/>
                <w:szCs w:val="18"/>
              </w:rPr>
              <w:t>15316), both the uterus and vagina (15319–15324), or other areas (15329—5328 if requiring surgical exposure; otherwise 15331–15336).</w:t>
            </w:r>
          </w:p>
          <w:p w14:paraId="3B7F4869" w14:textId="77777777" w:rsidR="00384FB6" w:rsidRPr="00675F40" w:rsidRDefault="00384FB6">
            <w:pPr>
              <w:pStyle w:val="TableParagraph"/>
              <w:kinsoku w:val="0"/>
              <w:overflowPunct w:val="0"/>
              <w:spacing w:before="10"/>
              <w:rPr>
                <w:rFonts w:asciiTheme="minorHAnsi" w:hAnsiTheme="minorHAnsi" w:cs="Calibri"/>
                <w:b/>
                <w:bCs/>
                <w:sz w:val="21"/>
                <w:szCs w:val="21"/>
              </w:rPr>
            </w:pPr>
          </w:p>
          <w:p w14:paraId="1D09C1F5" w14:textId="77777777" w:rsidR="00384FB6" w:rsidRPr="00675F40" w:rsidRDefault="00384FB6">
            <w:pPr>
              <w:pStyle w:val="TableParagraph"/>
              <w:kinsoku w:val="0"/>
              <w:overflowPunct w:val="0"/>
              <w:spacing w:before="0"/>
              <w:ind w:left="107" w:right="163"/>
              <w:rPr>
                <w:rFonts w:asciiTheme="minorHAnsi" w:hAnsiTheme="minorHAnsi"/>
                <w:sz w:val="18"/>
                <w:szCs w:val="18"/>
              </w:rPr>
            </w:pPr>
            <w:r w:rsidRPr="00675F40">
              <w:rPr>
                <w:rFonts w:asciiTheme="minorHAnsi" w:hAnsiTheme="minorHAnsi"/>
                <w:sz w:val="18"/>
                <w:szCs w:val="18"/>
              </w:rPr>
              <w:t>These sets of items currently differ unnecessarily depending on whether placement of the radioactive materials occurs manually or automatically, and whether the radioactive source has a short half-life (less than 115 days) or long half-life (greater than 115 days).</w:t>
            </w:r>
          </w:p>
        </w:tc>
        <w:tc>
          <w:tcPr>
            <w:tcW w:w="2766" w:type="dxa"/>
            <w:tcBorders>
              <w:top w:val="single" w:sz="4" w:space="0" w:color="B55F11"/>
              <w:left w:val="none" w:sz="6" w:space="0" w:color="auto"/>
              <w:bottom w:val="none" w:sz="6" w:space="0" w:color="auto"/>
              <w:right w:val="none" w:sz="6" w:space="0" w:color="auto"/>
            </w:tcBorders>
          </w:tcPr>
          <w:p w14:paraId="1A62975E" w14:textId="77777777" w:rsidR="00384FB6" w:rsidRPr="00675F40" w:rsidRDefault="00384FB6">
            <w:pPr>
              <w:pStyle w:val="TableParagraph"/>
              <w:kinsoku w:val="0"/>
              <w:overflowPunct w:val="0"/>
              <w:spacing w:before="0"/>
              <w:ind w:left="114" w:right="179"/>
              <w:rPr>
                <w:rFonts w:asciiTheme="minorHAnsi" w:hAnsiTheme="minorHAnsi"/>
                <w:sz w:val="18"/>
                <w:szCs w:val="18"/>
              </w:rPr>
            </w:pPr>
            <w:r w:rsidRPr="00675F40">
              <w:rPr>
                <w:rFonts w:asciiTheme="minorHAnsi" w:hAnsiTheme="minorHAnsi"/>
                <w:sz w:val="18"/>
                <w:szCs w:val="18"/>
              </w:rPr>
              <w:t>Delete the following items, recognising that use of radioactive sealed sources with a half-life greater than</w:t>
            </w:r>
            <w:r w:rsidRPr="00675F40">
              <w:rPr>
                <w:rFonts w:asciiTheme="minorHAnsi" w:hAnsiTheme="minorHAnsi"/>
                <w:spacing w:val="-15"/>
                <w:sz w:val="18"/>
                <w:szCs w:val="18"/>
              </w:rPr>
              <w:t xml:space="preserve"> </w:t>
            </w:r>
            <w:r w:rsidRPr="00675F40">
              <w:rPr>
                <w:rFonts w:asciiTheme="minorHAnsi" w:hAnsiTheme="minorHAnsi"/>
                <w:sz w:val="18"/>
                <w:szCs w:val="18"/>
              </w:rPr>
              <w:t>115 days are no longer best practice in modern radiotherapy:</w:t>
            </w:r>
          </w:p>
          <w:p w14:paraId="5355AFF0" w14:textId="77777777" w:rsidR="00384FB6" w:rsidRPr="00675F40" w:rsidRDefault="00384FB6">
            <w:pPr>
              <w:pStyle w:val="TableParagraph"/>
              <w:tabs>
                <w:tab w:val="left" w:pos="474"/>
              </w:tabs>
              <w:kinsoku w:val="0"/>
              <w:overflowPunct w:val="0"/>
              <w:spacing w:before="13" w:line="225" w:lineRule="auto"/>
              <w:ind w:left="474" w:right="398" w:hanging="361"/>
              <w:rPr>
                <w:rFonts w:asciiTheme="minorHAnsi" w:hAnsiTheme="minorHAnsi"/>
                <w:color w:val="000000"/>
                <w:sz w:val="18"/>
                <w:szCs w:val="18"/>
              </w:rPr>
            </w:pPr>
            <w:r w:rsidRPr="00675F40">
              <w:rPr>
                <w:rFonts w:asciiTheme="minorHAnsi" w:hAnsiTheme="minorHAnsi" w:cs="Calibri"/>
                <w:color w:val="B66012"/>
              </w:rPr>
              <w:t>Δ</w:t>
            </w:r>
            <w:r w:rsidRPr="00675F40">
              <w:rPr>
                <w:rFonts w:asciiTheme="minorHAnsi" w:hAnsiTheme="minorHAnsi" w:cs="Calibri"/>
                <w:color w:val="B66012"/>
              </w:rPr>
              <w:tab/>
            </w:r>
            <w:r w:rsidRPr="00675F40">
              <w:rPr>
                <w:rFonts w:asciiTheme="minorHAnsi" w:hAnsiTheme="minorHAnsi"/>
                <w:color w:val="000000"/>
                <w:sz w:val="18"/>
                <w:szCs w:val="18"/>
              </w:rPr>
              <w:t>Items 15303 and 15304 (intrauterine brachytherapy).</w:t>
            </w:r>
          </w:p>
          <w:p w14:paraId="194B6C45" w14:textId="77777777" w:rsidR="00384FB6" w:rsidRPr="00675F40" w:rsidRDefault="00384FB6">
            <w:pPr>
              <w:pStyle w:val="TableParagraph"/>
              <w:tabs>
                <w:tab w:val="left" w:pos="474"/>
              </w:tabs>
              <w:kinsoku w:val="0"/>
              <w:overflowPunct w:val="0"/>
              <w:spacing w:before="18" w:line="225" w:lineRule="auto"/>
              <w:ind w:left="474" w:right="398" w:hanging="361"/>
              <w:rPr>
                <w:rFonts w:asciiTheme="minorHAnsi" w:hAnsiTheme="minorHAnsi"/>
                <w:color w:val="000000"/>
                <w:sz w:val="18"/>
                <w:szCs w:val="18"/>
              </w:rPr>
            </w:pPr>
            <w:r w:rsidRPr="00675F40">
              <w:rPr>
                <w:rFonts w:asciiTheme="minorHAnsi" w:hAnsiTheme="minorHAnsi" w:cs="Calibri"/>
                <w:color w:val="B66012"/>
              </w:rPr>
              <w:t>Δ</w:t>
            </w:r>
            <w:r w:rsidRPr="00675F40">
              <w:rPr>
                <w:rFonts w:asciiTheme="minorHAnsi" w:hAnsiTheme="minorHAnsi" w:cs="Calibri"/>
                <w:color w:val="B66012"/>
              </w:rPr>
              <w:tab/>
            </w:r>
            <w:r w:rsidRPr="00675F40">
              <w:rPr>
                <w:rFonts w:asciiTheme="minorHAnsi" w:hAnsiTheme="minorHAnsi"/>
                <w:color w:val="000000"/>
                <w:sz w:val="18"/>
                <w:szCs w:val="18"/>
              </w:rPr>
              <w:t>Items 15311 and 15312 (intravaginal brachytherapy).</w:t>
            </w:r>
          </w:p>
          <w:p w14:paraId="7D8563FC" w14:textId="77777777" w:rsidR="00384FB6" w:rsidRPr="00675F40" w:rsidRDefault="00384FB6">
            <w:pPr>
              <w:pStyle w:val="TableParagraph"/>
              <w:tabs>
                <w:tab w:val="left" w:pos="474"/>
              </w:tabs>
              <w:kinsoku w:val="0"/>
              <w:overflowPunct w:val="0"/>
              <w:spacing w:before="15" w:line="225" w:lineRule="auto"/>
              <w:ind w:left="474" w:right="398" w:hanging="361"/>
              <w:rPr>
                <w:rFonts w:asciiTheme="minorHAnsi" w:hAnsiTheme="minorHAnsi"/>
                <w:color w:val="000000"/>
                <w:sz w:val="18"/>
                <w:szCs w:val="18"/>
              </w:rPr>
            </w:pPr>
            <w:r w:rsidRPr="00675F40">
              <w:rPr>
                <w:rFonts w:asciiTheme="minorHAnsi" w:hAnsiTheme="minorHAnsi" w:cs="Calibri"/>
                <w:color w:val="B66012"/>
              </w:rPr>
              <w:t>Δ</w:t>
            </w:r>
            <w:r w:rsidRPr="00675F40">
              <w:rPr>
                <w:rFonts w:asciiTheme="minorHAnsi" w:hAnsiTheme="minorHAnsi" w:cs="Calibri"/>
                <w:color w:val="B66012"/>
              </w:rPr>
              <w:tab/>
            </w:r>
            <w:r w:rsidRPr="00675F40">
              <w:rPr>
                <w:rFonts w:asciiTheme="minorHAnsi" w:hAnsiTheme="minorHAnsi"/>
                <w:color w:val="000000"/>
                <w:sz w:val="18"/>
                <w:szCs w:val="18"/>
              </w:rPr>
              <w:t>Items 15319 and 15320 (combined brachytherapy).</w:t>
            </w:r>
          </w:p>
          <w:p w14:paraId="0159C159" w14:textId="77777777" w:rsidR="00384FB6" w:rsidRPr="00675F40" w:rsidRDefault="00384FB6">
            <w:pPr>
              <w:pStyle w:val="TableParagraph"/>
              <w:tabs>
                <w:tab w:val="left" w:pos="474"/>
              </w:tabs>
              <w:kinsoku w:val="0"/>
              <w:overflowPunct w:val="0"/>
              <w:spacing w:before="10" w:line="232" w:lineRule="auto"/>
              <w:ind w:left="474" w:right="307" w:hanging="361"/>
              <w:rPr>
                <w:rFonts w:asciiTheme="minorHAnsi" w:hAnsiTheme="minorHAnsi"/>
                <w:color w:val="000000"/>
                <w:sz w:val="18"/>
                <w:szCs w:val="18"/>
              </w:rPr>
            </w:pPr>
            <w:r w:rsidRPr="00675F40">
              <w:rPr>
                <w:rFonts w:asciiTheme="minorHAnsi" w:hAnsiTheme="minorHAnsi" w:cs="Calibri"/>
                <w:color w:val="B66012"/>
              </w:rPr>
              <w:t>Δ</w:t>
            </w:r>
            <w:r w:rsidRPr="00675F40">
              <w:rPr>
                <w:rFonts w:asciiTheme="minorHAnsi" w:hAnsiTheme="minorHAnsi" w:cs="Calibri"/>
                <w:color w:val="B66012"/>
              </w:rPr>
              <w:tab/>
            </w:r>
            <w:r w:rsidRPr="00675F40">
              <w:rPr>
                <w:rFonts w:asciiTheme="minorHAnsi" w:hAnsiTheme="minorHAnsi"/>
                <w:color w:val="000000"/>
                <w:sz w:val="18"/>
                <w:szCs w:val="18"/>
              </w:rPr>
              <w:t>Item 15342 (construction and application or intracavity, intraoral or intranasal radioactive mould).</w:t>
            </w:r>
          </w:p>
          <w:p w14:paraId="6B5B1E1D" w14:textId="77777777" w:rsidR="00384FB6" w:rsidRPr="00675F40" w:rsidRDefault="00384FB6">
            <w:pPr>
              <w:pStyle w:val="TableParagraph"/>
              <w:kinsoku w:val="0"/>
              <w:overflowPunct w:val="0"/>
              <w:spacing w:before="11"/>
              <w:rPr>
                <w:rFonts w:asciiTheme="minorHAnsi" w:hAnsiTheme="minorHAnsi" w:cs="Calibri"/>
                <w:b/>
                <w:bCs/>
                <w:sz w:val="16"/>
                <w:szCs w:val="16"/>
              </w:rPr>
            </w:pPr>
          </w:p>
          <w:p w14:paraId="219F33E0" w14:textId="77777777" w:rsidR="00384FB6" w:rsidRPr="00675F40" w:rsidRDefault="00384FB6">
            <w:pPr>
              <w:pStyle w:val="TableParagraph"/>
              <w:kinsoku w:val="0"/>
              <w:overflowPunct w:val="0"/>
              <w:spacing w:before="0"/>
              <w:ind w:left="114" w:right="300"/>
              <w:rPr>
                <w:rFonts w:asciiTheme="minorHAnsi" w:hAnsiTheme="minorHAnsi"/>
                <w:sz w:val="18"/>
                <w:szCs w:val="18"/>
              </w:rPr>
            </w:pPr>
            <w:r w:rsidRPr="00675F40">
              <w:rPr>
                <w:rFonts w:asciiTheme="minorHAnsi" w:hAnsiTheme="minorHAnsi"/>
                <w:sz w:val="18"/>
                <w:szCs w:val="18"/>
              </w:rPr>
              <w:t>Consolidate the following items to remove the unnecessary distinction between manual and automatic technique for loading radioactive materials:</w:t>
            </w:r>
          </w:p>
          <w:p w14:paraId="7395E89F" w14:textId="77777777" w:rsidR="00384FB6" w:rsidRPr="00675F40" w:rsidRDefault="00384FB6">
            <w:pPr>
              <w:pStyle w:val="TableParagraph"/>
              <w:tabs>
                <w:tab w:val="left" w:pos="474"/>
              </w:tabs>
              <w:kinsoku w:val="0"/>
              <w:overflowPunct w:val="0"/>
              <w:spacing w:before="16" w:line="225" w:lineRule="auto"/>
              <w:ind w:left="474" w:right="498" w:hanging="361"/>
              <w:rPr>
                <w:rFonts w:asciiTheme="minorHAnsi" w:hAnsiTheme="minorHAnsi"/>
                <w:color w:val="000000"/>
                <w:sz w:val="18"/>
                <w:szCs w:val="18"/>
              </w:rPr>
            </w:pPr>
            <w:r w:rsidRPr="00675F40">
              <w:rPr>
                <w:rFonts w:asciiTheme="minorHAnsi" w:hAnsiTheme="minorHAnsi" w:cs="Calibri"/>
                <w:color w:val="B66012"/>
              </w:rPr>
              <w:t>Δ</w:t>
            </w:r>
            <w:r w:rsidRPr="00675F40">
              <w:rPr>
                <w:rFonts w:asciiTheme="minorHAnsi" w:hAnsiTheme="minorHAnsi" w:cs="Calibri"/>
                <w:color w:val="B66012"/>
              </w:rPr>
              <w:tab/>
            </w:r>
            <w:r w:rsidRPr="00675F40">
              <w:rPr>
                <w:rFonts w:asciiTheme="minorHAnsi" w:hAnsiTheme="minorHAnsi"/>
                <w:color w:val="000000"/>
                <w:sz w:val="18"/>
                <w:szCs w:val="18"/>
              </w:rPr>
              <w:t>Item 15307 into 15308 (intrauterine brachytherapy).</w:t>
            </w:r>
          </w:p>
          <w:p w14:paraId="590A0A34" w14:textId="77777777" w:rsidR="00384FB6" w:rsidRPr="00675F40" w:rsidRDefault="00384FB6">
            <w:pPr>
              <w:pStyle w:val="TableParagraph"/>
              <w:tabs>
                <w:tab w:val="left" w:pos="474"/>
              </w:tabs>
              <w:kinsoku w:val="0"/>
              <w:overflowPunct w:val="0"/>
              <w:spacing w:before="14" w:line="225" w:lineRule="auto"/>
              <w:ind w:left="474" w:right="498" w:hanging="361"/>
              <w:rPr>
                <w:rFonts w:asciiTheme="minorHAnsi" w:hAnsiTheme="minorHAnsi"/>
                <w:color w:val="000000"/>
                <w:sz w:val="18"/>
                <w:szCs w:val="18"/>
              </w:rPr>
            </w:pPr>
            <w:r w:rsidRPr="00675F40">
              <w:rPr>
                <w:rFonts w:asciiTheme="minorHAnsi" w:hAnsiTheme="minorHAnsi" w:cs="Calibri"/>
                <w:color w:val="B66012"/>
              </w:rPr>
              <w:t>Δ</w:t>
            </w:r>
            <w:r w:rsidRPr="00675F40">
              <w:rPr>
                <w:rFonts w:asciiTheme="minorHAnsi" w:hAnsiTheme="minorHAnsi" w:cs="Calibri"/>
                <w:color w:val="B66012"/>
              </w:rPr>
              <w:tab/>
            </w:r>
            <w:r w:rsidRPr="00675F40">
              <w:rPr>
                <w:rFonts w:asciiTheme="minorHAnsi" w:hAnsiTheme="minorHAnsi"/>
                <w:color w:val="000000"/>
                <w:sz w:val="18"/>
                <w:szCs w:val="18"/>
              </w:rPr>
              <w:t>Item 15315 into 15316 (intravaginal brachytherapy).</w:t>
            </w:r>
          </w:p>
          <w:p w14:paraId="71366333" w14:textId="77777777" w:rsidR="00384FB6" w:rsidRPr="00675F40" w:rsidRDefault="00384FB6">
            <w:pPr>
              <w:pStyle w:val="TableParagraph"/>
              <w:tabs>
                <w:tab w:val="left" w:pos="474"/>
              </w:tabs>
              <w:kinsoku w:val="0"/>
              <w:overflowPunct w:val="0"/>
              <w:spacing w:before="18" w:line="225" w:lineRule="auto"/>
              <w:ind w:left="474" w:right="498" w:hanging="361"/>
              <w:rPr>
                <w:rFonts w:asciiTheme="minorHAnsi" w:hAnsiTheme="minorHAnsi"/>
                <w:color w:val="000000"/>
                <w:sz w:val="18"/>
                <w:szCs w:val="18"/>
              </w:rPr>
            </w:pPr>
            <w:r w:rsidRPr="00675F40">
              <w:rPr>
                <w:rFonts w:asciiTheme="minorHAnsi" w:hAnsiTheme="minorHAnsi" w:cs="Calibri"/>
                <w:color w:val="B66012"/>
              </w:rPr>
              <w:t>Δ</w:t>
            </w:r>
            <w:r w:rsidRPr="00675F40">
              <w:rPr>
                <w:rFonts w:asciiTheme="minorHAnsi" w:hAnsiTheme="minorHAnsi" w:cs="Calibri"/>
                <w:color w:val="B66012"/>
              </w:rPr>
              <w:tab/>
            </w:r>
            <w:r w:rsidRPr="00675F40">
              <w:rPr>
                <w:rFonts w:asciiTheme="minorHAnsi" w:hAnsiTheme="minorHAnsi"/>
                <w:color w:val="000000"/>
                <w:sz w:val="18"/>
                <w:szCs w:val="18"/>
              </w:rPr>
              <w:t>Item 15323 into 15324 (combined brachytherapy).</w:t>
            </w:r>
          </w:p>
          <w:p w14:paraId="4E889476" w14:textId="77777777" w:rsidR="00384FB6" w:rsidRPr="00675F40" w:rsidRDefault="00384FB6">
            <w:pPr>
              <w:pStyle w:val="TableParagraph"/>
              <w:tabs>
                <w:tab w:val="left" w:pos="474"/>
              </w:tabs>
              <w:kinsoku w:val="0"/>
              <w:overflowPunct w:val="0"/>
              <w:spacing w:before="1" w:line="280" w:lineRule="exact"/>
              <w:ind w:left="114"/>
              <w:rPr>
                <w:rFonts w:asciiTheme="minorHAnsi" w:hAnsiTheme="minorHAnsi"/>
                <w:color w:val="000000"/>
                <w:sz w:val="18"/>
                <w:szCs w:val="18"/>
              </w:rPr>
            </w:pPr>
            <w:r w:rsidRPr="00675F40">
              <w:rPr>
                <w:rFonts w:asciiTheme="minorHAnsi" w:hAnsiTheme="minorHAnsi" w:cs="Calibri"/>
                <w:color w:val="B66012"/>
              </w:rPr>
              <w:t>Δ</w:t>
            </w:r>
            <w:r w:rsidRPr="00675F40">
              <w:rPr>
                <w:rFonts w:asciiTheme="minorHAnsi" w:hAnsiTheme="minorHAnsi" w:cs="Calibri"/>
                <w:color w:val="B66012"/>
              </w:rPr>
              <w:tab/>
            </w:r>
            <w:r w:rsidRPr="00675F40">
              <w:rPr>
                <w:rFonts w:asciiTheme="minorHAnsi" w:hAnsiTheme="minorHAnsi"/>
                <w:color w:val="000000"/>
                <w:sz w:val="18"/>
                <w:szCs w:val="18"/>
              </w:rPr>
              <w:t>Item 15327 into</w:t>
            </w:r>
            <w:r w:rsidRPr="00675F40">
              <w:rPr>
                <w:rFonts w:asciiTheme="minorHAnsi" w:hAnsiTheme="minorHAnsi"/>
                <w:color w:val="000000"/>
                <w:spacing w:val="-3"/>
                <w:sz w:val="18"/>
                <w:szCs w:val="18"/>
              </w:rPr>
              <w:t xml:space="preserve"> </w:t>
            </w:r>
            <w:r w:rsidRPr="00675F40">
              <w:rPr>
                <w:rFonts w:asciiTheme="minorHAnsi" w:hAnsiTheme="minorHAnsi"/>
                <w:color w:val="000000"/>
                <w:sz w:val="18"/>
                <w:szCs w:val="18"/>
              </w:rPr>
              <w:t>15328</w:t>
            </w:r>
          </w:p>
          <w:p w14:paraId="68B4534C" w14:textId="77777777" w:rsidR="00384FB6" w:rsidRPr="00675F40" w:rsidRDefault="00384FB6">
            <w:pPr>
              <w:pStyle w:val="TableParagraph"/>
              <w:tabs>
                <w:tab w:val="left" w:pos="474"/>
                <w:tab w:val="left" w:pos="10037"/>
              </w:tabs>
              <w:kinsoku w:val="0"/>
              <w:overflowPunct w:val="0"/>
              <w:spacing w:before="0" w:line="174" w:lineRule="exact"/>
              <w:ind w:left="-4154" w:right="-7272"/>
              <w:rPr>
                <w:rFonts w:asciiTheme="minorHAnsi" w:hAnsiTheme="minorHAnsi"/>
                <w:sz w:val="18"/>
                <w:szCs w:val="18"/>
              </w:rPr>
            </w:pPr>
            <w:r w:rsidRPr="00675F40">
              <w:rPr>
                <w:rFonts w:asciiTheme="minorHAnsi" w:hAnsiTheme="minorHAnsi"/>
                <w:sz w:val="18"/>
                <w:szCs w:val="18"/>
                <w:u w:val="single" w:color="B55F11"/>
              </w:rPr>
              <w:t xml:space="preserve"> </w:t>
            </w:r>
            <w:r w:rsidRPr="00675F40">
              <w:rPr>
                <w:rFonts w:asciiTheme="minorHAnsi" w:hAnsiTheme="minorHAnsi"/>
                <w:sz w:val="18"/>
                <w:szCs w:val="18"/>
                <w:u w:val="single" w:color="B55F11"/>
              </w:rPr>
              <w:tab/>
              <w:t>(other site,</w:t>
            </w:r>
            <w:r w:rsidRPr="00675F40">
              <w:rPr>
                <w:rFonts w:asciiTheme="minorHAnsi" w:hAnsiTheme="minorHAnsi"/>
                <w:spacing w:val="-6"/>
                <w:sz w:val="18"/>
                <w:szCs w:val="18"/>
                <w:u w:val="single" w:color="B55F11"/>
              </w:rPr>
              <w:t xml:space="preserve"> </w:t>
            </w:r>
            <w:r w:rsidRPr="00675F40">
              <w:rPr>
                <w:rFonts w:asciiTheme="minorHAnsi" w:hAnsiTheme="minorHAnsi"/>
                <w:sz w:val="18"/>
                <w:szCs w:val="18"/>
                <w:u w:val="single" w:color="B55F11"/>
              </w:rPr>
              <w:t>surgical</w:t>
            </w:r>
            <w:r w:rsidRPr="00675F40">
              <w:rPr>
                <w:rFonts w:asciiTheme="minorHAnsi" w:hAnsiTheme="minorHAnsi"/>
                <w:sz w:val="18"/>
                <w:szCs w:val="18"/>
                <w:u w:val="single" w:color="B55F11"/>
              </w:rPr>
              <w:tab/>
            </w:r>
          </w:p>
        </w:tc>
        <w:tc>
          <w:tcPr>
            <w:tcW w:w="2618" w:type="dxa"/>
            <w:tcBorders>
              <w:top w:val="single" w:sz="4" w:space="0" w:color="B55F11"/>
              <w:left w:val="none" w:sz="6" w:space="0" w:color="auto"/>
              <w:bottom w:val="none" w:sz="6" w:space="0" w:color="auto"/>
              <w:right w:val="none" w:sz="6" w:space="0" w:color="auto"/>
            </w:tcBorders>
          </w:tcPr>
          <w:p w14:paraId="68EC820B" w14:textId="77777777" w:rsidR="00384FB6" w:rsidRPr="00675F40" w:rsidRDefault="00384FB6">
            <w:pPr>
              <w:pStyle w:val="TableParagraph"/>
              <w:kinsoku w:val="0"/>
              <w:overflowPunct w:val="0"/>
              <w:spacing w:before="18"/>
              <w:ind w:left="183" w:right="112"/>
              <w:rPr>
                <w:rFonts w:asciiTheme="minorHAnsi" w:hAnsiTheme="minorHAnsi"/>
                <w:sz w:val="18"/>
                <w:szCs w:val="18"/>
              </w:rPr>
            </w:pPr>
            <w:r w:rsidRPr="00675F40">
              <w:rPr>
                <w:rFonts w:asciiTheme="minorHAnsi" w:hAnsiTheme="minorHAnsi"/>
                <w:sz w:val="18"/>
                <w:szCs w:val="18"/>
              </w:rPr>
              <w:t>There will no longer be separate items referring to the clinical practices of using radioactive sources with long half-lives or manual after- loading techniques, which are no longer best practice</w:t>
            </w:r>
            <w:r w:rsidRPr="00675F40">
              <w:rPr>
                <w:rFonts w:asciiTheme="minorHAnsi" w:hAnsiTheme="minorHAnsi"/>
                <w:spacing w:val="-11"/>
                <w:sz w:val="18"/>
                <w:szCs w:val="18"/>
              </w:rPr>
              <w:t xml:space="preserve"> </w:t>
            </w:r>
            <w:r w:rsidRPr="00675F40">
              <w:rPr>
                <w:rFonts w:asciiTheme="minorHAnsi" w:hAnsiTheme="minorHAnsi"/>
                <w:sz w:val="18"/>
                <w:szCs w:val="18"/>
              </w:rPr>
              <w:t>in modern</w:t>
            </w:r>
            <w:r w:rsidRPr="00675F40">
              <w:rPr>
                <w:rFonts w:asciiTheme="minorHAnsi" w:hAnsiTheme="minorHAnsi"/>
                <w:spacing w:val="-1"/>
                <w:sz w:val="18"/>
                <w:szCs w:val="18"/>
              </w:rPr>
              <w:t xml:space="preserve"> </w:t>
            </w:r>
            <w:r w:rsidRPr="00675F40">
              <w:rPr>
                <w:rFonts w:asciiTheme="minorHAnsi" w:hAnsiTheme="minorHAnsi"/>
                <w:sz w:val="18"/>
                <w:szCs w:val="18"/>
              </w:rPr>
              <w:t>radiotherapy.</w:t>
            </w:r>
          </w:p>
        </w:tc>
        <w:tc>
          <w:tcPr>
            <w:tcW w:w="4652" w:type="dxa"/>
            <w:tcBorders>
              <w:top w:val="single" w:sz="4" w:space="0" w:color="B55F11"/>
              <w:left w:val="none" w:sz="6" w:space="0" w:color="auto"/>
              <w:bottom w:val="none" w:sz="6" w:space="0" w:color="auto"/>
              <w:right w:val="none" w:sz="6" w:space="0" w:color="auto"/>
            </w:tcBorders>
          </w:tcPr>
          <w:p w14:paraId="5445CE5D" w14:textId="77777777" w:rsidR="00384FB6" w:rsidRPr="00675F40" w:rsidRDefault="00384FB6">
            <w:pPr>
              <w:pStyle w:val="TableParagraph"/>
              <w:kinsoku w:val="0"/>
              <w:overflowPunct w:val="0"/>
              <w:spacing w:before="0"/>
              <w:ind w:left="116" w:right="424"/>
              <w:rPr>
                <w:rFonts w:asciiTheme="minorHAnsi" w:hAnsiTheme="minorHAnsi"/>
                <w:sz w:val="18"/>
                <w:szCs w:val="18"/>
              </w:rPr>
            </w:pPr>
            <w:r w:rsidRPr="00675F40">
              <w:rPr>
                <w:rFonts w:asciiTheme="minorHAnsi" w:hAnsiTheme="minorHAnsi"/>
                <w:sz w:val="18"/>
                <w:szCs w:val="18"/>
              </w:rPr>
              <w:t>Radioactive sources with long half-lives (such as radium) are no longer best practice in modern radiotherapy, and are more difficult to source and more difficult to appropriately dispose of, in comparison to short half-life sources. The items are rarely used.</w:t>
            </w:r>
          </w:p>
          <w:p w14:paraId="150AB4FB" w14:textId="77777777" w:rsidR="00384FB6" w:rsidRPr="00675F40" w:rsidRDefault="00384FB6">
            <w:pPr>
              <w:pStyle w:val="TableParagraph"/>
              <w:kinsoku w:val="0"/>
              <w:overflowPunct w:val="0"/>
              <w:spacing w:before="120"/>
              <w:ind w:left="116" w:right="273"/>
              <w:rPr>
                <w:rFonts w:asciiTheme="minorHAnsi" w:hAnsiTheme="minorHAnsi"/>
                <w:sz w:val="18"/>
                <w:szCs w:val="18"/>
              </w:rPr>
            </w:pPr>
            <w:r w:rsidRPr="00675F40">
              <w:rPr>
                <w:rFonts w:asciiTheme="minorHAnsi" w:hAnsiTheme="minorHAnsi"/>
                <w:sz w:val="18"/>
                <w:szCs w:val="18"/>
              </w:rPr>
              <w:t>Manual loading of radioactive materials is rarely used in modern clinical practice. Furthermore, the distinction between manual and automatic loading is unnecessary (noting that the MBS items have identical schedule fees). None of the manual loading items were used in financial year 2014-2015.</w:t>
            </w:r>
          </w:p>
        </w:tc>
      </w:tr>
    </w:tbl>
    <w:p w14:paraId="2FC8E457" w14:textId="77777777" w:rsidR="00384FB6" w:rsidRPr="00850D7D" w:rsidRDefault="00384FB6">
      <w:pPr>
        <w:rPr>
          <w:b/>
          <w:bCs/>
          <w:sz w:val="5"/>
          <w:szCs w:val="5"/>
        </w:rPr>
        <w:sectPr w:rsidR="00384FB6" w:rsidRPr="00850D7D">
          <w:pgSz w:w="16840" w:h="11910" w:orient="landscape"/>
          <w:pgMar w:top="1100" w:right="1080" w:bottom="980" w:left="1160" w:header="0" w:footer="726" w:gutter="0"/>
          <w:cols w:space="720"/>
          <w:noEndnote/>
        </w:sectPr>
      </w:pPr>
    </w:p>
    <w:p w14:paraId="48ECA383" w14:textId="77777777" w:rsidR="00384FB6" w:rsidRPr="00850D7D" w:rsidRDefault="00384FB6">
      <w:pPr>
        <w:pStyle w:val="BodyText"/>
        <w:kinsoku w:val="0"/>
        <w:overflowPunct w:val="0"/>
        <w:spacing w:before="4"/>
        <w:rPr>
          <w:rFonts w:cs="Times New Roman"/>
          <w:sz w:val="5"/>
          <w:szCs w:val="5"/>
        </w:rPr>
      </w:pPr>
    </w:p>
    <w:tbl>
      <w:tblPr>
        <w:tblW w:w="0" w:type="auto"/>
        <w:tblInd w:w="117" w:type="dxa"/>
        <w:tblLayout w:type="fixed"/>
        <w:tblCellMar>
          <w:left w:w="0" w:type="dxa"/>
          <w:right w:w="0" w:type="dxa"/>
        </w:tblCellMar>
        <w:tblLook w:val="0000" w:firstRow="0" w:lastRow="0" w:firstColumn="0" w:lastColumn="0" w:noHBand="0" w:noVBand="0"/>
        <w:tblCaption w:val="Appendix B - Summary for Consumers - Section 5 Radiation Oncology recommendations"/>
        <w:tblDescription w:val="Section 5 is a 5 column table. Column 1 is the item number. Column 2 describes what the item does. Column 3 is the committee's recommendation. Column 4 describes what would be different about the item. Column 5 describes why it would be different. "/>
      </w:tblPr>
      <w:tblGrid>
        <w:gridCol w:w="812"/>
        <w:gridCol w:w="2312"/>
        <w:gridCol w:w="3762"/>
        <w:gridCol w:w="2499"/>
        <w:gridCol w:w="4791"/>
      </w:tblGrid>
      <w:tr w:rsidR="00384FB6" w:rsidRPr="00850D7D" w14:paraId="5EADBA36" w14:textId="77777777">
        <w:trPr>
          <w:trHeight w:val="453"/>
        </w:trPr>
        <w:tc>
          <w:tcPr>
            <w:tcW w:w="812" w:type="dxa"/>
            <w:tcBorders>
              <w:top w:val="single" w:sz="4" w:space="0" w:color="B55F11"/>
              <w:left w:val="none" w:sz="6" w:space="0" w:color="auto"/>
              <w:bottom w:val="single" w:sz="4" w:space="0" w:color="B55F11"/>
              <w:right w:val="none" w:sz="6" w:space="0" w:color="auto"/>
            </w:tcBorders>
          </w:tcPr>
          <w:p w14:paraId="3949C47D" w14:textId="77777777" w:rsidR="00384FB6" w:rsidRPr="00850D7D" w:rsidRDefault="00384FB6">
            <w:pPr>
              <w:pStyle w:val="TableParagraph"/>
              <w:kinsoku w:val="0"/>
              <w:overflowPunct w:val="0"/>
              <w:spacing w:before="13"/>
              <w:ind w:left="107"/>
              <w:rPr>
                <w:rFonts w:ascii="Calibri" w:hAnsi="Calibri"/>
                <w:b/>
                <w:bCs/>
                <w:sz w:val="18"/>
                <w:szCs w:val="18"/>
              </w:rPr>
            </w:pPr>
            <w:r w:rsidRPr="00850D7D">
              <w:rPr>
                <w:rFonts w:ascii="Calibri" w:hAnsi="Calibri"/>
                <w:b/>
                <w:bCs/>
                <w:sz w:val="18"/>
                <w:szCs w:val="18"/>
              </w:rPr>
              <w:t>MBS</w:t>
            </w:r>
          </w:p>
          <w:p w14:paraId="5E03B877" w14:textId="77777777" w:rsidR="00384FB6" w:rsidRPr="00850D7D" w:rsidRDefault="00384FB6">
            <w:pPr>
              <w:pStyle w:val="TableParagraph"/>
              <w:kinsoku w:val="0"/>
              <w:overflowPunct w:val="0"/>
              <w:spacing w:before="2"/>
              <w:ind w:left="107"/>
              <w:rPr>
                <w:rFonts w:ascii="Calibri" w:hAnsi="Calibri"/>
                <w:b/>
                <w:bCs/>
                <w:sz w:val="18"/>
                <w:szCs w:val="18"/>
              </w:rPr>
            </w:pPr>
            <w:r w:rsidRPr="00850D7D">
              <w:rPr>
                <w:rFonts w:ascii="Calibri" w:hAnsi="Calibri"/>
                <w:b/>
                <w:bCs/>
                <w:sz w:val="18"/>
                <w:szCs w:val="18"/>
              </w:rPr>
              <w:t>Item(s)</w:t>
            </w:r>
          </w:p>
        </w:tc>
        <w:tc>
          <w:tcPr>
            <w:tcW w:w="2312" w:type="dxa"/>
            <w:tcBorders>
              <w:top w:val="single" w:sz="4" w:space="0" w:color="B55F11"/>
              <w:left w:val="none" w:sz="6" w:space="0" w:color="auto"/>
              <w:bottom w:val="single" w:sz="4" w:space="0" w:color="B55F11"/>
              <w:right w:val="none" w:sz="6" w:space="0" w:color="auto"/>
            </w:tcBorders>
          </w:tcPr>
          <w:p w14:paraId="4FC88AE4" w14:textId="77777777" w:rsidR="00384FB6" w:rsidRPr="00850D7D" w:rsidRDefault="00384FB6">
            <w:pPr>
              <w:pStyle w:val="TableParagraph"/>
              <w:kinsoku w:val="0"/>
              <w:overflowPunct w:val="0"/>
              <w:spacing w:before="13"/>
              <w:ind w:left="112"/>
              <w:rPr>
                <w:rFonts w:ascii="Calibri" w:hAnsi="Calibri"/>
                <w:b/>
                <w:bCs/>
                <w:sz w:val="18"/>
                <w:szCs w:val="18"/>
              </w:rPr>
            </w:pPr>
            <w:r w:rsidRPr="00850D7D">
              <w:rPr>
                <w:rFonts w:ascii="Calibri" w:hAnsi="Calibri"/>
                <w:b/>
                <w:bCs/>
                <w:sz w:val="18"/>
                <w:szCs w:val="18"/>
              </w:rPr>
              <w:t>What it does</w:t>
            </w:r>
          </w:p>
        </w:tc>
        <w:tc>
          <w:tcPr>
            <w:tcW w:w="3762" w:type="dxa"/>
            <w:tcBorders>
              <w:top w:val="single" w:sz="4" w:space="0" w:color="B55F11"/>
              <w:left w:val="none" w:sz="6" w:space="0" w:color="auto"/>
              <w:bottom w:val="single" w:sz="4" w:space="0" w:color="B55F11"/>
              <w:right w:val="none" w:sz="6" w:space="0" w:color="auto"/>
            </w:tcBorders>
          </w:tcPr>
          <w:p w14:paraId="5B85289D" w14:textId="77777777" w:rsidR="00384FB6" w:rsidRPr="00850D7D" w:rsidRDefault="00384FB6">
            <w:pPr>
              <w:pStyle w:val="TableParagraph"/>
              <w:kinsoku w:val="0"/>
              <w:overflowPunct w:val="0"/>
              <w:spacing w:before="13"/>
              <w:ind w:left="1129"/>
              <w:rPr>
                <w:rFonts w:ascii="Calibri" w:hAnsi="Calibri"/>
                <w:b/>
                <w:bCs/>
                <w:sz w:val="18"/>
                <w:szCs w:val="18"/>
              </w:rPr>
            </w:pPr>
            <w:r w:rsidRPr="00850D7D">
              <w:rPr>
                <w:rFonts w:ascii="Calibri" w:hAnsi="Calibri"/>
                <w:b/>
                <w:bCs/>
                <w:sz w:val="18"/>
                <w:szCs w:val="18"/>
              </w:rPr>
              <w:t>Committee recommendation</w:t>
            </w:r>
          </w:p>
        </w:tc>
        <w:tc>
          <w:tcPr>
            <w:tcW w:w="2499" w:type="dxa"/>
            <w:tcBorders>
              <w:top w:val="single" w:sz="4" w:space="0" w:color="B55F11"/>
              <w:left w:val="none" w:sz="6" w:space="0" w:color="auto"/>
              <w:bottom w:val="single" w:sz="4" w:space="0" w:color="B55F11"/>
              <w:right w:val="none" w:sz="6" w:space="0" w:color="auto"/>
            </w:tcBorders>
          </w:tcPr>
          <w:p w14:paraId="1E73FC6F" w14:textId="77777777" w:rsidR="00384FB6" w:rsidRPr="00850D7D" w:rsidRDefault="00384FB6">
            <w:pPr>
              <w:pStyle w:val="TableParagraph"/>
              <w:kinsoku w:val="0"/>
              <w:overflowPunct w:val="0"/>
              <w:spacing w:before="13"/>
              <w:ind w:left="202"/>
              <w:rPr>
                <w:rFonts w:ascii="Calibri" w:hAnsi="Calibri"/>
                <w:b/>
                <w:bCs/>
                <w:sz w:val="18"/>
                <w:szCs w:val="18"/>
              </w:rPr>
            </w:pPr>
            <w:r w:rsidRPr="00850D7D">
              <w:rPr>
                <w:rFonts w:ascii="Calibri" w:hAnsi="Calibri"/>
                <w:b/>
                <w:bCs/>
                <w:sz w:val="18"/>
                <w:szCs w:val="18"/>
              </w:rPr>
              <w:t>What would be different</w:t>
            </w:r>
          </w:p>
        </w:tc>
        <w:tc>
          <w:tcPr>
            <w:tcW w:w="4791" w:type="dxa"/>
            <w:tcBorders>
              <w:top w:val="single" w:sz="4" w:space="0" w:color="B55F11"/>
              <w:left w:val="none" w:sz="6" w:space="0" w:color="auto"/>
              <w:bottom w:val="single" w:sz="4" w:space="0" w:color="B55F11"/>
              <w:right w:val="none" w:sz="6" w:space="0" w:color="auto"/>
            </w:tcBorders>
          </w:tcPr>
          <w:p w14:paraId="62A7E94A" w14:textId="77777777" w:rsidR="00384FB6" w:rsidRPr="00850D7D" w:rsidRDefault="00384FB6">
            <w:pPr>
              <w:pStyle w:val="TableParagraph"/>
              <w:kinsoku w:val="0"/>
              <w:overflowPunct w:val="0"/>
              <w:spacing w:before="13"/>
              <w:ind w:left="254"/>
              <w:rPr>
                <w:rFonts w:ascii="Calibri" w:hAnsi="Calibri"/>
                <w:b/>
                <w:bCs/>
                <w:sz w:val="18"/>
                <w:szCs w:val="18"/>
              </w:rPr>
            </w:pPr>
            <w:r w:rsidRPr="00850D7D">
              <w:rPr>
                <w:rFonts w:ascii="Calibri" w:hAnsi="Calibri"/>
                <w:b/>
                <w:bCs/>
                <w:sz w:val="18"/>
                <w:szCs w:val="18"/>
              </w:rPr>
              <w:t>Why</w:t>
            </w:r>
          </w:p>
        </w:tc>
      </w:tr>
      <w:tr w:rsidR="00384FB6" w:rsidRPr="00850D7D" w14:paraId="032497E5" w14:textId="77777777">
        <w:trPr>
          <w:trHeight w:val="3016"/>
        </w:trPr>
        <w:tc>
          <w:tcPr>
            <w:tcW w:w="812" w:type="dxa"/>
            <w:tcBorders>
              <w:top w:val="single" w:sz="4" w:space="0" w:color="B55F11"/>
              <w:left w:val="none" w:sz="6" w:space="0" w:color="auto"/>
              <w:bottom w:val="none" w:sz="6" w:space="0" w:color="auto"/>
              <w:right w:val="none" w:sz="6" w:space="0" w:color="auto"/>
            </w:tcBorders>
          </w:tcPr>
          <w:p w14:paraId="49CD8CE6" w14:textId="77777777" w:rsidR="00384FB6" w:rsidRPr="00850D7D" w:rsidRDefault="00384FB6">
            <w:pPr>
              <w:pStyle w:val="TableParagraph"/>
              <w:kinsoku w:val="0"/>
              <w:overflowPunct w:val="0"/>
              <w:spacing w:before="0"/>
              <w:rPr>
                <w:rFonts w:ascii="Calibri" w:hAnsi="Calibri" w:cs="Times New Roman"/>
                <w:sz w:val="18"/>
                <w:szCs w:val="18"/>
              </w:rPr>
            </w:pPr>
          </w:p>
        </w:tc>
        <w:tc>
          <w:tcPr>
            <w:tcW w:w="2312" w:type="dxa"/>
            <w:tcBorders>
              <w:top w:val="single" w:sz="4" w:space="0" w:color="B55F11"/>
              <w:left w:val="none" w:sz="6" w:space="0" w:color="auto"/>
              <w:bottom w:val="none" w:sz="6" w:space="0" w:color="auto"/>
              <w:right w:val="none" w:sz="6" w:space="0" w:color="auto"/>
            </w:tcBorders>
          </w:tcPr>
          <w:p w14:paraId="6DA320E1" w14:textId="77777777" w:rsidR="00384FB6" w:rsidRPr="00850D7D" w:rsidRDefault="00384FB6">
            <w:pPr>
              <w:pStyle w:val="TableParagraph"/>
              <w:kinsoku w:val="0"/>
              <w:overflowPunct w:val="0"/>
              <w:spacing w:before="0"/>
              <w:rPr>
                <w:rFonts w:ascii="Calibri" w:hAnsi="Calibri" w:cs="Times New Roman"/>
                <w:sz w:val="18"/>
                <w:szCs w:val="18"/>
              </w:rPr>
            </w:pPr>
          </w:p>
        </w:tc>
        <w:tc>
          <w:tcPr>
            <w:tcW w:w="3762" w:type="dxa"/>
            <w:tcBorders>
              <w:top w:val="single" w:sz="4" w:space="0" w:color="B55F11"/>
              <w:left w:val="none" w:sz="6" w:space="0" w:color="auto"/>
              <w:bottom w:val="none" w:sz="6" w:space="0" w:color="auto"/>
              <w:right w:val="none" w:sz="6" w:space="0" w:color="auto"/>
            </w:tcBorders>
          </w:tcPr>
          <w:p w14:paraId="263142F6" w14:textId="77777777" w:rsidR="00384FB6" w:rsidRPr="00850D7D" w:rsidRDefault="00384FB6">
            <w:pPr>
              <w:pStyle w:val="TableParagraph"/>
              <w:kinsoku w:val="0"/>
              <w:overflowPunct w:val="0"/>
              <w:spacing w:before="0" w:line="206" w:lineRule="exact"/>
              <w:ind w:left="1489"/>
              <w:rPr>
                <w:rFonts w:ascii="Calibri" w:hAnsi="Calibri"/>
                <w:sz w:val="18"/>
                <w:szCs w:val="18"/>
              </w:rPr>
            </w:pPr>
            <w:r w:rsidRPr="00850D7D">
              <w:rPr>
                <w:rFonts w:ascii="Calibri" w:hAnsi="Calibri"/>
                <w:sz w:val="18"/>
                <w:szCs w:val="18"/>
              </w:rPr>
              <w:t>exposure).</w:t>
            </w:r>
          </w:p>
          <w:p w14:paraId="4AE2AE82" w14:textId="77777777" w:rsidR="00384FB6" w:rsidRPr="00850D7D" w:rsidRDefault="00384FB6">
            <w:pPr>
              <w:pStyle w:val="TableParagraph"/>
              <w:tabs>
                <w:tab w:val="left" w:pos="1489"/>
              </w:tabs>
              <w:kinsoku w:val="0"/>
              <w:overflowPunct w:val="0"/>
              <w:spacing w:before="16" w:line="225" w:lineRule="auto"/>
              <w:ind w:left="1489" w:right="388" w:hanging="361"/>
              <w:rPr>
                <w:rFonts w:ascii="Calibri" w:hAnsi="Calibri"/>
                <w:color w:val="000000"/>
                <w:sz w:val="18"/>
                <w:szCs w:val="18"/>
              </w:rPr>
            </w:pPr>
            <w:r w:rsidRPr="00850D7D">
              <w:rPr>
                <w:rFonts w:ascii="Calibri" w:hAnsi="Calibri" w:cs="Calibri"/>
                <w:color w:val="B66012"/>
              </w:rPr>
              <w:t>Δ</w:t>
            </w:r>
            <w:r w:rsidRPr="00850D7D">
              <w:rPr>
                <w:rFonts w:ascii="Calibri" w:hAnsi="Calibri" w:cs="Calibri"/>
                <w:color w:val="B66012"/>
              </w:rPr>
              <w:tab/>
            </w:r>
            <w:r w:rsidRPr="00850D7D">
              <w:rPr>
                <w:rFonts w:ascii="Calibri" w:hAnsi="Calibri"/>
                <w:color w:val="000000"/>
                <w:sz w:val="18"/>
                <w:szCs w:val="18"/>
              </w:rPr>
              <w:t>Item 15331 into 15332 (other site, multiplane non-surgical</w:t>
            </w:r>
            <w:r w:rsidRPr="00850D7D">
              <w:rPr>
                <w:rFonts w:ascii="Calibri" w:hAnsi="Calibri"/>
                <w:color w:val="000000"/>
                <w:spacing w:val="-7"/>
                <w:sz w:val="18"/>
                <w:szCs w:val="18"/>
              </w:rPr>
              <w:t xml:space="preserve"> </w:t>
            </w:r>
            <w:r w:rsidRPr="00850D7D">
              <w:rPr>
                <w:rFonts w:ascii="Calibri" w:hAnsi="Calibri"/>
                <w:color w:val="000000"/>
                <w:sz w:val="18"/>
                <w:szCs w:val="18"/>
              </w:rPr>
              <w:t>exposure).</w:t>
            </w:r>
          </w:p>
          <w:p w14:paraId="754D9494" w14:textId="77777777" w:rsidR="00384FB6" w:rsidRPr="00850D7D" w:rsidRDefault="00384FB6">
            <w:pPr>
              <w:pStyle w:val="TableParagraph"/>
              <w:tabs>
                <w:tab w:val="left" w:pos="1489"/>
              </w:tabs>
              <w:kinsoku w:val="0"/>
              <w:overflowPunct w:val="0"/>
              <w:spacing w:before="7" w:line="232" w:lineRule="auto"/>
              <w:ind w:left="1489" w:right="238" w:hanging="361"/>
              <w:rPr>
                <w:rFonts w:ascii="Calibri" w:hAnsi="Calibri"/>
                <w:color w:val="000000"/>
                <w:sz w:val="18"/>
                <w:szCs w:val="18"/>
              </w:rPr>
            </w:pPr>
            <w:r w:rsidRPr="00850D7D">
              <w:rPr>
                <w:rFonts w:ascii="Calibri" w:hAnsi="Calibri" w:cs="Calibri"/>
                <w:color w:val="B66012"/>
              </w:rPr>
              <w:t>Δ</w:t>
            </w:r>
            <w:r w:rsidRPr="00850D7D">
              <w:rPr>
                <w:rFonts w:ascii="Calibri" w:hAnsi="Calibri" w:cs="Calibri"/>
                <w:color w:val="B66012"/>
              </w:rPr>
              <w:tab/>
            </w:r>
            <w:r w:rsidRPr="00850D7D">
              <w:rPr>
                <w:rFonts w:ascii="Calibri" w:hAnsi="Calibri"/>
                <w:color w:val="000000"/>
                <w:sz w:val="18"/>
                <w:szCs w:val="18"/>
              </w:rPr>
              <w:t>Remove half-life references from all brachytherapy items that remain in the MBS after the above deletions and consolidations have</w:t>
            </w:r>
            <w:r w:rsidRPr="00850D7D">
              <w:rPr>
                <w:rFonts w:ascii="Calibri" w:hAnsi="Calibri"/>
                <w:color w:val="000000"/>
                <w:spacing w:val="-9"/>
                <w:sz w:val="18"/>
                <w:szCs w:val="18"/>
              </w:rPr>
              <w:t xml:space="preserve"> </w:t>
            </w:r>
            <w:r w:rsidRPr="00850D7D">
              <w:rPr>
                <w:rFonts w:ascii="Calibri" w:hAnsi="Calibri"/>
                <w:color w:val="000000"/>
                <w:sz w:val="18"/>
                <w:szCs w:val="18"/>
              </w:rPr>
              <w:t>been</w:t>
            </w:r>
          </w:p>
          <w:p w14:paraId="3C49EC6C" w14:textId="77777777" w:rsidR="00384FB6" w:rsidRPr="00850D7D" w:rsidRDefault="00384FB6">
            <w:pPr>
              <w:pStyle w:val="TableParagraph"/>
              <w:kinsoku w:val="0"/>
              <w:overflowPunct w:val="0"/>
              <w:spacing w:before="8"/>
              <w:ind w:left="1489" w:right="501"/>
              <w:rPr>
                <w:rFonts w:ascii="Calibri" w:hAnsi="Calibri"/>
                <w:sz w:val="18"/>
                <w:szCs w:val="18"/>
              </w:rPr>
            </w:pPr>
            <w:r w:rsidRPr="00850D7D">
              <w:rPr>
                <w:rFonts w:ascii="Calibri" w:hAnsi="Calibri"/>
                <w:sz w:val="18"/>
                <w:szCs w:val="18"/>
              </w:rPr>
              <w:t>implemented: items 15308, 15316, 15324,</w:t>
            </w:r>
          </w:p>
          <w:p w14:paraId="7AFFD268" w14:textId="77777777" w:rsidR="00384FB6" w:rsidRPr="00850D7D" w:rsidRDefault="00384FB6">
            <w:pPr>
              <w:pStyle w:val="TableParagraph"/>
              <w:kinsoku w:val="0"/>
              <w:overflowPunct w:val="0"/>
              <w:spacing w:before="0" w:line="206" w:lineRule="exact"/>
              <w:ind w:left="1489"/>
              <w:rPr>
                <w:rFonts w:ascii="Calibri" w:hAnsi="Calibri"/>
                <w:sz w:val="18"/>
                <w:szCs w:val="18"/>
              </w:rPr>
            </w:pPr>
            <w:r w:rsidRPr="00850D7D">
              <w:rPr>
                <w:rFonts w:ascii="Calibri" w:hAnsi="Calibri"/>
                <w:sz w:val="18"/>
                <w:szCs w:val="18"/>
              </w:rPr>
              <w:t>15328, 15332, 15335,</w:t>
            </w:r>
          </w:p>
          <w:p w14:paraId="4337E48E" w14:textId="77777777" w:rsidR="00384FB6" w:rsidRPr="00850D7D" w:rsidRDefault="00384FB6">
            <w:pPr>
              <w:pStyle w:val="TableParagraph"/>
              <w:tabs>
                <w:tab w:val="left" w:pos="1489"/>
                <w:tab w:val="left" w:pos="11052"/>
              </w:tabs>
              <w:kinsoku w:val="0"/>
              <w:overflowPunct w:val="0"/>
              <w:spacing w:before="0" w:line="187" w:lineRule="exact"/>
              <w:ind w:left="-3139" w:right="-7301"/>
              <w:rPr>
                <w:rFonts w:ascii="Calibri" w:hAnsi="Calibri"/>
                <w:sz w:val="18"/>
                <w:szCs w:val="18"/>
              </w:rPr>
            </w:pPr>
            <w:r w:rsidRPr="00850D7D">
              <w:rPr>
                <w:rFonts w:ascii="Calibri" w:hAnsi="Calibri"/>
                <w:sz w:val="18"/>
                <w:szCs w:val="18"/>
                <w:u w:val="single" w:color="B55F11"/>
              </w:rPr>
              <w:t xml:space="preserve"> </w:t>
            </w:r>
            <w:r w:rsidRPr="00850D7D">
              <w:rPr>
                <w:rFonts w:ascii="Calibri" w:hAnsi="Calibri"/>
                <w:sz w:val="18"/>
                <w:szCs w:val="18"/>
                <w:u w:val="single" w:color="B55F11"/>
              </w:rPr>
              <w:tab/>
              <w:t>15336 and</w:t>
            </w:r>
            <w:r w:rsidRPr="00850D7D">
              <w:rPr>
                <w:rFonts w:ascii="Calibri" w:hAnsi="Calibri"/>
                <w:spacing w:val="-6"/>
                <w:sz w:val="18"/>
                <w:szCs w:val="18"/>
                <w:u w:val="single" w:color="B55F11"/>
              </w:rPr>
              <w:t xml:space="preserve"> </w:t>
            </w:r>
            <w:r w:rsidRPr="00850D7D">
              <w:rPr>
                <w:rFonts w:ascii="Calibri" w:hAnsi="Calibri"/>
                <w:sz w:val="18"/>
                <w:szCs w:val="18"/>
                <w:u w:val="single" w:color="B55F11"/>
              </w:rPr>
              <w:t>15345.</w:t>
            </w:r>
            <w:r w:rsidRPr="00850D7D">
              <w:rPr>
                <w:rFonts w:ascii="Calibri" w:hAnsi="Calibri"/>
                <w:sz w:val="18"/>
                <w:szCs w:val="18"/>
                <w:u w:val="single" w:color="B55F11"/>
              </w:rPr>
              <w:tab/>
            </w:r>
          </w:p>
        </w:tc>
        <w:tc>
          <w:tcPr>
            <w:tcW w:w="2499" w:type="dxa"/>
            <w:tcBorders>
              <w:top w:val="single" w:sz="4" w:space="0" w:color="B55F11"/>
              <w:left w:val="none" w:sz="6" w:space="0" w:color="auto"/>
              <w:bottom w:val="none" w:sz="6" w:space="0" w:color="auto"/>
              <w:right w:val="none" w:sz="6" w:space="0" w:color="auto"/>
            </w:tcBorders>
          </w:tcPr>
          <w:p w14:paraId="5247F054" w14:textId="77777777" w:rsidR="00384FB6" w:rsidRPr="00850D7D" w:rsidRDefault="00384FB6">
            <w:pPr>
              <w:pStyle w:val="TableParagraph"/>
              <w:kinsoku w:val="0"/>
              <w:overflowPunct w:val="0"/>
              <w:spacing w:before="0"/>
              <w:rPr>
                <w:rFonts w:ascii="Calibri" w:hAnsi="Calibri" w:cs="Times New Roman"/>
                <w:sz w:val="18"/>
                <w:szCs w:val="18"/>
              </w:rPr>
            </w:pPr>
          </w:p>
        </w:tc>
        <w:tc>
          <w:tcPr>
            <w:tcW w:w="4791" w:type="dxa"/>
            <w:tcBorders>
              <w:top w:val="single" w:sz="4" w:space="0" w:color="B55F11"/>
              <w:left w:val="none" w:sz="6" w:space="0" w:color="auto"/>
              <w:bottom w:val="none" w:sz="6" w:space="0" w:color="auto"/>
              <w:right w:val="none" w:sz="6" w:space="0" w:color="auto"/>
            </w:tcBorders>
          </w:tcPr>
          <w:p w14:paraId="2CDBB111" w14:textId="77777777" w:rsidR="00384FB6" w:rsidRPr="00850D7D" w:rsidRDefault="00384FB6">
            <w:pPr>
              <w:pStyle w:val="TableParagraph"/>
              <w:kinsoku w:val="0"/>
              <w:overflowPunct w:val="0"/>
              <w:spacing w:before="0"/>
              <w:rPr>
                <w:rFonts w:ascii="Calibri" w:hAnsi="Calibri" w:cs="Times New Roman"/>
                <w:sz w:val="18"/>
                <w:szCs w:val="18"/>
              </w:rPr>
            </w:pPr>
          </w:p>
        </w:tc>
      </w:tr>
    </w:tbl>
    <w:p w14:paraId="2DE3E0F1" w14:textId="77777777" w:rsidR="00384FB6" w:rsidRPr="00850D7D" w:rsidRDefault="00384FB6">
      <w:pPr>
        <w:rPr>
          <w:rFonts w:cs="Times New Roman"/>
          <w:sz w:val="5"/>
          <w:szCs w:val="5"/>
        </w:rPr>
        <w:sectPr w:rsidR="00384FB6" w:rsidRPr="00850D7D">
          <w:pgSz w:w="16840" w:h="11910" w:orient="landscape"/>
          <w:pgMar w:top="1100" w:right="1080" w:bottom="920" w:left="1160" w:header="0" w:footer="726" w:gutter="0"/>
          <w:cols w:space="720"/>
          <w:noEndnote/>
        </w:sectPr>
      </w:pPr>
    </w:p>
    <w:p w14:paraId="1A395299" w14:textId="77777777" w:rsidR="00384FB6" w:rsidRPr="00F66A4F" w:rsidRDefault="00466CF1">
      <w:pPr>
        <w:pStyle w:val="BodyText"/>
        <w:kinsoku w:val="0"/>
        <w:overflowPunct w:val="0"/>
        <w:spacing w:before="62"/>
        <w:ind w:left="116"/>
        <w:rPr>
          <w:b/>
          <w:bCs/>
        </w:rPr>
      </w:pPr>
      <w:hyperlink w:anchor="bookmark49" w:history="1">
        <w:r w:rsidR="00384FB6" w:rsidRPr="00F66A4F">
          <w:rPr>
            <w:b/>
            <w:bCs/>
          </w:rPr>
          <w:t xml:space="preserve">Recommendation </w:t>
        </w:r>
      </w:hyperlink>
      <w:r w:rsidR="00F66A4F" w:rsidRPr="00F66A4F">
        <w:rPr>
          <w:rFonts w:cs="Times New Roman"/>
          <w:b/>
          <w:sz w:val="24"/>
          <w:szCs w:val="24"/>
        </w:rPr>
        <w:t>8</w:t>
      </w:r>
      <w:r w:rsidR="00353304">
        <w:rPr>
          <w:b/>
          <w:bCs/>
        </w:rPr>
        <w:t>: R</w:t>
      </w:r>
      <w:r w:rsidR="00384FB6" w:rsidRPr="00F66A4F">
        <w:rPr>
          <w:b/>
          <w:bCs/>
        </w:rPr>
        <w:t>estructure brachytherapy items (end-state recommendation)</w:t>
      </w:r>
    </w:p>
    <w:p w14:paraId="24228848" w14:textId="77777777" w:rsidR="00384FB6" w:rsidRPr="00F66A4F" w:rsidRDefault="00384FB6">
      <w:pPr>
        <w:pStyle w:val="BodyText"/>
        <w:kinsoku w:val="0"/>
        <w:overflowPunct w:val="0"/>
        <w:rPr>
          <w:b/>
          <w:bCs/>
          <w:sz w:val="5"/>
          <w:szCs w:val="5"/>
        </w:rPr>
      </w:pPr>
    </w:p>
    <w:tbl>
      <w:tblPr>
        <w:tblW w:w="0" w:type="auto"/>
        <w:tblInd w:w="110" w:type="dxa"/>
        <w:tblLayout w:type="fixed"/>
        <w:tblCellMar>
          <w:left w:w="0" w:type="dxa"/>
          <w:right w:w="0" w:type="dxa"/>
        </w:tblCellMar>
        <w:tblLook w:val="0000" w:firstRow="0" w:lastRow="0" w:firstColumn="0" w:lastColumn="0" w:noHBand="0" w:noVBand="0"/>
        <w:tblCaption w:val="Appendix B Summary for Consumers - Section 5 Radiation Oncology recommendations"/>
        <w:tblDescription w:val="Section 5 is a 5 column table. Column 1 is the item number. Column 2 describes what the item does. Column 3 is the committee's recommendation. Column 4 describes what would be different about the item. Column 5 describes why it would be different. "/>
      </w:tblPr>
      <w:tblGrid>
        <w:gridCol w:w="824"/>
        <w:gridCol w:w="2757"/>
        <w:gridCol w:w="3670"/>
        <w:gridCol w:w="2185"/>
        <w:gridCol w:w="4583"/>
      </w:tblGrid>
      <w:tr w:rsidR="00384FB6" w:rsidRPr="00675F40" w14:paraId="382E06B9" w14:textId="77777777">
        <w:trPr>
          <w:trHeight w:val="453"/>
        </w:trPr>
        <w:tc>
          <w:tcPr>
            <w:tcW w:w="824" w:type="dxa"/>
            <w:tcBorders>
              <w:top w:val="single" w:sz="4" w:space="0" w:color="B55F11"/>
              <w:left w:val="none" w:sz="6" w:space="0" w:color="auto"/>
              <w:bottom w:val="single" w:sz="4" w:space="0" w:color="B55F11"/>
              <w:right w:val="none" w:sz="6" w:space="0" w:color="auto"/>
            </w:tcBorders>
          </w:tcPr>
          <w:p w14:paraId="5BD2FDAF" w14:textId="77777777" w:rsidR="00384FB6" w:rsidRPr="00675F40" w:rsidRDefault="00384FB6">
            <w:pPr>
              <w:pStyle w:val="TableParagraph"/>
              <w:kinsoku w:val="0"/>
              <w:overflowPunct w:val="0"/>
              <w:spacing w:before="13"/>
              <w:ind w:left="115"/>
              <w:rPr>
                <w:rFonts w:asciiTheme="minorHAnsi" w:hAnsiTheme="minorHAnsi"/>
                <w:b/>
                <w:bCs/>
                <w:sz w:val="18"/>
                <w:szCs w:val="18"/>
              </w:rPr>
            </w:pPr>
            <w:r w:rsidRPr="00675F40">
              <w:rPr>
                <w:rFonts w:asciiTheme="minorHAnsi" w:hAnsiTheme="minorHAnsi"/>
                <w:b/>
                <w:bCs/>
                <w:sz w:val="18"/>
                <w:szCs w:val="18"/>
              </w:rPr>
              <w:t>MBS</w:t>
            </w:r>
          </w:p>
          <w:p w14:paraId="485B0002" w14:textId="77777777" w:rsidR="00384FB6" w:rsidRPr="00675F40" w:rsidRDefault="00384FB6">
            <w:pPr>
              <w:pStyle w:val="TableParagraph"/>
              <w:kinsoku w:val="0"/>
              <w:overflowPunct w:val="0"/>
              <w:spacing w:before="2"/>
              <w:ind w:left="115"/>
              <w:rPr>
                <w:rFonts w:asciiTheme="minorHAnsi" w:hAnsiTheme="minorHAnsi"/>
                <w:b/>
                <w:bCs/>
                <w:sz w:val="18"/>
                <w:szCs w:val="18"/>
              </w:rPr>
            </w:pPr>
            <w:r w:rsidRPr="00675F40">
              <w:rPr>
                <w:rFonts w:asciiTheme="minorHAnsi" w:hAnsiTheme="minorHAnsi"/>
                <w:b/>
                <w:bCs/>
                <w:sz w:val="18"/>
                <w:szCs w:val="18"/>
              </w:rPr>
              <w:t>Item(s)</w:t>
            </w:r>
          </w:p>
        </w:tc>
        <w:tc>
          <w:tcPr>
            <w:tcW w:w="2757" w:type="dxa"/>
            <w:tcBorders>
              <w:top w:val="single" w:sz="4" w:space="0" w:color="B55F11"/>
              <w:left w:val="none" w:sz="6" w:space="0" w:color="auto"/>
              <w:bottom w:val="single" w:sz="4" w:space="0" w:color="B55F11"/>
              <w:right w:val="none" w:sz="6" w:space="0" w:color="auto"/>
            </w:tcBorders>
          </w:tcPr>
          <w:p w14:paraId="661C39F8" w14:textId="77777777" w:rsidR="00384FB6" w:rsidRPr="00675F40" w:rsidRDefault="00384FB6">
            <w:pPr>
              <w:pStyle w:val="TableParagraph"/>
              <w:kinsoku w:val="0"/>
              <w:overflowPunct w:val="0"/>
              <w:spacing w:before="13"/>
              <w:ind w:left="107"/>
              <w:rPr>
                <w:rFonts w:asciiTheme="minorHAnsi" w:hAnsiTheme="minorHAnsi"/>
                <w:b/>
                <w:bCs/>
                <w:sz w:val="18"/>
                <w:szCs w:val="18"/>
              </w:rPr>
            </w:pPr>
            <w:r w:rsidRPr="00675F40">
              <w:rPr>
                <w:rFonts w:asciiTheme="minorHAnsi" w:hAnsiTheme="minorHAnsi"/>
                <w:b/>
                <w:bCs/>
                <w:sz w:val="18"/>
                <w:szCs w:val="18"/>
              </w:rPr>
              <w:t>What it does</w:t>
            </w:r>
          </w:p>
        </w:tc>
        <w:tc>
          <w:tcPr>
            <w:tcW w:w="3670" w:type="dxa"/>
            <w:tcBorders>
              <w:top w:val="single" w:sz="4" w:space="0" w:color="B55F11"/>
              <w:left w:val="none" w:sz="6" w:space="0" w:color="auto"/>
              <w:bottom w:val="single" w:sz="4" w:space="0" w:color="B55F11"/>
              <w:right w:val="none" w:sz="6" w:space="0" w:color="auto"/>
            </w:tcBorders>
          </w:tcPr>
          <w:p w14:paraId="63E8D8DA" w14:textId="77777777" w:rsidR="00384FB6" w:rsidRPr="00675F40" w:rsidRDefault="00384FB6">
            <w:pPr>
              <w:pStyle w:val="TableParagraph"/>
              <w:kinsoku w:val="0"/>
              <w:overflowPunct w:val="0"/>
              <w:spacing w:before="13"/>
              <w:ind w:left="110"/>
              <w:rPr>
                <w:rFonts w:asciiTheme="minorHAnsi" w:hAnsiTheme="minorHAnsi"/>
                <w:b/>
                <w:bCs/>
                <w:sz w:val="18"/>
                <w:szCs w:val="18"/>
              </w:rPr>
            </w:pPr>
            <w:r w:rsidRPr="00675F40">
              <w:rPr>
                <w:rFonts w:asciiTheme="minorHAnsi" w:hAnsiTheme="minorHAnsi"/>
                <w:b/>
                <w:bCs/>
                <w:sz w:val="18"/>
                <w:szCs w:val="18"/>
              </w:rPr>
              <w:t>Committee recommendation</w:t>
            </w:r>
          </w:p>
        </w:tc>
        <w:tc>
          <w:tcPr>
            <w:tcW w:w="2185" w:type="dxa"/>
            <w:tcBorders>
              <w:top w:val="single" w:sz="4" w:space="0" w:color="B55F11"/>
              <w:left w:val="none" w:sz="6" w:space="0" w:color="auto"/>
              <w:bottom w:val="single" w:sz="4" w:space="0" w:color="B55F11"/>
              <w:right w:val="none" w:sz="6" w:space="0" w:color="auto"/>
            </w:tcBorders>
          </w:tcPr>
          <w:p w14:paraId="76D40366" w14:textId="77777777" w:rsidR="00384FB6" w:rsidRPr="00675F40" w:rsidRDefault="00384FB6">
            <w:pPr>
              <w:pStyle w:val="TableParagraph"/>
              <w:kinsoku w:val="0"/>
              <w:overflowPunct w:val="0"/>
              <w:spacing w:before="13"/>
              <w:ind w:left="127" w:right="768"/>
              <w:rPr>
                <w:rFonts w:asciiTheme="minorHAnsi" w:hAnsiTheme="minorHAnsi"/>
                <w:b/>
                <w:bCs/>
                <w:sz w:val="18"/>
                <w:szCs w:val="18"/>
              </w:rPr>
            </w:pPr>
            <w:r w:rsidRPr="00675F40">
              <w:rPr>
                <w:rFonts w:asciiTheme="minorHAnsi" w:hAnsiTheme="minorHAnsi"/>
                <w:b/>
                <w:bCs/>
                <w:sz w:val="18"/>
                <w:szCs w:val="18"/>
              </w:rPr>
              <w:t>What would be different</w:t>
            </w:r>
          </w:p>
        </w:tc>
        <w:tc>
          <w:tcPr>
            <w:tcW w:w="4583" w:type="dxa"/>
            <w:tcBorders>
              <w:top w:val="single" w:sz="4" w:space="0" w:color="B55F11"/>
              <w:left w:val="none" w:sz="6" w:space="0" w:color="auto"/>
              <w:bottom w:val="single" w:sz="4" w:space="0" w:color="B55F11"/>
              <w:right w:val="none" w:sz="6" w:space="0" w:color="auto"/>
            </w:tcBorders>
          </w:tcPr>
          <w:p w14:paraId="3E9368F3" w14:textId="77777777" w:rsidR="00384FB6" w:rsidRPr="00675F40" w:rsidRDefault="00384FB6">
            <w:pPr>
              <w:pStyle w:val="TableParagraph"/>
              <w:kinsoku w:val="0"/>
              <w:overflowPunct w:val="0"/>
              <w:spacing w:before="13"/>
              <w:ind w:left="119"/>
              <w:rPr>
                <w:rFonts w:asciiTheme="minorHAnsi" w:hAnsiTheme="minorHAnsi"/>
                <w:b/>
                <w:bCs/>
                <w:sz w:val="18"/>
                <w:szCs w:val="18"/>
              </w:rPr>
            </w:pPr>
            <w:r w:rsidRPr="00675F40">
              <w:rPr>
                <w:rFonts w:asciiTheme="minorHAnsi" w:hAnsiTheme="minorHAnsi"/>
                <w:b/>
                <w:bCs/>
                <w:sz w:val="18"/>
                <w:szCs w:val="18"/>
              </w:rPr>
              <w:t>Why</w:t>
            </w:r>
          </w:p>
        </w:tc>
      </w:tr>
      <w:tr w:rsidR="00384FB6" w:rsidRPr="00675F40" w14:paraId="4380F891" w14:textId="77777777">
        <w:trPr>
          <w:trHeight w:val="4997"/>
        </w:trPr>
        <w:tc>
          <w:tcPr>
            <w:tcW w:w="824" w:type="dxa"/>
            <w:tcBorders>
              <w:top w:val="single" w:sz="4" w:space="0" w:color="B55F11"/>
              <w:left w:val="none" w:sz="6" w:space="0" w:color="auto"/>
              <w:bottom w:val="single" w:sz="4" w:space="0" w:color="B55F11"/>
              <w:right w:val="none" w:sz="6" w:space="0" w:color="auto"/>
            </w:tcBorders>
          </w:tcPr>
          <w:p w14:paraId="58C4B5E1" w14:textId="77777777" w:rsidR="00384FB6" w:rsidRPr="00675F40" w:rsidRDefault="00384FB6">
            <w:pPr>
              <w:pStyle w:val="TableParagraph"/>
              <w:kinsoku w:val="0"/>
              <w:overflowPunct w:val="0"/>
              <w:spacing w:before="0" w:line="206" w:lineRule="exact"/>
              <w:ind w:left="115"/>
              <w:rPr>
                <w:rFonts w:asciiTheme="minorHAnsi" w:hAnsiTheme="minorHAnsi"/>
                <w:sz w:val="18"/>
                <w:szCs w:val="18"/>
              </w:rPr>
            </w:pPr>
            <w:r w:rsidRPr="00675F40">
              <w:rPr>
                <w:rFonts w:asciiTheme="minorHAnsi" w:hAnsiTheme="minorHAnsi"/>
                <w:sz w:val="18"/>
                <w:szCs w:val="18"/>
              </w:rPr>
              <w:t>15303–</w:t>
            </w:r>
          </w:p>
          <w:p w14:paraId="0D826E4E" w14:textId="77777777" w:rsidR="00384FB6" w:rsidRPr="00675F40" w:rsidRDefault="00384FB6">
            <w:pPr>
              <w:pStyle w:val="TableParagraph"/>
              <w:kinsoku w:val="0"/>
              <w:overflowPunct w:val="0"/>
              <w:spacing w:before="2"/>
              <w:ind w:left="115"/>
              <w:rPr>
                <w:rFonts w:asciiTheme="minorHAnsi" w:hAnsiTheme="minorHAnsi"/>
                <w:sz w:val="18"/>
                <w:szCs w:val="18"/>
              </w:rPr>
            </w:pPr>
            <w:r w:rsidRPr="00675F40">
              <w:rPr>
                <w:rFonts w:asciiTheme="minorHAnsi" w:hAnsiTheme="minorHAnsi"/>
                <w:sz w:val="18"/>
                <w:szCs w:val="18"/>
              </w:rPr>
              <w:t>15357,</w:t>
            </w:r>
          </w:p>
          <w:p w14:paraId="5FCE5996" w14:textId="77777777" w:rsidR="00384FB6" w:rsidRPr="00675F40" w:rsidRDefault="00384FB6">
            <w:pPr>
              <w:pStyle w:val="TableParagraph"/>
              <w:kinsoku w:val="0"/>
              <w:overflowPunct w:val="0"/>
              <w:spacing w:before="10"/>
              <w:rPr>
                <w:rFonts w:asciiTheme="minorHAnsi" w:hAnsiTheme="minorHAnsi" w:cs="Calibri"/>
                <w:b/>
                <w:bCs/>
                <w:sz w:val="16"/>
                <w:szCs w:val="16"/>
              </w:rPr>
            </w:pPr>
          </w:p>
          <w:p w14:paraId="0A4FB2A0" w14:textId="77777777" w:rsidR="00384FB6" w:rsidRPr="00675F40" w:rsidRDefault="00384FB6">
            <w:pPr>
              <w:pStyle w:val="TableParagraph"/>
              <w:kinsoku w:val="0"/>
              <w:overflowPunct w:val="0"/>
              <w:spacing w:before="0"/>
              <w:ind w:left="115"/>
              <w:rPr>
                <w:rFonts w:asciiTheme="minorHAnsi" w:hAnsiTheme="minorHAnsi"/>
                <w:sz w:val="18"/>
                <w:szCs w:val="18"/>
              </w:rPr>
            </w:pPr>
            <w:r w:rsidRPr="00675F40">
              <w:rPr>
                <w:rFonts w:asciiTheme="minorHAnsi" w:hAnsiTheme="minorHAnsi"/>
                <w:sz w:val="18"/>
                <w:szCs w:val="18"/>
              </w:rPr>
              <w:t>15513,</w:t>
            </w:r>
          </w:p>
          <w:p w14:paraId="2E846384" w14:textId="77777777" w:rsidR="00384FB6" w:rsidRPr="00675F40" w:rsidRDefault="00384FB6">
            <w:pPr>
              <w:pStyle w:val="TableParagraph"/>
              <w:kinsoku w:val="0"/>
              <w:overflowPunct w:val="0"/>
              <w:spacing w:before="10"/>
              <w:rPr>
                <w:rFonts w:asciiTheme="minorHAnsi" w:hAnsiTheme="minorHAnsi" w:cs="Calibri"/>
                <w:b/>
                <w:bCs/>
                <w:sz w:val="16"/>
                <w:szCs w:val="16"/>
              </w:rPr>
            </w:pPr>
          </w:p>
          <w:p w14:paraId="27EA8C0E" w14:textId="77777777" w:rsidR="00384FB6" w:rsidRPr="00675F40" w:rsidRDefault="00384FB6">
            <w:pPr>
              <w:pStyle w:val="TableParagraph"/>
              <w:kinsoku w:val="0"/>
              <w:overflowPunct w:val="0"/>
              <w:spacing w:before="1"/>
              <w:ind w:left="115"/>
              <w:rPr>
                <w:rFonts w:asciiTheme="minorHAnsi" w:hAnsiTheme="minorHAnsi"/>
                <w:sz w:val="18"/>
                <w:szCs w:val="18"/>
              </w:rPr>
            </w:pPr>
            <w:r w:rsidRPr="00675F40">
              <w:rPr>
                <w:rFonts w:asciiTheme="minorHAnsi" w:hAnsiTheme="minorHAnsi"/>
                <w:sz w:val="18"/>
                <w:szCs w:val="18"/>
              </w:rPr>
              <w:t>15536–</w:t>
            </w:r>
          </w:p>
          <w:p w14:paraId="6C0BCB67" w14:textId="77777777" w:rsidR="00384FB6" w:rsidRPr="00675F40" w:rsidRDefault="00384FB6">
            <w:pPr>
              <w:pStyle w:val="TableParagraph"/>
              <w:kinsoku w:val="0"/>
              <w:overflowPunct w:val="0"/>
              <w:spacing w:before="1"/>
              <w:ind w:left="115"/>
              <w:rPr>
                <w:rFonts w:asciiTheme="minorHAnsi" w:hAnsiTheme="minorHAnsi"/>
                <w:sz w:val="18"/>
                <w:szCs w:val="18"/>
              </w:rPr>
            </w:pPr>
            <w:r w:rsidRPr="00675F40">
              <w:rPr>
                <w:rFonts w:asciiTheme="minorHAnsi" w:hAnsiTheme="minorHAnsi"/>
                <w:sz w:val="18"/>
                <w:szCs w:val="18"/>
              </w:rPr>
              <w:t>15539,</w:t>
            </w:r>
          </w:p>
          <w:p w14:paraId="1B8711DA" w14:textId="77777777" w:rsidR="00384FB6" w:rsidRPr="00675F40" w:rsidRDefault="00384FB6">
            <w:pPr>
              <w:pStyle w:val="TableParagraph"/>
              <w:kinsoku w:val="0"/>
              <w:overflowPunct w:val="0"/>
              <w:spacing w:before="11"/>
              <w:rPr>
                <w:rFonts w:asciiTheme="minorHAnsi" w:hAnsiTheme="minorHAnsi" w:cs="Calibri"/>
                <w:b/>
                <w:bCs/>
                <w:sz w:val="16"/>
                <w:szCs w:val="16"/>
              </w:rPr>
            </w:pPr>
          </w:p>
          <w:p w14:paraId="27C48D2C" w14:textId="77777777" w:rsidR="00384FB6" w:rsidRPr="00675F40" w:rsidRDefault="00384FB6">
            <w:pPr>
              <w:pStyle w:val="TableParagraph"/>
              <w:kinsoku w:val="0"/>
              <w:overflowPunct w:val="0"/>
              <w:spacing w:before="0" w:line="207" w:lineRule="exact"/>
              <w:ind w:left="115"/>
              <w:rPr>
                <w:rFonts w:asciiTheme="minorHAnsi" w:hAnsiTheme="minorHAnsi"/>
                <w:sz w:val="18"/>
                <w:szCs w:val="18"/>
              </w:rPr>
            </w:pPr>
            <w:r w:rsidRPr="00675F40">
              <w:rPr>
                <w:rFonts w:asciiTheme="minorHAnsi" w:hAnsiTheme="minorHAnsi"/>
                <w:sz w:val="18"/>
                <w:szCs w:val="18"/>
              </w:rPr>
              <w:t>15800–</w:t>
            </w:r>
          </w:p>
          <w:p w14:paraId="3A689492" w14:textId="77777777" w:rsidR="00384FB6" w:rsidRPr="00675F40" w:rsidRDefault="00384FB6">
            <w:pPr>
              <w:pStyle w:val="TableParagraph"/>
              <w:kinsoku w:val="0"/>
              <w:overflowPunct w:val="0"/>
              <w:spacing w:before="0" w:line="207" w:lineRule="exact"/>
              <w:ind w:left="115"/>
              <w:rPr>
                <w:rFonts w:asciiTheme="minorHAnsi" w:hAnsiTheme="minorHAnsi"/>
                <w:sz w:val="18"/>
                <w:szCs w:val="18"/>
              </w:rPr>
            </w:pPr>
            <w:r w:rsidRPr="00675F40">
              <w:rPr>
                <w:rFonts w:asciiTheme="minorHAnsi" w:hAnsiTheme="minorHAnsi"/>
                <w:sz w:val="18"/>
                <w:szCs w:val="18"/>
              </w:rPr>
              <w:t>15850</w:t>
            </w:r>
          </w:p>
        </w:tc>
        <w:tc>
          <w:tcPr>
            <w:tcW w:w="2757" w:type="dxa"/>
            <w:tcBorders>
              <w:top w:val="single" w:sz="4" w:space="0" w:color="B55F11"/>
              <w:left w:val="none" w:sz="6" w:space="0" w:color="auto"/>
              <w:bottom w:val="single" w:sz="4" w:space="0" w:color="B55F11"/>
              <w:right w:val="none" w:sz="6" w:space="0" w:color="auto"/>
            </w:tcBorders>
          </w:tcPr>
          <w:p w14:paraId="591878BC" w14:textId="77777777" w:rsidR="00384FB6" w:rsidRPr="00675F40" w:rsidRDefault="00384FB6">
            <w:pPr>
              <w:pStyle w:val="TableParagraph"/>
              <w:kinsoku w:val="0"/>
              <w:overflowPunct w:val="0"/>
              <w:spacing w:before="0"/>
              <w:ind w:left="107" w:right="148"/>
              <w:rPr>
                <w:rFonts w:asciiTheme="minorHAnsi" w:hAnsiTheme="minorHAnsi"/>
                <w:sz w:val="18"/>
                <w:szCs w:val="18"/>
              </w:rPr>
            </w:pPr>
            <w:r w:rsidRPr="00675F40">
              <w:rPr>
                <w:rFonts w:asciiTheme="minorHAnsi" w:hAnsiTheme="minorHAnsi"/>
                <w:sz w:val="18"/>
                <w:szCs w:val="18"/>
              </w:rPr>
              <w:t>‘Brachytherapy’ is a set of therapeutic procedures to treat cancer, relating to the use of a radioactive source either implanted directly into the body (15303–15339, 15513, 15536–</w:t>
            </w:r>
          </w:p>
          <w:p w14:paraId="1ADC9A04" w14:textId="77777777" w:rsidR="00384FB6" w:rsidRPr="00675F40" w:rsidRDefault="00384FB6">
            <w:pPr>
              <w:pStyle w:val="TableParagraph"/>
              <w:kinsoku w:val="0"/>
              <w:overflowPunct w:val="0"/>
              <w:spacing w:before="0" w:line="207" w:lineRule="exact"/>
              <w:ind w:left="107"/>
              <w:rPr>
                <w:rFonts w:asciiTheme="minorHAnsi" w:hAnsiTheme="minorHAnsi"/>
                <w:sz w:val="18"/>
                <w:szCs w:val="18"/>
              </w:rPr>
            </w:pPr>
            <w:r w:rsidRPr="00675F40">
              <w:rPr>
                <w:rFonts w:asciiTheme="minorHAnsi" w:hAnsiTheme="minorHAnsi"/>
                <w:sz w:val="18"/>
                <w:szCs w:val="18"/>
              </w:rPr>
              <w:t>15539, 15800-15850) or</w:t>
            </w:r>
          </w:p>
          <w:p w14:paraId="1C0D5D81" w14:textId="77777777" w:rsidR="00384FB6" w:rsidRPr="00675F40" w:rsidRDefault="00384FB6">
            <w:pPr>
              <w:pStyle w:val="TableParagraph"/>
              <w:kinsoku w:val="0"/>
              <w:overflowPunct w:val="0"/>
              <w:spacing w:before="0"/>
              <w:ind w:left="107" w:right="478"/>
              <w:rPr>
                <w:rFonts w:asciiTheme="minorHAnsi" w:hAnsiTheme="minorHAnsi"/>
                <w:sz w:val="18"/>
                <w:szCs w:val="18"/>
              </w:rPr>
            </w:pPr>
            <w:r w:rsidRPr="00675F40">
              <w:rPr>
                <w:rFonts w:asciiTheme="minorHAnsi" w:hAnsiTheme="minorHAnsi"/>
                <w:sz w:val="18"/>
                <w:szCs w:val="18"/>
              </w:rPr>
              <w:t>applied to the body using a mould (15342–15357).</w:t>
            </w:r>
          </w:p>
          <w:p w14:paraId="47C8CD5E" w14:textId="77777777" w:rsidR="00384FB6" w:rsidRPr="00675F40" w:rsidRDefault="00384FB6">
            <w:pPr>
              <w:pStyle w:val="TableParagraph"/>
              <w:kinsoku w:val="0"/>
              <w:overflowPunct w:val="0"/>
              <w:spacing w:before="119"/>
              <w:ind w:left="107" w:right="88"/>
              <w:rPr>
                <w:rFonts w:asciiTheme="minorHAnsi" w:hAnsiTheme="minorHAnsi"/>
                <w:sz w:val="18"/>
                <w:szCs w:val="18"/>
              </w:rPr>
            </w:pPr>
            <w:r w:rsidRPr="00675F40">
              <w:rPr>
                <w:rFonts w:asciiTheme="minorHAnsi" w:hAnsiTheme="minorHAnsi"/>
                <w:sz w:val="18"/>
                <w:szCs w:val="18"/>
              </w:rPr>
              <w:t>The radioactive source can be inserted into the prostate (15338), uterus (15303–15308),</w:t>
            </w:r>
          </w:p>
          <w:p w14:paraId="7D7B6F21" w14:textId="77777777" w:rsidR="00384FB6" w:rsidRPr="00675F40" w:rsidRDefault="00384FB6">
            <w:pPr>
              <w:pStyle w:val="TableParagraph"/>
              <w:kinsoku w:val="0"/>
              <w:overflowPunct w:val="0"/>
              <w:spacing w:before="1"/>
              <w:ind w:left="107" w:right="188"/>
              <w:rPr>
                <w:rFonts w:asciiTheme="minorHAnsi" w:hAnsiTheme="minorHAnsi"/>
                <w:sz w:val="18"/>
                <w:szCs w:val="18"/>
              </w:rPr>
            </w:pPr>
            <w:r w:rsidRPr="00675F40">
              <w:rPr>
                <w:rFonts w:asciiTheme="minorHAnsi" w:hAnsiTheme="minorHAnsi"/>
                <w:sz w:val="18"/>
                <w:szCs w:val="18"/>
              </w:rPr>
              <w:t>vagina (15311–15316), both the uterus and vagina (15319– 15324), or other areas (15329—5328 if requiring surgical exposure; otherwise 15331–15336).</w:t>
            </w:r>
          </w:p>
        </w:tc>
        <w:tc>
          <w:tcPr>
            <w:tcW w:w="3670" w:type="dxa"/>
            <w:tcBorders>
              <w:top w:val="single" w:sz="4" w:space="0" w:color="B55F11"/>
              <w:left w:val="none" w:sz="6" w:space="0" w:color="auto"/>
              <w:bottom w:val="single" w:sz="4" w:space="0" w:color="B55F11"/>
              <w:right w:val="none" w:sz="6" w:space="0" w:color="auto"/>
            </w:tcBorders>
          </w:tcPr>
          <w:p w14:paraId="036338FB" w14:textId="77777777" w:rsidR="00384FB6" w:rsidRPr="00675F40" w:rsidRDefault="00384FB6">
            <w:pPr>
              <w:pStyle w:val="TableParagraph"/>
              <w:kinsoku w:val="0"/>
              <w:overflowPunct w:val="0"/>
              <w:spacing w:before="0"/>
              <w:ind w:left="110" w:right="228"/>
              <w:rPr>
                <w:rFonts w:asciiTheme="minorHAnsi" w:hAnsiTheme="minorHAnsi"/>
                <w:sz w:val="18"/>
                <w:szCs w:val="18"/>
              </w:rPr>
            </w:pPr>
            <w:r w:rsidRPr="00675F40">
              <w:rPr>
                <w:rFonts w:asciiTheme="minorHAnsi" w:hAnsiTheme="minorHAnsi"/>
                <w:sz w:val="18"/>
                <w:szCs w:val="18"/>
              </w:rPr>
              <w:t>Restructure brachytherapy items (15303– 15357, 15513, 15536–15539, 15800–</w:t>
            </w:r>
          </w:p>
          <w:p w14:paraId="108DAF8E" w14:textId="77777777" w:rsidR="00384FB6" w:rsidRPr="00675F40" w:rsidRDefault="00384FB6">
            <w:pPr>
              <w:pStyle w:val="TableParagraph"/>
              <w:kinsoku w:val="0"/>
              <w:overflowPunct w:val="0"/>
              <w:spacing w:before="0"/>
              <w:ind w:left="110"/>
              <w:rPr>
                <w:rFonts w:asciiTheme="minorHAnsi" w:hAnsiTheme="minorHAnsi"/>
                <w:sz w:val="18"/>
                <w:szCs w:val="18"/>
              </w:rPr>
            </w:pPr>
            <w:r w:rsidRPr="00675F40">
              <w:rPr>
                <w:rFonts w:asciiTheme="minorHAnsi" w:hAnsiTheme="minorHAnsi"/>
                <w:sz w:val="18"/>
                <w:szCs w:val="18"/>
              </w:rPr>
              <w:t>15850) into four items:</w:t>
            </w:r>
          </w:p>
          <w:p w14:paraId="2694A12C" w14:textId="77777777" w:rsidR="00384FB6" w:rsidRPr="00675F40" w:rsidRDefault="00384FB6">
            <w:pPr>
              <w:pStyle w:val="TableParagraph"/>
              <w:tabs>
                <w:tab w:val="left" w:pos="535"/>
              </w:tabs>
              <w:kinsoku w:val="0"/>
              <w:overflowPunct w:val="0"/>
              <w:spacing w:before="119"/>
              <w:ind w:left="175"/>
              <w:rPr>
                <w:rFonts w:asciiTheme="minorHAnsi" w:hAnsiTheme="minorHAnsi"/>
                <w:color w:val="000000"/>
                <w:sz w:val="18"/>
                <w:szCs w:val="18"/>
              </w:rPr>
            </w:pPr>
            <w:r w:rsidRPr="00675F40">
              <w:rPr>
                <w:rFonts w:asciiTheme="minorHAnsi" w:hAnsiTheme="minorHAnsi" w:cs="Calibri"/>
                <w:color w:val="B55F12"/>
                <w:sz w:val="18"/>
                <w:szCs w:val="18"/>
              </w:rPr>
              <w:t>∆</w:t>
            </w:r>
            <w:r w:rsidRPr="00675F40">
              <w:rPr>
                <w:rFonts w:asciiTheme="minorHAnsi" w:hAnsiTheme="minorHAnsi" w:cs="Calibri"/>
                <w:color w:val="B55F12"/>
                <w:sz w:val="18"/>
                <w:szCs w:val="18"/>
              </w:rPr>
              <w:tab/>
            </w:r>
            <w:r w:rsidRPr="00675F40">
              <w:rPr>
                <w:rFonts w:asciiTheme="minorHAnsi" w:hAnsiTheme="minorHAnsi"/>
                <w:color w:val="000000"/>
                <w:sz w:val="18"/>
                <w:szCs w:val="18"/>
              </w:rPr>
              <w:t>tiered by three levels of</w:t>
            </w:r>
            <w:r w:rsidRPr="00675F40">
              <w:rPr>
                <w:rFonts w:asciiTheme="minorHAnsi" w:hAnsiTheme="minorHAnsi"/>
                <w:color w:val="000000"/>
                <w:spacing w:val="-10"/>
                <w:sz w:val="18"/>
                <w:szCs w:val="18"/>
              </w:rPr>
              <w:t xml:space="preserve"> </w:t>
            </w:r>
            <w:r w:rsidRPr="00675F40">
              <w:rPr>
                <w:rFonts w:asciiTheme="minorHAnsi" w:hAnsiTheme="minorHAnsi"/>
                <w:color w:val="000000"/>
                <w:sz w:val="18"/>
                <w:szCs w:val="18"/>
              </w:rPr>
              <w:t>complexity:</w:t>
            </w:r>
          </w:p>
          <w:p w14:paraId="2EF7CC82" w14:textId="77777777" w:rsidR="00384FB6" w:rsidRPr="00675F40" w:rsidRDefault="00384FB6">
            <w:pPr>
              <w:pStyle w:val="TableParagraph"/>
              <w:numPr>
                <w:ilvl w:val="0"/>
                <w:numId w:val="1"/>
              </w:numPr>
              <w:tabs>
                <w:tab w:val="left" w:pos="961"/>
              </w:tabs>
              <w:kinsoku w:val="0"/>
              <w:overflowPunct w:val="0"/>
              <w:spacing w:before="116" w:line="230" w:lineRule="auto"/>
              <w:ind w:right="167" w:hanging="360"/>
              <w:rPr>
                <w:rFonts w:asciiTheme="minorHAnsi" w:hAnsiTheme="minorHAnsi"/>
                <w:sz w:val="18"/>
                <w:szCs w:val="18"/>
              </w:rPr>
            </w:pPr>
            <w:r w:rsidRPr="00675F40">
              <w:rPr>
                <w:rFonts w:asciiTheme="minorHAnsi" w:hAnsiTheme="minorHAnsi"/>
                <w:sz w:val="18"/>
                <w:szCs w:val="18"/>
              </w:rPr>
              <w:t>Level 1 – Simple Complexity, High-Dose Rate</w:t>
            </w:r>
            <w:r w:rsidRPr="00675F40">
              <w:rPr>
                <w:rFonts w:asciiTheme="minorHAnsi" w:hAnsiTheme="minorHAnsi"/>
                <w:spacing w:val="-14"/>
                <w:sz w:val="18"/>
                <w:szCs w:val="18"/>
              </w:rPr>
              <w:t xml:space="preserve"> </w:t>
            </w:r>
            <w:r w:rsidRPr="00675F40">
              <w:rPr>
                <w:rFonts w:asciiTheme="minorHAnsi" w:hAnsiTheme="minorHAnsi"/>
                <w:sz w:val="18"/>
                <w:szCs w:val="18"/>
              </w:rPr>
              <w:t>Brachytherapy.</w:t>
            </w:r>
          </w:p>
          <w:p w14:paraId="736D618D" w14:textId="77777777" w:rsidR="00384FB6" w:rsidRPr="00675F40" w:rsidRDefault="00384FB6">
            <w:pPr>
              <w:pStyle w:val="TableParagraph"/>
              <w:numPr>
                <w:ilvl w:val="0"/>
                <w:numId w:val="1"/>
              </w:numPr>
              <w:tabs>
                <w:tab w:val="left" w:pos="961"/>
              </w:tabs>
              <w:kinsoku w:val="0"/>
              <w:overflowPunct w:val="0"/>
              <w:spacing w:before="123" w:line="237" w:lineRule="auto"/>
              <w:ind w:right="226" w:hanging="360"/>
              <w:rPr>
                <w:rFonts w:asciiTheme="minorHAnsi" w:hAnsiTheme="minorHAnsi"/>
                <w:sz w:val="18"/>
                <w:szCs w:val="18"/>
              </w:rPr>
            </w:pPr>
            <w:r w:rsidRPr="00675F40">
              <w:rPr>
                <w:rFonts w:asciiTheme="minorHAnsi" w:hAnsiTheme="minorHAnsi"/>
                <w:sz w:val="18"/>
                <w:szCs w:val="18"/>
              </w:rPr>
              <w:t>Level 2 – Intermediate Complexity, High-Dose Rate or Temporary Eye Plaques (Choroidal Melanoma) Brachytherapy.</w:t>
            </w:r>
          </w:p>
          <w:p w14:paraId="4644659E" w14:textId="77777777" w:rsidR="00384FB6" w:rsidRPr="00675F40" w:rsidRDefault="00384FB6">
            <w:pPr>
              <w:pStyle w:val="TableParagraph"/>
              <w:numPr>
                <w:ilvl w:val="0"/>
                <w:numId w:val="1"/>
              </w:numPr>
              <w:tabs>
                <w:tab w:val="left" w:pos="961"/>
              </w:tabs>
              <w:kinsoku w:val="0"/>
              <w:overflowPunct w:val="0"/>
              <w:spacing w:before="127" w:line="228" w:lineRule="auto"/>
              <w:ind w:right="167" w:hanging="360"/>
              <w:rPr>
                <w:rFonts w:asciiTheme="minorHAnsi" w:hAnsiTheme="minorHAnsi"/>
                <w:sz w:val="18"/>
                <w:szCs w:val="18"/>
              </w:rPr>
            </w:pPr>
            <w:r w:rsidRPr="00675F40">
              <w:rPr>
                <w:rFonts w:asciiTheme="minorHAnsi" w:hAnsiTheme="minorHAnsi"/>
                <w:sz w:val="18"/>
                <w:szCs w:val="18"/>
              </w:rPr>
              <w:t>Level 3 – High Complexity, High-Dose Rate</w:t>
            </w:r>
            <w:r w:rsidRPr="00675F40">
              <w:rPr>
                <w:rFonts w:asciiTheme="minorHAnsi" w:hAnsiTheme="minorHAnsi"/>
                <w:spacing w:val="-15"/>
                <w:sz w:val="18"/>
                <w:szCs w:val="18"/>
              </w:rPr>
              <w:t xml:space="preserve"> </w:t>
            </w:r>
            <w:r w:rsidRPr="00675F40">
              <w:rPr>
                <w:rFonts w:asciiTheme="minorHAnsi" w:hAnsiTheme="minorHAnsi"/>
                <w:sz w:val="18"/>
                <w:szCs w:val="18"/>
              </w:rPr>
              <w:t>Brachytherapy.</w:t>
            </w:r>
          </w:p>
          <w:p w14:paraId="48FB40EE" w14:textId="77777777" w:rsidR="00384FB6" w:rsidRPr="00675F40" w:rsidRDefault="00384FB6">
            <w:pPr>
              <w:pStyle w:val="TableParagraph"/>
              <w:numPr>
                <w:ilvl w:val="0"/>
                <w:numId w:val="1"/>
              </w:numPr>
              <w:tabs>
                <w:tab w:val="left" w:pos="961"/>
              </w:tabs>
              <w:kinsoku w:val="0"/>
              <w:overflowPunct w:val="0"/>
              <w:spacing w:before="129" w:line="232" w:lineRule="auto"/>
              <w:ind w:right="129" w:hanging="360"/>
              <w:rPr>
                <w:rFonts w:asciiTheme="minorHAnsi" w:hAnsiTheme="minorHAnsi"/>
                <w:sz w:val="18"/>
                <w:szCs w:val="18"/>
              </w:rPr>
            </w:pPr>
            <w:r w:rsidRPr="00675F40">
              <w:rPr>
                <w:rFonts w:asciiTheme="minorHAnsi" w:hAnsiTheme="minorHAnsi"/>
                <w:sz w:val="18"/>
                <w:szCs w:val="18"/>
              </w:rPr>
              <w:t>Level 3 – High Complexity,</w:t>
            </w:r>
            <w:r w:rsidRPr="00675F40">
              <w:rPr>
                <w:rFonts w:asciiTheme="minorHAnsi" w:hAnsiTheme="minorHAnsi"/>
                <w:spacing w:val="-16"/>
                <w:sz w:val="18"/>
                <w:szCs w:val="18"/>
              </w:rPr>
              <w:t xml:space="preserve"> </w:t>
            </w:r>
            <w:r w:rsidRPr="00675F40">
              <w:rPr>
                <w:rFonts w:asciiTheme="minorHAnsi" w:hAnsiTheme="minorHAnsi"/>
                <w:sz w:val="18"/>
                <w:szCs w:val="18"/>
              </w:rPr>
              <w:t>Low- Dose Rate Permanent Seed Implant</w:t>
            </w:r>
            <w:r w:rsidRPr="00675F40">
              <w:rPr>
                <w:rFonts w:asciiTheme="minorHAnsi" w:hAnsiTheme="minorHAnsi"/>
                <w:spacing w:val="-1"/>
                <w:sz w:val="18"/>
                <w:szCs w:val="18"/>
              </w:rPr>
              <w:t xml:space="preserve"> </w:t>
            </w:r>
            <w:r w:rsidRPr="00675F40">
              <w:rPr>
                <w:rFonts w:asciiTheme="minorHAnsi" w:hAnsiTheme="minorHAnsi"/>
                <w:sz w:val="18"/>
                <w:szCs w:val="18"/>
              </w:rPr>
              <w:t>Brachytherapy.</w:t>
            </w:r>
          </w:p>
          <w:p w14:paraId="69F6BED4" w14:textId="77777777" w:rsidR="00384FB6" w:rsidRPr="00675F40" w:rsidRDefault="00384FB6">
            <w:pPr>
              <w:pStyle w:val="TableParagraph"/>
              <w:tabs>
                <w:tab w:val="left" w:pos="535"/>
              </w:tabs>
              <w:kinsoku w:val="0"/>
              <w:overflowPunct w:val="0"/>
              <w:spacing w:before="123" w:line="237" w:lineRule="auto"/>
              <w:ind w:left="535" w:right="121" w:hanging="360"/>
              <w:rPr>
                <w:rFonts w:asciiTheme="minorHAnsi" w:hAnsiTheme="minorHAnsi"/>
                <w:color w:val="000000"/>
                <w:sz w:val="18"/>
                <w:szCs w:val="18"/>
              </w:rPr>
            </w:pPr>
            <w:r w:rsidRPr="00675F40">
              <w:rPr>
                <w:rFonts w:asciiTheme="minorHAnsi" w:hAnsiTheme="minorHAnsi" w:cs="Calibri"/>
                <w:color w:val="B55F12"/>
                <w:sz w:val="18"/>
                <w:szCs w:val="18"/>
              </w:rPr>
              <w:t>∆</w:t>
            </w:r>
            <w:r w:rsidRPr="00675F40">
              <w:rPr>
                <w:rFonts w:asciiTheme="minorHAnsi" w:hAnsiTheme="minorHAnsi" w:cs="Calibri"/>
                <w:color w:val="B55F12"/>
                <w:sz w:val="18"/>
                <w:szCs w:val="18"/>
              </w:rPr>
              <w:tab/>
            </w:r>
            <w:r w:rsidRPr="00675F40">
              <w:rPr>
                <w:rFonts w:asciiTheme="minorHAnsi" w:hAnsiTheme="minorHAnsi"/>
                <w:color w:val="000000"/>
                <w:sz w:val="18"/>
                <w:szCs w:val="18"/>
              </w:rPr>
              <w:t>covering the previously separate items for radiation source localisation, planning, treatment/insertion, treatment verification and</w:t>
            </w:r>
            <w:r w:rsidRPr="00675F40">
              <w:rPr>
                <w:rFonts w:asciiTheme="minorHAnsi" w:hAnsiTheme="minorHAnsi"/>
                <w:color w:val="000000"/>
                <w:spacing w:val="-6"/>
                <w:sz w:val="18"/>
                <w:szCs w:val="18"/>
              </w:rPr>
              <w:t xml:space="preserve"> </w:t>
            </w:r>
            <w:r w:rsidRPr="00675F40">
              <w:rPr>
                <w:rFonts w:asciiTheme="minorHAnsi" w:hAnsiTheme="minorHAnsi"/>
                <w:color w:val="000000"/>
                <w:sz w:val="18"/>
                <w:szCs w:val="18"/>
              </w:rPr>
              <w:t>removal.</w:t>
            </w:r>
          </w:p>
        </w:tc>
        <w:tc>
          <w:tcPr>
            <w:tcW w:w="2185" w:type="dxa"/>
            <w:tcBorders>
              <w:top w:val="single" w:sz="4" w:space="0" w:color="B55F11"/>
              <w:left w:val="none" w:sz="6" w:space="0" w:color="auto"/>
              <w:bottom w:val="single" w:sz="4" w:space="0" w:color="B55F11"/>
              <w:right w:val="none" w:sz="6" w:space="0" w:color="auto"/>
            </w:tcBorders>
          </w:tcPr>
          <w:p w14:paraId="3A03B916" w14:textId="77777777" w:rsidR="00384FB6" w:rsidRPr="00675F40" w:rsidRDefault="00384FB6">
            <w:pPr>
              <w:pStyle w:val="TableParagraph"/>
              <w:kinsoku w:val="0"/>
              <w:overflowPunct w:val="0"/>
              <w:spacing w:before="0"/>
              <w:ind w:left="127" w:right="97"/>
              <w:rPr>
                <w:rFonts w:asciiTheme="minorHAnsi" w:hAnsiTheme="minorHAnsi"/>
                <w:sz w:val="18"/>
                <w:szCs w:val="18"/>
              </w:rPr>
            </w:pPr>
            <w:r w:rsidRPr="00675F40">
              <w:rPr>
                <w:rFonts w:asciiTheme="minorHAnsi" w:hAnsiTheme="minorHAnsi"/>
                <w:sz w:val="18"/>
                <w:szCs w:val="18"/>
              </w:rPr>
              <w:t>Patients will receive bills with a simpler set of MBS items that more accurately reflect the service provided, and the level of MBS benefit will more consistently match the complexity of the service provided.</w:t>
            </w:r>
          </w:p>
        </w:tc>
        <w:tc>
          <w:tcPr>
            <w:tcW w:w="4583" w:type="dxa"/>
            <w:tcBorders>
              <w:top w:val="single" w:sz="4" w:space="0" w:color="B55F11"/>
              <w:left w:val="none" w:sz="6" w:space="0" w:color="auto"/>
              <w:bottom w:val="single" w:sz="4" w:space="0" w:color="B55F11"/>
              <w:right w:val="none" w:sz="6" w:space="0" w:color="auto"/>
            </w:tcBorders>
          </w:tcPr>
          <w:p w14:paraId="3BE05450" w14:textId="77777777" w:rsidR="00384FB6" w:rsidRPr="00675F40" w:rsidRDefault="00384FB6">
            <w:pPr>
              <w:pStyle w:val="TableParagraph"/>
              <w:kinsoku w:val="0"/>
              <w:overflowPunct w:val="0"/>
              <w:spacing w:before="0"/>
              <w:ind w:left="119" w:right="612"/>
              <w:rPr>
                <w:rFonts w:asciiTheme="minorHAnsi" w:hAnsiTheme="minorHAnsi"/>
                <w:sz w:val="18"/>
                <w:szCs w:val="18"/>
              </w:rPr>
            </w:pPr>
            <w:r w:rsidRPr="00675F40">
              <w:rPr>
                <w:rFonts w:asciiTheme="minorHAnsi" w:hAnsiTheme="minorHAnsi"/>
                <w:sz w:val="18"/>
                <w:szCs w:val="18"/>
              </w:rPr>
              <w:t>This recommendation focuses on bringing item structure and descriptors in line with the modern delivery of brachytherapy and on simplifying the MBS. It is based on the following observations.</w:t>
            </w:r>
          </w:p>
          <w:p w14:paraId="280F5A4E" w14:textId="77777777" w:rsidR="00384FB6" w:rsidRPr="00675F40" w:rsidRDefault="00384FB6">
            <w:pPr>
              <w:pStyle w:val="TableParagraph"/>
              <w:tabs>
                <w:tab w:val="left" w:pos="479"/>
              </w:tabs>
              <w:kinsoku w:val="0"/>
              <w:overflowPunct w:val="0"/>
              <w:spacing w:before="4" w:line="235" w:lineRule="auto"/>
              <w:ind w:left="479" w:right="267" w:hanging="360"/>
              <w:rPr>
                <w:rFonts w:asciiTheme="minorHAnsi" w:hAnsiTheme="minorHAnsi"/>
                <w:color w:val="000000"/>
                <w:sz w:val="18"/>
                <w:szCs w:val="18"/>
              </w:rPr>
            </w:pPr>
            <w:r w:rsidRPr="00675F40">
              <w:rPr>
                <w:rFonts w:asciiTheme="minorHAnsi" w:hAnsiTheme="minorHAnsi" w:cs="Calibri"/>
                <w:color w:val="B66012"/>
              </w:rPr>
              <w:t>Δ</w:t>
            </w:r>
            <w:r w:rsidRPr="00675F40">
              <w:rPr>
                <w:rFonts w:asciiTheme="minorHAnsi" w:hAnsiTheme="minorHAnsi" w:cs="Calibri"/>
                <w:color w:val="B66012"/>
              </w:rPr>
              <w:tab/>
            </w:r>
            <w:r w:rsidRPr="00675F40">
              <w:rPr>
                <w:rFonts w:asciiTheme="minorHAnsi" w:hAnsiTheme="minorHAnsi"/>
                <w:color w:val="000000"/>
                <w:sz w:val="18"/>
                <w:szCs w:val="18"/>
              </w:rPr>
              <w:t>The complexity levels described above reflect the main factors the determine the level of professional involvement required due to patient complexity, such as whether the volume is 2D or 3D, whether different doses are required between the target tissue and other tissue,</w:t>
            </w:r>
            <w:r w:rsidRPr="00675F40">
              <w:rPr>
                <w:rFonts w:asciiTheme="minorHAnsi" w:hAnsiTheme="minorHAnsi"/>
                <w:color w:val="000000"/>
                <w:spacing w:val="-16"/>
                <w:sz w:val="18"/>
                <w:szCs w:val="18"/>
              </w:rPr>
              <w:t xml:space="preserve"> </w:t>
            </w:r>
            <w:r w:rsidRPr="00675F40">
              <w:rPr>
                <w:rFonts w:asciiTheme="minorHAnsi" w:hAnsiTheme="minorHAnsi"/>
                <w:color w:val="000000"/>
                <w:sz w:val="18"/>
                <w:szCs w:val="18"/>
              </w:rPr>
              <w:t>and</w:t>
            </w:r>
          </w:p>
          <w:p w14:paraId="7008229F" w14:textId="77777777" w:rsidR="00384FB6" w:rsidRPr="00675F40" w:rsidRDefault="00384FB6">
            <w:pPr>
              <w:pStyle w:val="TableParagraph"/>
              <w:kinsoku w:val="0"/>
              <w:overflowPunct w:val="0"/>
              <w:spacing w:before="0"/>
              <w:ind w:left="479" w:right="352"/>
              <w:rPr>
                <w:rFonts w:asciiTheme="minorHAnsi" w:hAnsiTheme="minorHAnsi"/>
                <w:sz w:val="18"/>
                <w:szCs w:val="18"/>
              </w:rPr>
            </w:pPr>
            <w:r w:rsidRPr="00675F40">
              <w:rPr>
                <w:rFonts w:asciiTheme="minorHAnsi" w:hAnsiTheme="minorHAnsi"/>
                <w:sz w:val="18"/>
                <w:szCs w:val="18"/>
              </w:rPr>
              <w:t>the complexity of dose calculations. The previous separation of items primarily by target organ (for example, intrauterine versus intravaginal) is not a sufficiently accurate predictor of complexity in modern practice.</w:t>
            </w:r>
          </w:p>
          <w:p w14:paraId="03252820" w14:textId="77777777" w:rsidR="00384FB6" w:rsidRPr="00675F40" w:rsidRDefault="00384FB6">
            <w:pPr>
              <w:pStyle w:val="TableParagraph"/>
              <w:kinsoku w:val="0"/>
              <w:overflowPunct w:val="0"/>
              <w:spacing w:before="117"/>
              <w:ind w:left="119" w:right="292"/>
              <w:rPr>
                <w:rFonts w:asciiTheme="minorHAnsi" w:hAnsiTheme="minorHAnsi"/>
                <w:sz w:val="18"/>
                <w:szCs w:val="18"/>
              </w:rPr>
            </w:pPr>
            <w:r w:rsidRPr="00675F40">
              <w:rPr>
                <w:rFonts w:asciiTheme="minorHAnsi" w:hAnsiTheme="minorHAnsi"/>
                <w:sz w:val="18"/>
                <w:szCs w:val="18"/>
              </w:rPr>
              <w:t>The recommended items simplify the MBS schedule by reducing the large number of existing items to four items. These items will be clear (and therefore their use will be auditable by Medicare), and reflect real differences in the technique used to deliver radiotherapy.</w:t>
            </w:r>
          </w:p>
        </w:tc>
      </w:tr>
    </w:tbl>
    <w:p w14:paraId="45CC9B35" w14:textId="77777777" w:rsidR="00384FB6" w:rsidRPr="00850D7D" w:rsidRDefault="00384FB6">
      <w:pPr>
        <w:rPr>
          <w:b/>
          <w:bCs/>
          <w:sz w:val="5"/>
          <w:szCs w:val="5"/>
        </w:rPr>
        <w:sectPr w:rsidR="00384FB6" w:rsidRPr="00850D7D">
          <w:pgSz w:w="16840" w:h="11910" w:orient="landscape"/>
          <w:pgMar w:top="1100" w:right="1080" w:bottom="920" w:left="1160" w:header="0" w:footer="726" w:gutter="0"/>
          <w:cols w:space="720"/>
          <w:noEndnote/>
        </w:sectPr>
      </w:pPr>
    </w:p>
    <w:p w14:paraId="556B2A80" w14:textId="77777777" w:rsidR="00384FB6" w:rsidRPr="00850D7D" w:rsidRDefault="00466CF1">
      <w:pPr>
        <w:pStyle w:val="BodyText"/>
        <w:kinsoku w:val="0"/>
        <w:overflowPunct w:val="0"/>
        <w:spacing w:before="62"/>
        <w:ind w:left="116"/>
        <w:rPr>
          <w:b/>
          <w:bCs/>
        </w:rPr>
      </w:pPr>
      <w:hyperlink w:anchor="bookmark52" w:history="1">
        <w:r w:rsidR="00384FB6" w:rsidRPr="00F66A4F">
          <w:rPr>
            <w:b/>
            <w:bCs/>
          </w:rPr>
          <w:t xml:space="preserve">Recommendation </w:t>
        </w:r>
      </w:hyperlink>
      <w:r w:rsidR="00F66A4F" w:rsidRPr="00F66A4F">
        <w:rPr>
          <w:rFonts w:cs="Times New Roman"/>
          <w:b/>
          <w:sz w:val="24"/>
          <w:szCs w:val="24"/>
        </w:rPr>
        <w:t>9</w:t>
      </w:r>
      <w:r w:rsidR="00353304">
        <w:rPr>
          <w:b/>
          <w:bCs/>
        </w:rPr>
        <w:t>: D</w:t>
      </w:r>
      <w:r w:rsidR="00384FB6" w:rsidRPr="00F66A4F">
        <w:rPr>
          <w:b/>
          <w:bCs/>
        </w:rPr>
        <w:t xml:space="preserve">elete </w:t>
      </w:r>
      <w:r w:rsidR="00384FB6" w:rsidRPr="00850D7D">
        <w:rPr>
          <w:b/>
          <w:bCs/>
        </w:rPr>
        <w:t>obsolete cobalt and caesium radiation therapy items</w:t>
      </w:r>
    </w:p>
    <w:p w14:paraId="0B4A6012" w14:textId="77777777" w:rsidR="00384FB6" w:rsidRPr="00850D7D" w:rsidRDefault="00384FB6">
      <w:pPr>
        <w:pStyle w:val="BodyText"/>
        <w:kinsoku w:val="0"/>
        <w:overflowPunct w:val="0"/>
        <w:rPr>
          <w:b/>
          <w:bCs/>
          <w:sz w:val="5"/>
          <w:szCs w:val="5"/>
        </w:rPr>
      </w:pPr>
    </w:p>
    <w:tbl>
      <w:tblPr>
        <w:tblW w:w="0" w:type="auto"/>
        <w:tblInd w:w="110" w:type="dxa"/>
        <w:tblLayout w:type="fixed"/>
        <w:tblCellMar>
          <w:left w:w="0" w:type="dxa"/>
          <w:right w:w="0" w:type="dxa"/>
        </w:tblCellMar>
        <w:tblLook w:val="0000" w:firstRow="0" w:lastRow="0" w:firstColumn="0" w:lastColumn="0" w:noHBand="0" w:noVBand="0"/>
        <w:tblCaption w:val="Appendix B - Summary for Consumers - Section 5 Radiation Oncology recommendations"/>
        <w:tblDescription w:val="Section 5 is a 5 column table. Column 1 is the item number. Column 2 describes what the item does. Column 3 is the committee's recommendation. Column 4 describes what would be different about the item. Column 5 describes why it would be different. "/>
      </w:tblPr>
      <w:tblGrid>
        <w:gridCol w:w="824"/>
        <w:gridCol w:w="3301"/>
        <w:gridCol w:w="2766"/>
        <w:gridCol w:w="2496"/>
        <w:gridCol w:w="4790"/>
      </w:tblGrid>
      <w:tr w:rsidR="00384FB6" w:rsidRPr="00850D7D" w14:paraId="563B033E" w14:textId="77777777">
        <w:trPr>
          <w:trHeight w:val="453"/>
        </w:trPr>
        <w:tc>
          <w:tcPr>
            <w:tcW w:w="824" w:type="dxa"/>
            <w:tcBorders>
              <w:top w:val="single" w:sz="4" w:space="0" w:color="B55F11"/>
              <w:left w:val="none" w:sz="6" w:space="0" w:color="auto"/>
              <w:bottom w:val="single" w:sz="4" w:space="0" w:color="B55F11"/>
              <w:right w:val="none" w:sz="6" w:space="0" w:color="auto"/>
            </w:tcBorders>
          </w:tcPr>
          <w:p w14:paraId="3F5457C6" w14:textId="77777777" w:rsidR="00384FB6" w:rsidRPr="00850D7D" w:rsidRDefault="00384FB6">
            <w:pPr>
              <w:pStyle w:val="TableParagraph"/>
              <w:kinsoku w:val="0"/>
              <w:overflowPunct w:val="0"/>
              <w:spacing w:before="13"/>
              <w:ind w:left="115"/>
              <w:rPr>
                <w:rFonts w:ascii="Calibri" w:hAnsi="Calibri"/>
                <w:b/>
                <w:bCs/>
                <w:sz w:val="18"/>
                <w:szCs w:val="18"/>
              </w:rPr>
            </w:pPr>
            <w:r w:rsidRPr="00850D7D">
              <w:rPr>
                <w:rFonts w:ascii="Calibri" w:hAnsi="Calibri"/>
                <w:b/>
                <w:bCs/>
                <w:sz w:val="18"/>
                <w:szCs w:val="18"/>
              </w:rPr>
              <w:t>MBS</w:t>
            </w:r>
          </w:p>
          <w:p w14:paraId="21B81A7A" w14:textId="77777777" w:rsidR="00384FB6" w:rsidRPr="00850D7D" w:rsidRDefault="00384FB6">
            <w:pPr>
              <w:pStyle w:val="TableParagraph"/>
              <w:kinsoku w:val="0"/>
              <w:overflowPunct w:val="0"/>
              <w:spacing w:before="2"/>
              <w:ind w:left="115"/>
              <w:rPr>
                <w:rFonts w:ascii="Calibri" w:hAnsi="Calibri"/>
                <w:b/>
                <w:bCs/>
                <w:sz w:val="18"/>
                <w:szCs w:val="18"/>
              </w:rPr>
            </w:pPr>
            <w:r w:rsidRPr="00850D7D">
              <w:rPr>
                <w:rFonts w:ascii="Calibri" w:hAnsi="Calibri"/>
                <w:b/>
                <w:bCs/>
                <w:sz w:val="18"/>
                <w:szCs w:val="18"/>
              </w:rPr>
              <w:t>Item(s)</w:t>
            </w:r>
          </w:p>
        </w:tc>
        <w:tc>
          <w:tcPr>
            <w:tcW w:w="3301" w:type="dxa"/>
            <w:tcBorders>
              <w:top w:val="single" w:sz="4" w:space="0" w:color="B55F11"/>
              <w:left w:val="none" w:sz="6" w:space="0" w:color="auto"/>
              <w:bottom w:val="single" w:sz="4" w:space="0" w:color="B55F11"/>
              <w:right w:val="none" w:sz="6" w:space="0" w:color="auto"/>
            </w:tcBorders>
          </w:tcPr>
          <w:p w14:paraId="2EDC821A" w14:textId="77777777" w:rsidR="00384FB6" w:rsidRPr="00850D7D" w:rsidRDefault="00384FB6">
            <w:pPr>
              <w:pStyle w:val="TableParagraph"/>
              <w:kinsoku w:val="0"/>
              <w:overflowPunct w:val="0"/>
              <w:spacing w:before="13"/>
              <w:ind w:left="107"/>
              <w:rPr>
                <w:rFonts w:ascii="Calibri" w:hAnsi="Calibri"/>
                <w:b/>
                <w:bCs/>
                <w:sz w:val="18"/>
                <w:szCs w:val="18"/>
              </w:rPr>
            </w:pPr>
            <w:r w:rsidRPr="00850D7D">
              <w:rPr>
                <w:rFonts w:ascii="Calibri" w:hAnsi="Calibri"/>
                <w:b/>
                <w:bCs/>
                <w:sz w:val="18"/>
                <w:szCs w:val="18"/>
              </w:rPr>
              <w:t>What it does</w:t>
            </w:r>
          </w:p>
        </w:tc>
        <w:tc>
          <w:tcPr>
            <w:tcW w:w="2766" w:type="dxa"/>
            <w:tcBorders>
              <w:top w:val="single" w:sz="4" w:space="0" w:color="B55F11"/>
              <w:left w:val="none" w:sz="6" w:space="0" w:color="auto"/>
              <w:bottom w:val="single" w:sz="4" w:space="0" w:color="B55F11"/>
              <w:right w:val="none" w:sz="6" w:space="0" w:color="auto"/>
            </w:tcBorders>
          </w:tcPr>
          <w:p w14:paraId="5C77F9BC" w14:textId="77777777" w:rsidR="00384FB6" w:rsidRPr="00850D7D" w:rsidRDefault="00384FB6">
            <w:pPr>
              <w:pStyle w:val="TableParagraph"/>
              <w:kinsoku w:val="0"/>
              <w:overflowPunct w:val="0"/>
              <w:spacing w:before="13"/>
              <w:ind w:left="135"/>
              <w:rPr>
                <w:rFonts w:ascii="Calibri" w:hAnsi="Calibri"/>
                <w:b/>
                <w:bCs/>
                <w:sz w:val="18"/>
                <w:szCs w:val="18"/>
              </w:rPr>
            </w:pPr>
            <w:r w:rsidRPr="00850D7D">
              <w:rPr>
                <w:rFonts w:ascii="Calibri" w:hAnsi="Calibri"/>
                <w:b/>
                <w:bCs/>
                <w:sz w:val="18"/>
                <w:szCs w:val="18"/>
              </w:rPr>
              <w:t>Committee recommendation</w:t>
            </w:r>
          </w:p>
        </w:tc>
        <w:tc>
          <w:tcPr>
            <w:tcW w:w="2496" w:type="dxa"/>
            <w:tcBorders>
              <w:top w:val="single" w:sz="4" w:space="0" w:color="B55F11"/>
              <w:left w:val="none" w:sz="6" w:space="0" w:color="auto"/>
              <w:bottom w:val="single" w:sz="4" w:space="0" w:color="B55F11"/>
              <w:right w:val="none" w:sz="6" w:space="0" w:color="auto"/>
            </w:tcBorders>
          </w:tcPr>
          <w:p w14:paraId="01B4766B" w14:textId="77777777" w:rsidR="00384FB6" w:rsidRPr="00850D7D" w:rsidRDefault="00384FB6">
            <w:pPr>
              <w:pStyle w:val="TableParagraph"/>
              <w:kinsoku w:val="0"/>
              <w:overflowPunct w:val="0"/>
              <w:spacing w:before="13"/>
              <w:ind w:left="204"/>
              <w:rPr>
                <w:rFonts w:ascii="Calibri" w:hAnsi="Calibri"/>
                <w:b/>
                <w:bCs/>
                <w:sz w:val="18"/>
                <w:szCs w:val="18"/>
              </w:rPr>
            </w:pPr>
            <w:r w:rsidRPr="00850D7D">
              <w:rPr>
                <w:rFonts w:ascii="Calibri" w:hAnsi="Calibri"/>
                <w:b/>
                <w:bCs/>
                <w:sz w:val="18"/>
                <w:szCs w:val="18"/>
              </w:rPr>
              <w:t>What would be different</w:t>
            </w:r>
          </w:p>
        </w:tc>
        <w:tc>
          <w:tcPr>
            <w:tcW w:w="4790" w:type="dxa"/>
            <w:tcBorders>
              <w:top w:val="single" w:sz="4" w:space="0" w:color="B55F11"/>
              <w:left w:val="none" w:sz="6" w:space="0" w:color="auto"/>
              <w:bottom w:val="single" w:sz="4" w:space="0" w:color="B55F11"/>
              <w:right w:val="none" w:sz="6" w:space="0" w:color="auto"/>
            </w:tcBorders>
          </w:tcPr>
          <w:p w14:paraId="032FA78A" w14:textId="77777777" w:rsidR="00384FB6" w:rsidRPr="00850D7D" w:rsidRDefault="00384FB6">
            <w:pPr>
              <w:pStyle w:val="TableParagraph"/>
              <w:kinsoku w:val="0"/>
              <w:overflowPunct w:val="0"/>
              <w:spacing w:before="13"/>
              <w:ind w:left="260"/>
              <w:rPr>
                <w:rFonts w:ascii="Calibri" w:hAnsi="Calibri"/>
                <w:b/>
                <w:bCs/>
                <w:sz w:val="18"/>
                <w:szCs w:val="18"/>
              </w:rPr>
            </w:pPr>
            <w:r w:rsidRPr="00850D7D">
              <w:rPr>
                <w:rFonts w:ascii="Calibri" w:hAnsi="Calibri"/>
                <w:b/>
                <w:bCs/>
                <w:sz w:val="18"/>
                <w:szCs w:val="18"/>
              </w:rPr>
              <w:t>Why</w:t>
            </w:r>
          </w:p>
        </w:tc>
      </w:tr>
      <w:tr w:rsidR="00384FB6" w:rsidRPr="00850D7D" w14:paraId="300AAE4E" w14:textId="77777777">
        <w:trPr>
          <w:trHeight w:val="1096"/>
        </w:trPr>
        <w:tc>
          <w:tcPr>
            <w:tcW w:w="824" w:type="dxa"/>
            <w:tcBorders>
              <w:top w:val="single" w:sz="4" w:space="0" w:color="B55F11"/>
              <w:left w:val="none" w:sz="6" w:space="0" w:color="auto"/>
              <w:bottom w:val="single" w:sz="4" w:space="0" w:color="B55F11"/>
              <w:right w:val="none" w:sz="6" w:space="0" w:color="auto"/>
            </w:tcBorders>
          </w:tcPr>
          <w:p w14:paraId="30F85582" w14:textId="77777777" w:rsidR="00384FB6" w:rsidRPr="00850D7D" w:rsidRDefault="00384FB6">
            <w:pPr>
              <w:pStyle w:val="TableParagraph"/>
              <w:kinsoku w:val="0"/>
              <w:overflowPunct w:val="0"/>
              <w:spacing w:before="18"/>
              <w:ind w:left="115"/>
              <w:rPr>
                <w:rFonts w:ascii="Calibri" w:hAnsi="Calibri"/>
                <w:sz w:val="18"/>
                <w:szCs w:val="18"/>
              </w:rPr>
            </w:pPr>
            <w:r w:rsidRPr="00850D7D">
              <w:rPr>
                <w:rFonts w:ascii="Calibri" w:hAnsi="Calibri"/>
                <w:sz w:val="18"/>
                <w:szCs w:val="18"/>
              </w:rPr>
              <w:t>15211–</w:t>
            </w:r>
          </w:p>
          <w:p w14:paraId="41F53551" w14:textId="77777777" w:rsidR="00384FB6" w:rsidRPr="00850D7D" w:rsidRDefault="00384FB6">
            <w:pPr>
              <w:pStyle w:val="TableParagraph"/>
              <w:kinsoku w:val="0"/>
              <w:overflowPunct w:val="0"/>
              <w:spacing w:before="2"/>
              <w:ind w:left="115"/>
              <w:rPr>
                <w:rFonts w:ascii="Calibri" w:hAnsi="Calibri"/>
                <w:sz w:val="18"/>
                <w:szCs w:val="18"/>
              </w:rPr>
            </w:pPr>
            <w:r w:rsidRPr="00850D7D">
              <w:rPr>
                <w:rFonts w:ascii="Calibri" w:hAnsi="Calibri"/>
                <w:sz w:val="18"/>
                <w:szCs w:val="18"/>
              </w:rPr>
              <w:t>15214</w:t>
            </w:r>
          </w:p>
        </w:tc>
        <w:tc>
          <w:tcPr>
            <w:tcW w:w="3301" w:type="dxa"/>
            <w:tcBorders>
              <w:top w:val="single" w:sz="4" w:space="0" w:color="B55F11"/>
              <w:left w:val="none" w:sz="6" w:space="0" w:color="auto"/>
              <w:bottom w:val="single" w:sz="4" w:space="0" w:color="B55F11"/>
              <w:right w:val="none" w:sz="6" w:space="0" w:color="auto"/>
            </w:tcBorders>
          </w:tcPr>
          <w:p w14:paraId="770B3D23" w14:textId="77777777" w:rsidR="00384FB6" w:rsidRPr="00850D7D" w:rsidRDefault="00384FB6">
            <w:pPr>
              <w:pStyle w:val="TableParagraph"/>
              <w:kinsoku w:val="0"/>
              <w:overflowPunct w:val="0"/>
              <w:spacing w:before="18"/>
              <w:ind w:left="107" w:right="112"/>
              <w:rPr>
                <w:rFonts w:ascii="Calibri" w:hAnsi="Calibri"/>
                <w:sz w:val="18"/>
                <w:szCs w:val="18"/>
              </w:rPr>
            </w:pPr>
            <w:r w:rsidRPr="00850D7D">
              <w:rPr>
                <w:rFonts w:ascii="Calibri" w:hAnsi="Calibri"/>
                <w:sz w:val="18"/>
                <w:szCs w:val="18"/>
              </w:rPr>
              <w:t>‘Cobalt and caesium radiation therapy’ is a therapeutic procedure to treat cancer, where radiation is delivered using cobalt or caesium as radioactive sources.</w:t>
            </w:r>
          </w:p>
        </w:tc>
        <w:tc>
          <w:tcPr>
            <w:tcW w:w="2766" w:type="dxa"/>
            <w:tcBorders>
              <w:top w:val="single" w:sz="4" w:space="0" w:color="B55F11"/>
              <w:left w:val="none" w:sz="6" w:space="0" w:color="auto"/>
              <w:bottom w:val="single" w:sz="4" w:space="0" w:color="B55F11"/>
              <w:right w:val="none" w:sz="6" w:space="0" w:color="auto"/>
            </w:tcBorders>
          </w:tcPr>
          <w:p w14:paraId="05356A52" w14:textId="77777777" w:rsidR="00384FB6" w:rsidRPr="00850D7D" w:rsidRDefault="00384FB6">
            <w:pPr>
              <w:pStyle w:val="TableParagraph"/>
              <w:kinsoku w:val="0"/>
              <w:overflowPunct w:val="0"/>
              <w:spacing w:before="18"/>
              <w:ind w:left="135" w:right="410"/>
              <w:rPr>
                <w:rFonts w:ascii="Calibri" w:hAnsi="Calibri"/>
                <w:sz w:val="18"/>
                <w:szCs w:val="18"/>
              </w:rPr>
            </w:pPr>
            <w:r w:rsidRPr="00850D7D">
              <w:rPr>
                <w:rFonts w:ascii="Calibri" w:hAnsi="Calibri"/>
                <w:sz w:val="18"/>
                <w:szCs w:val="18"/>
              </w:rPr>
              <w:t>Delete these items from the MBS.</w:t>
            </w:r>
          </w:p>
        </w:tc>
        <w:tc>
          <w:tcPr>
            <w:tcW w:w="2496" w:type="dxa"/>
            <w:tcBorders>
              <w:top w:val="single" w:sz="4" w:space="0" w:color="B55F11"/>
              <w:left w:val="none" w:sz="6" w:space="0" w:color="auto"/>
              <w:bottom w:val="single" w:sz="4" w:space="0" w:color="B55F11"/>
              <w:right w:val="none" w:sz="6" w:space="0" w:color="auto"/>
            </w:tcBorders>
          </w:tcPr>
          <w:p w14:paraId="6D3C6FFA" w14:textId="77777777" w:rsidR="00384FB6" w:rsidRPr="00850D7D" w:rsidRDefault="00384FB6">
            <w:pPr>
              <w:pStyle w:val="TableParagraph"/>
              <w:kinsoku w:val="0"/>
              <w:overflowPunct w:val="0"/>
              <w:spacing w:before="18"/>
              <w:ind w:left="204" w:right="241"/>
              <w:rPr>
                <w:rFonts w:ascii="Calibri" w:hAnsi="Calibri"/>
                <w:sz w:val="18"/>
                <w:szCs w:val="18"/>
              </w:rPr>
            </w:pPr>
            <w:r w:rsidRPr="00850D7D">
              <w:rPr>
                <w:rFonts w:ascii="Calibri" w:hAnsi="Calibri"/>
                <w:sz w:val="18"/>
                <w:szCs w:val="18"/>
              </w:rPr>
              <w:t>The service will no longer attract an MBS rebate.</w:t>
            </w:r>
          </w:p>
        </w:tc>
        <w:tc>
          <w:tcPr>
            <w:tcW w:w="4790" w:type="dxa"/>
            <w:tcBorders>
              <w:top w:val="single" w:sz="4" w:space="0" w:color="B55F11"/>
              <w:left w:val="none" w:sz="6" w:space="0" w:color="auto"/>
              <w:bottom w:val="single" w:sz="4" w:space="0" w:color="B55F11"/>
              <w:right w:val="none" w:sz="6" w:space="0" w:color="auto"/>
            </w:tcBorders>
          </w:tcPr>
          <w:p w14:paraId="42A0BFC2" w14:textId="77777777" w:rsidR="00384FB6" w:rsidRPr="00850D7D" w:rsidRDefault="00384FB6">
            <w:pPr>
              <w:pStyle w:val="TableParagraph"/>
              <w:kinsoku w:val="0"/>
              <w:overflowPunct w:val="0"/>
              <w:spacing w:before="18"/>
              <w:ind w:left="260" w:right="147"/>
              <w:rPr>
                <w:rFonts w:ascii="Calibri" w:hAnsi="Calibri"/>
                <w:sz w:val="18"/>
                <w:szCs w:val="18"/>
              </w:rPr>
            </w:pPr>
            <w:r w:rsidRPr="00850D7D">
              <w:rPr>
                <w:rFonts w:ascii="Calibri" w:hAnsi="Calibri"/>
                <w:sz w:val="18"/>
                <w:szCs w:val="18"/>
              </w:rPr>
              <w:t>These items are no longer used because clinical best practice has replaced cobalt and caesium radiotherapy with more effective types of radiation therapy.</w:t>
            </w:r>
          </w:p>
          <w:p w14:paraId="2BE94BB8" w14:textId="77777777" w:rsidR="00384FB6" w:rsidRPr="00850D7D" w:rsidRDefault="00384FB6">
            <w:pPr>
              <w:pStyle w:val="TableParagraph"/>
              <w:kinsoku w:val="0"/>
              <w:overflowPunct w:val="0"/>
              <w:spacing w:before="22"/>
              <w:ind w:left="260"/>
              <w:rPr>
                <w:rFonts w:ascii="Calibri" w:hAnsi="Calibri"/>
                <w:sz w:val="18"/>
                <w:szCs w:val="18"/>
              </w:rPr>
            </w:pPr>
            <w:r w:rsidRPr="00850D7D">
              <w:rPr>
                <w:rFonts w:ascii="Calibri" w:hAnsi="Calibri"/>
                <w:sz w:val="18"/>
                <w:szCs w:val="18"/>
              </w:rPr>
              <w:t>Cobalt and caesium sources are no longer available in Australia.</w:t>
            </w:r>
          </w:p>
        </w:tc>
      </w:tr>
    </w:tbl>
    <w:p w14:paraId="24CDC5B9" w14:textId="77777777" w:rsidR="00384FB6" w:rsidRPr="00850D7D" w:rsidRDefault="00384FB6">
      <w:pPr>
        <w:rPr>
          <w:b/>
          <w:bCs/>
          <w:sz w:val="5"/>
          <w:szCs w:val="5"/>
        </w:rPr>
        <w:sectPr w:rsidR="00384FB6" w:rsidRPr="00850D7D">
          <w:pgSz w:w="16840" w:h="11910" w:orient="landscape"/>
          <w:pgMar w:top="1100" w:right="1080" w:bottom="980" w:left="1160" w:header="0" w:footer="726" w:gutter="0"/>
          <w:cols w:space="720"/>
          <w:noEndnote/>
        </w:sectPr>
      </w:pPr>
    </w:p>
    <w:p w14:paraId="05270674" w14:textId="77777777" w:rsidR="00353304" w:rsidRDefault="00027D87" w:rsidP="00353304">
      <w:pPr>
        <w:pStyle w:val="BodyText"/>
        <w:kinsoku w:val="0"/>
        <w:overflowPunct w:val="0"/>
        <w:spacing w:before="240" w:after="120"/>
        <w:ind w:left="113" w:right="7824"/>
        <w:rPr>
          <w:b/>
          <w:bCs/>
        </w:rPr>
      </w:pPr>
      <w:r>
        <w:rPr>
          <w:noProof/>
        </w:rPr>
        <mc:AlternateContent>
          <mc:Choice Requires="wps">
            <w:drawing>
              <wp:anchor distT="0" distB="0" distL="114300" distR="114300" simplePos="0" relativeHeight="251667456" behindDoc="0" locked="0" layoutInCell="0" allowOverlap="1" wp14:anchorId="5153E344" wp14:editId="1A42793A">
                <wp:simplePos x="0" y="0"/>
                <wp:positionH relativeFrom="page">
                  <wp:posOffset>806450</wp:posOffset>
                </wp:positionH>
                <wp:positionV relativeFrom="paragraph">
                  <wp:posOffset>621665</wp:posOffset>
                </wp:positionV>
                <wp:extent cx="9006840" cy="3954145"/>
                <wp:effectExtent l="0" t="0" r="0" b="0"/>
                <wp:wrapNone/>
                <wp:docPr id="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6840" cy="395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Caption w:val="Appendix B - Summary for Consumers - Section 6 Surgical and Paediatric oncology recommendations"/>
                              <w:tblDescription w:val="Section 5 is a 5 column table. Column 1 is the item number. Column 2 describes what the item does. Column 3 is the committee's recommendation. Column 4 describes what would be different about the item. Column 5 describes why it would be different. "/>
                            </w:tblPr>
                            <w:tblGrid>
                              <w:gridCol w:w="930"/>
                              <w:gridCol w:w="3436"/>
                              <w:gridCol w:w="2928"/>
                              <w:gridCol w:w="2995"/>
                              <w:gridCol w:w="3892"/>
                            </w:tblGrid>
                            <w:tr w:rsidR="005852F7" w:rsidRPr="00850D7D" w14:paraId="3BCBCECF" w14:textId="77777777">
                              <w:trPr>
                                <w:trHeight w:val="453"/>
                              </w:trPr>
                              <w:tc>
                                <w:tcPr>
                                  <w:tcW w:w="930" w:type="dxa"/>
                                  <w:tcBorders>
                                    <w:top w:val="single" w:sz="4" w:space="0" w:color="B55F11"/>
                                    <w:left w:val="none" w:sz="6" w:space="0" w:color="auto"/>
                                    <w:bottom w:val="single" w:sz="4" w:space="0" w:color="B55F11"/>
                                    <w:right w:val="none" w:sz="6" w:space="0" w:color="auto"/>
                                  </w:tcBorders>
                                </w:tcPr>
                                <w:p w14:paraId="3DD76492" w14:textId="77777777" w:rsidR="005852F7" w:rsidRPr="00850D7D" w:rsidRDefault="005852F7">
                                  <w:pPr>
                                    <w:pStyle w:val="TableParagraph"/>
                                    <w:kinsoku w:val="0"/>
                                    <w:overflowPunct w:val="0"/>
                                    <w:spacing w:before="13"/>
                                    <w:ind w:left="115"/>
                                    <w:rPr>
                                      <w:b/>
                                      <w:bCs/>
                                      <w:sz w:val="18"/>
                                      <w:szCs w:val="18"/>
                                    </w:rPr>
                                  </w:pPr>
                                  <w:r w:rsidRPr="00850D7D">
                                    <w:rPr>
                                      <w:b/>
                                      <w:bCs/>
                                      <w:sz w:val="18"/>
                                      <w:szCs w:val="18"/>
                                    </w:rPr>
                                    <w:t>MBS</w:t>
                                  </w:r>
                                </w:p>
                                <w:p w14:paraId="0B3A0A89" w14:textId="77777777" w:rsidR="005852F7" w:rsidRPr="00850D7D" w:rsidRDefault="005852F7">
                                  <w:pPr>
                                    <w:pStyle w:val="TableParagraph"/>
                                    <w:kinsoku w:val="0"/>
                                    <w:overflowPunct w:val="0"/>
                                    <w:spacing w:before="2"/>
                                    <w:ind w:left="115"/>
                                    <w:rPr>
                                      <w:b/>
                                      <w:bCs/>
                                      <w:sz w:val="18"/>
                                      <w:szCs w:val="18"/>
                                    </w:rPr>
                                  </w:pPr>
                                  <w:r w:rsidRPr="00850D7D">
                                    <w:rPr>
                                      <w:b/>
                                      <w:bCs/>
                                      <w:sz w:val="18"/>
                                      <w:szCs w:val="18"/>
                                    </w:rPr>
                                    <w:t>Item(s)</w:t>
                                  </w:r>
                                </w:p>
                              </w:tc>
                              <w:tc>
                                <w:tcPr>
                                  <w:tcW w:w="3436" w:type="dxa"/>
                                  <w:tcBorders>
                                    <w:top w:val="single" w:sz="4" w:space="0" w:color="B55F11"/>
                                    <w:left w:val="none" w:sz="6" w:space="0" w:color="auto"/>
                                    <w:bottom w:val="single" w:sz="4" w:space="0" w:color="B55F11"/>
                                    <w:right w:val="none" w:sz="6" w:space="0" w:color="auto"/>
                                  </w:tcBorders>
                                </w:tcPr>
                                <w:p w14:paraId="4CB2E6E9" w14:textId="77777777" w:rsidR="005852F7" w:rsidRPr="00850D7D" w:rsidRDefault="005852F7">
                                  <w:pPr>
                                    <w:pStyle w:val="TableParagraph"/>
                                    <w:kinsoku w:val="0"/>
                                    <w:overflowPunct w:val="0"/>
                                    <w:spacing w:before="13"/>
                                    <w:ind w:left="212"/>
                                    <w:rPr>
                                      <w:b/>
                                      <w:bCs/>
                                      <w:sz w:val="18"/>
                                      <w:szCs w:val="18"/>
                                    </w:rPr>
                                  </w:pPr>
                                  <w:r w:rsidRPr="00850D7D">
                                    <w:rPr>
                                      <w:b/>
                                      <w:bCs/>
                                      <w:sz w:val="18"/>
                                      <w:szCs w:val="18"/>
                                    </w:rPr>
                                    <w:t>What it does</w:t>
                                  </w:r>
                                </w:p>
                              </w:tc>
                              <w:tc>
                                <w:tcPr>
                                  <w:tcW w:w="2928" w:type="dxa"/>
                                  <w:tcBorders>
                                    <w:top w:val="single" w:sz="4" w:space="0" w:color="B55F11"/>
                                    <w:left w:val="none" w:sz="6" w:space="0" w:color="auto"/>
                                    <w:bottom w:val="single" w:sz="4" w:space="0" w:color="B55F11"/>
                                    <w:right w:val="none" w:sz="6" w:space="0" w:color="auto"/>
                                  </w:tcBorders>
                                </w:tcPr>
                                <w:p w14:paraId="06515AE1" w14:textId="77777777" w:rsidR="005852F7" w:rsidRPr="00850D7D" w:rsidRDefault="005852F7">
                                  <w:pPr>
                                    <w:pStyle w:val="TableParagraph"/>
                                    <w:kinsoku w:val="0"/>
                                    <w:overflowPunct w:val="0"/>
                                    <w:spacing w:before="13"/>
                                    <w:ind w:left="144"/>
                                    <w:rPr>
                                      <w:b/>
                                      <w:bCs/>
                                      <w:sz w:val="18"/>
                                      <w:szCs w:val="18"/>
                                    </w:rPr>
                                  </w:pPr>
                                  <w:r w:rsidRPr="00850D7D">
                                    <w:rPr>
                                      <w:b/>
                                      <w:bCs/>
                                      <w:sz w:val="18"/>
                                      <w:szCs w:val="18"/>
                                    </w:rPr>
                                    <w:t>Committee Recommendation</w:t>
                                  </w:r>
                                </w:p>
                              </w:tc>
                              <w:tc>
                                <w:tcPr>
                                  <w:tcW w:w="2995" w:type="dxa"/>
                                  <w:tcBorders>
                                    <w:top w:val="single" w:sz="4" w:space="0" w:color="B55F11"/>
                                    <w:left w:val="none" w:sz="6" w:space="0" w:color="auto"/>
                                    <w:bottom w:val="single" w:sz="4" w:space="0" w:color="B55F11"/>
                                    <w:right w:val="none" w:sz="6" w:space="0" w:color="auto"/>
                                  </w:tcBorders>
                                </w:tcPr>
                                <w:p w14:paraId="7A18223B" w14:textId="77777777" w:rsidR="005852F7" w:rsidRPr="00850D7D" w:rsidRDefault="005852F7">
                                  <w:pPr>
                                    <w:pStyle w:val="TableParagraph"/>
                                    <w:kinsoku w:val="0"/>
                                    <w:overflowPunct w:val="0"/>
                                    <w:spacing w:before="13"/>
                                    <w:ind w:left="192"/>
                                    <w:rPr>
                                      <w:b/>
                                      <w:bCs/>
                                      <w:sz w:val="18"/>
                                      <w:szCs w:val="18"/>
                                    </w:rPr>
                                  </w:pPr>
                                  <w:r w:rsidRPr="00850D7D">
                                    <w:rPr>
                                      <w:b/>
                                      <w:bCs/>
                                      <w:sz w:val="18"/>
                                      <w:szCs w:val="18"/>
                                    </w:rPr>
                                    <w:t>What would be different</w:t>
                                  </w:r>
                                </w:p>
                              </w:tc>
                              <w:tc>
                                <w:tcPr>
                                  <w:tcW w:w="3892" w:type="dxa"/>
                                  <w:tcBorders>
                                    <w:top w:val="single" w:sz="4" w:space="0" w:color="B55F11"/>
                                    <w:left w:val="none" w:sz="6" w:space="0" w:color="auto"/>
                                    <w:bottom w:val="single" w:sz="4" w:space="0" w:color="B55F11"/>
                                    <w:right w:val="none" w:sz="6" w:space="0" w:color="auto"/>
                                  </w:tcBorders>
                                </w:tcPr>
                                <w:p w14:paraId="0AE62FFE" w14:textId="77777777" w:rsidR="005852F7" w:rsidRPr="00850D7D" w:rsidRDefault="005852F7">
                                  <w:pPr>
                                    <w:pStyle w:val="TableParagraph"/>
                                    <w:kinsoku w:val="0"/>
                                    <w:overflowPunct w:val="0"/>
                                    <w:spacing w:before="13"/>
                                    <w:ind w:left="173"/>
                                    <w:rPr>
                                      <w:b/>
                                      <w:bCs/>
                                      <w:sz w:val="18"/>
                                      <w:szCs w:val="18"/>
                                    </w:rPr>
                                  </w:pPr>
                                  <w:r w:rsidRPr="00850D7D">
                                    <w:rPr>
                                      <w:b/>
                                      <w:bCs/>
                                      <w:sz w:val="18"/>
                                      <w:szCs w:val="18"/>
                                    </w:rPr>
                                    <w:t>Why</w:t>
                                  </w:r>
                                </w:p>
                              </w:tc>
                            </w:tr>
                            <w:tr w:rsidR="005852F7" w:rsidRPr="00850D7D" w14:paraId="682507D0" w14:textId="77777777">
                              <w:trPr>
                                <w:trHeight w:val="5743"/>
                              </w:trPr>
                              <w:tc>
                                <w:tcPr>
                                  <w:tcW w:w="930" w:type="dxa"/>
                                  <w:tcBorders>
                                    <w:top w:val="single" w:sz="4" w:space="0" w:color="B55F11"/>
                                    <w:left w:val="none" w:sz="6" w:space="0" w:color="auto"/>
                                    <w:bottom w:val="single" w:sz="4" w:space="0" w:color="B55F11"/>
                                    <w:right w:val="none" w:sz="6" w:space="0" w:color="auto"/>
                                  </w:tcBorders>
                                </w:tcPr>
                                <w:p w14:paraId="14C9A322" w14:textId="77777777" w:rsidR="005852F7" w:rsidRPr="00675F40" w:rsidRDefault="005852F7">
                                  <w:pPr>
                                    <w:pStyle w:val="TableParagraph"/>
                                    <w:kinsoku w:val="0"/>
                                    <w:overflowPunct w:val="0"/>
                                    <w:spacing w:before="20" w:line="207" w:lineRule="exact"/>
                                    <w:ind w:left="115"/>
                                    <w:rPr>
                                      <w:rFonts w:asciiTheme="minorHAnsi" w:hAnsiTheme="minorHAnsi"/>
                                      <w:sz w:val="18"/>
                                      <w:szCs w:val="18"/>
                                    </w:rPr>
                                  </w:pPr>
                                  <w:r w:rsidRPr="00675F40">
                                    <w:rPr>
                                      <w:rFonts w:asciiTheme="minorHAnsi" w:hAnsiTheme="minorHAnsi"/>
                                      <w:sz w:val="18"/>
                                      <w:szCs w:val="18"/>
                                    </w:rPr>
                                    <w:t>30299–</w:t>
                                  </w:r>
                                </w:p>
                                <w:p w14:paraId="16841137" w14:textId="77777777" w:rsidR="005852F7" w:rsidRPr="00675F40" w:rsidRDefault="005852F7">
                                  <w:pPr>
                                    <w:pStyle w:val="TableParagraph"/>
                                    <w:kinsoku w:val="0"/>
                                    <w:overflowPunct w:val="0"/>
                                    <w:spacing w:before="0" w:line="207" w:lineRule="exact"/>
                                    <w:ind w:left="115"/>
                                    <w:rPr>
                                      <w:rFonts w:asciiTheme="minorHAnsi" w:hAnsiTheme="minorHAnsi"/>
                                      <w:sz w:val="18"/>
                                      <w:szCs w:val="18"/>
                                    </w:rPr>
                                  </w:pPr>
                                  <w:r w:rsidRPr="00675F40">
                                    <w:rPr>
                                      <w:rFonts w:asciiTheme="minorHAnsi" w:hAnsiTheme="minorHAnsi"/>
                                      <w:sz w:val="18"/>
                                      <w:szCs w:val="18"/>
                                    </w:rPr>
                                    <w:t>30303</w:t>
                                  </w:r>
                                </w:p>
                              </w:tc>
                              <w:tc>
                                <w:tcPr>
                                  <w:tcW w:w="3436" w:type="dxa"/>
                                  <w:tcBorders>
                                    <w:top w:val="single" w:sz="4" w:space="0" w:color="B55F11"/>
                                    <w:left w:val="none" w:sz="6" w:space="0" w:color="auto"/>
                                    <w:bottom w:val="single" w:sz="4" w:space="0" w:color="B55F11"/>
                                    <w:right w:val="none" w:sz="6" w:space="0" w:color="auto"/>
                                  </w:tcBorders>
                                </w:tcPr>
                                <w:p w14:paraId="639537DB" w14:textId="77777777" w:rsidR="005852F7" w:rsidRPr="00675F40" w:rsidRDefault="005852F7">
                                  <w:pPr>
                                    <w:pStyle w:val="TableParagraph"/>
                                    <w:kinsoku w:val="0"/>
                                    <w:overflowPunct w:val="0"/>
                                    <w:spacing w:before="1"/>
                                    <w:ind w:left="212" w:right="141"/>
                                    <w:rPr>
                                      <w:rFonts w:asciiTheme="minorHAnsi" w:hAnsiTheme="minorHAnsi"/>
                                      <w:sz w:val="18"/>
                                      <w:szCs w:val="18"/>
                                    </w:rPr>
                                  </w:pPr>
                                  <w:r w:rsidRPr="00675F40">
                                    <w:rPr>
                                      <w:rFonts w:asciiTheme="minorHAnsi" w:hAnsiTheme="minorHAnsi"/>
                                      <w:sz w:val="18"/>
                                      <w:szCs w:val="18"/>
                                    </w:rPr>
                                    <w:t>‘Sentinel lymph node biopsy for breast cancer’ is a surgical procedure for diagnostic purposes, where the main lymph nodes into which a potentially cancerous breast drains (sentinel lymph nodes) are identified visually using an injected dye (30302 and 30303), or using an injected dye and by detection of radiation from an injected radioactive tracer (30299 and 30300). This may be undertaken in</w:t>
                                  </w:r>
                                  <w:r w:rsidRPr="00675F40">
                                    <w:rPr>
                                      <w:rFonts w:asciiTheme="minorHAnsi" w:hAnsiTheme="minorHAnsi"/>
                                      <w:spacing w:val="-16"/>
                                      <w:sz w:val="18"/>
                                      <w:szCs w:val="18"/>
                                    </w:rPr>
                                    <w:t xml:space="preserve"> </w:t>
                                  </w:r>
                                  <w:r w:rsidRPr="00675F40">
                                    <w:rPr>
                                      <w:rFonts w:asciiTheme="minorHAnsi" w:hAnsiTheme="minorHAnsi"/>
                                      <w:sz w:val="18"/>
                                      <w:szCs w:val="18"/>
                                    </w:rPr>
                                    <w:t>the axilla (arm pit) in lymph nodes up to the lower border of the pectoralis minor muscle (30299 and 30302)</w:t>
                                  </w:r>
                                  <w:r w:rsidRPr="00675F40">
                                    <w:rPr>
                                      <w:rFonts w:asciiTheme="minorHAnsi" w:hAnsiTheme="minorHAnsi"/>
                                      <w:spacing w:val="-14"/>
                                      <w:sz w:val="18"/>
                                      <w:szCs w:val="18"/>
                                    </w:rPr>
                                    <w:t xml:space="preserve"> </w:t>
                                  </w:r>
                                  <w:r w:rsidRPr="00675F40">
                                    <w:rPr>
                                      <w:rFonts w:asciiTheme="minorHAnsi" w:hAnsiTheme="minorHAnsi"/>
                                      <w:sz w:val="18"/>
                                      <w:szCs w:val="18"/>
                                    </w:rPr>
                                    <w:t>or</w:t>
                                  </w:r>
                                </w:p>
                                <w:p w14:paraId="6E8CB455" w14:textId="77777777" w:rsidR="005852F7" w:rsidRPr="00675F40" w:rsidRDefault="005852F7">
                                  <w:pPr>
                                    <w:pStyle w:val="TableParagraph"/>
                                    <w:kinsoku w:val="0"/>
                                    <w:overflowPunct w:val="0"/>
                                    <w:spacing w:before="0" w:line="207" w:lineRule="exact"/>
                                    <w:ind w:left="212"/>
                                    <w:rPr>
                                      <w:rFonts w:asciiTheme="minorHAnsi" w:hAnsiTheme="minorHAnsi"/>
                                      <w:sz w:val="18"/>
                                      <w:szCs w:val="18"/>
                                    </w:rPr>
                                  </w:pPr>
                                  <w:r w:rsidRPr="00675F40">
                                    <w:rPr>
                                      <w:rFonts w:asciiTheme="minorHAnsi" w:hAnsiTheme="minorHAnsi"/>
                                      <w:sz w:val="18"/>
                                      <w:szCs w:val="18"/>
                                    </w:rPr>
                                    <w:t>above that level (30300 and 30303).</w:t>
                                  </w:r>
                                </w:p>
                                <w:p w14:paraId="26EF10AC" w14:textId="77777777" w:rsidR="005852F7" w:rsidRPr="00675F40" w:rsidRDefault="005852F7">
                                  <w:pPr>
                                    <w:pStyle w:val="TableParagraph"/>
                                    <w:kinsoku w:val="0"/>
                                    <w:overflowPunct w:val="0"/>
                                    <w:spacing w:before="119"/>
                                    <w:ind w:left="212" w:right="903"/>
                                    <w:rPr>
                                      <w:rFonts w:asciiTheme="minorHAnsi" w:hAnsiTheme="minorHAnsi"/>
                                      <w:sz w:val="18"/>
                                      <w:szCs w:val="18"/>
                                    </w:rPr>
                                  </w:pPr>
                                  <w:r w:rsidRPr="00675F40">
                                    <w:rPr>
                                      <w:rFonts w:asciiTheme="minorHAnsi" w:hAnsiTheme="minorHAnsi"/>
                                      <w:sz w:val="18"/>
                                      <w:szCs w:val="18"/>
                                    </w:rPr>
                                    <w:t>This method allows earlier detection of cancer recurrence (coming back), rather than relying on the noticeable symptoms. It has fewer side effects than the older method, which was to remove many or all lymph nodes (‘axillary dissection’ or ‘axillary clearance’).</w:t>
                                  </w:r>
                                </w:p>
                              </w:tc>
                              <w:tc>
                                <w:tcPr>
                                  <w:tcW w:w="2928" w:type="dxa"/>
                                  <w:tcBorders>
                                    <w:top w:val="single" w:sz="4" w:space="0" w:color="B55F11"/>
                                    <w:left w:val="none" w:sz="6" w:space="0" w:color="auto"/>
                                    <w:bottom w:val="single" w:sz="4" w:space="0" w:color="B55F11"/>
                                    <w:right w:val="none" w:sz="6" w:space="0" w:color="auto"/>
                                  </w:tcBorders>
                                </w:tcPr>
                                <w:p w14:paraId="3C5F70A0" w14:textId="77777777" w:rsidR="005852F7" w:rsidRPr="00675F40" w:rsidRDefault="005852F7">
                                  <w:pPr>
                                    <w:pStyle w:val="TableParagraph"/>
                                    <w:kinsoku w:val="0"/>
                                    <w:overflowPunct w:val="0"/>
                                    <w:spacing w:before="1"/>
                                    <w:ind w:left="144" w:right="1033"/>
                                    <w:rPr>
                                      <w:rFonts w:asciiTheme="minorHAnsi" w:hAnsiTheme="minorHAnsi"/>
                                      <w:sz w:val="18"/>
                                      <w:szCs w:val="18"/>
                                    </w:rPr>
                                  </w:pPr>
                                  <w:r w:rsidRPr="00675F40">
                                    <w:rPr>
                                      <w:rFonts w:asciiTheme="minorHAnsi" w:hAnsiTheme="minorHAnsi"/>
                                      <w:sz w:val="18"/>
                                      <w:szCs w:val="18"/>
                                    </w:rPr>
                                    <w:t>Retain MBS listing for sentinel lymph node biopsy in breast cancer.</w:t>
                                  </w:r>
                                </w:p>
                                <w:p w14:paraId="3470714F" w14:textId="77777777" w:rsidR="005852F7" w:rsidRPr="00675F40" w:rsidRDefault="005852F7">
                                  <w:pPr>
                                    <w:pStyle w:val="TableParagraph"/>
                                    <w:kinsoku w:val="0"/>
                                    <w:overflowPunct w:val="0"/>
                                    <w:spacing w:before="118"/>
                                    <w:ind w:left="144" w:right="62"/>
                                    <w:rPr>
                                      <w:rFonts w:asciiTheme="minorHAnsi" w:hAnsiTheme="minorHAnsi"/>
                                      <w:sz w:val="18"/>
                                      <w:szCs w:val="18"/>
                                    </w:rPr>
                                  </w:pPr>
                                  <w:r w:rsidRPr="00675F40">
                                    <w:rPr>
                                      <w:rFonts w:asciiTheme="minorHAnsi" w:hAnsiTheme="minorHAnsi"/>
                                      <w:sz w:val="18"/>
                                      <w:szCs w:val="18"/>
                                    </w:rPr>
                                    <w:t>Consolidate the four items into a single item that may be used in any part of the axilla, and whether either or both dye and radioactive tracers are used.</w:t>
                                  </w:r>
                                </w:p>
                                <w:p w14:paraId="58B7AC9A" w14:textId="77777777" w:rsidR="005852F7" w:rsidRPr="00675F40" w:rsidRDefault="005852F7">
                                  <w:pPr>
                                    <w:pStyle w:val="TableParagraph"/>
                                    <w:kinsoku w:val="0"/>
                                    <w:overflowPunct w:val="0"/>
                                    <w:spacing w:before="122"/>
                                    <w:ind w:left="144" w:right="843"/>
                                    <w:rPr>
                                      <w:rFonts w:asciiTheme="minorHAnsi" w:hAnsiTheme="minorHAnsi"/>
                                      <w:sz w:val="18"/>
                                      <w:szCs w:val="18"/>
                                    </w:rPr>
                                  </w:pPr>
                                  <w:r w:rsidRPr="00675F40">
                                    <w:rPr>
                                      <w:rFonts w:asciiTheme="minorHAnsi" w:hAnsiTheme="minorHAnsi"/>
                                      <w:sz w:val="18"/>
                                      <w:szCs w:val="18"/>
                                    </w:rPr>
                                    <w:t>There is good clinical evidence for the use of this procedure in breast cancer and in intermediate to high-risk melanoma. MBS items for breast cancer are currently listed on a temporary basis following the MSAC recommendation from application reference 1065 in May 2005. The Committee’s recommendation is that it now be listed on a permanent basis.</w:t>
                                  </w:r>
                                </w:p>
                              </w:tc>
                              <w:tc>
                                <w:tcPr>
                                  <w:tcW w:w="2995" w:type="dxa"/>
                                  <w:tcBorders>
                                    <w:top w:val="single" w:sz="4" w:space="0" w:color="B55F11"/>
                                    <w:left w:val="none" w:sz="6" w:space="0" w:color="auto"/>
                                    <w:bottom w:val="single" w:sz="4" w:space="0" w:color="B55F11"/>
                                    <w:right w:val="none" w:sz="6" w:space="0" w:color="auto"/>
                                  </w:tcBorders>
                                </w:tcPr>
                                <w:p w14:paraId="19658609" w14:textId="77777777" w:rsidR="005852F7" w:rsidRPr="00675F40" w:rsidRDefault="005852F7">
                                  <w:pPr>
                                    <w:pStyle w:val="TableParagraph"/>
                                    <w:kinsoku w:val="0"/>
                                    <w:overflowPunct w:val="0"/>
                                    <w:spacing w:before="1"/>
                                    <w:ind w:left="84" w:right="150"/>
                                    <w:rPr>
                                      <w:rFonts w:asciiTheme="minorHAnsi" w:hAnsiTheme="minorHAnsi"/>
                                      <w:sz w:val="18"/>
                                      <w:szCs w:val="18"/>
                                    </w:rPr>
                                  </w:pPr>
                                  <w:r w:rsidRPr="00675F40">
                                    <w:rPr>
                                      <w:rFonts w:asciiTheme="minorHAnsi" w:hAnsiTheme="minorHAnsi"/>
                                      <w:sz w:val="18"/>
                                      <w:szCs w:val="18"/>
                                    </w:rPr>
                                    <w:t>Consolidate the four items MBS items for this service will no longer be listed on an “interim” basis.</w:t>
                                  </w:r>
                                </w:p>
                                <w:p w14:paraId="66D3C4EF" w14:textId="77777777" w:rsidR="005852F7" w:rsidRPr="00675F40" w:rsidRDefault="005852F7">
                                  <w:pPr>
                                    <w:pStyle w:val="TableParagraph"/>
                                    <w:kinsoku w:val="0"/>
                                    <w:overflowPunct w:val="0"/>
                                    <w:spacing w:before="118"/>
                                    <w:ind w:left="84" w:right="269"/>
                                    <w:rPr>
                                      <w:rFonts w:asciiTheme="minorHAnsi" w:hAnsiTheme="minorHAnsi"/>
                                      <w:sz w:val="18"/>
                                      <w:szCs w:val="18"/>
                                    </w:rPr>
                                  </w:pPr>
                                  <w:r w:rsidRPr="00675F40">
                                    <w:rPr>
                                      <w:rFonts w:asciiTheme="minorHAnsi" w:hAnsiTheme="minorHAnsi"/>
                                      <w:sz w:val="18"/>
                                      <w:szCs w:val="18"/>
                                    </w:rPr>
                                    <w:t>The same MBS item will be used regardless of which part of the axilla the procedure is performed on, and regardless of whether either/both dye and radioactive tracers are used.</w:t>
                                  </w:r>
                                </w:p>
                              </w:tc>
                              <w:tc>
                                <w:tcPr>
                                  <w:tcW w:w="3892" w:type="dxa"/>
                                  <w:tcBorders>
                                    <w:top w:val="single" w:sz="4" w:space="0" w:color="B55F11"/>
                                    <w:left w:val="none" w:sz="6" w:space="0" w:color="auto"/>
                                    <w:bottom w:val="single" w:sz="4" w:space="0" w:color="B55F11"/>
                                    <w:right w:val="none" w:sz="6" w:space="0" w:color="auto"/>
                                  </w:tcBorders>
                                </w:tcPr>
                                <w:p w14:paraId="6536F178" w14:textId="77777777" w:rsidR="005852F7" w:rsidRPr="00675F40" w:rsidRDefault="005852F7">
                                  <w:pPr>
                                    <w:pStyle w:val="TableParagraph"/>
                                    <w:kinsoku w:val="0"/>
                                    <w:overflowPunct w:val="0"/>
                                    <w:spacing w:before="1"/>
                                    <w:ind w:left="173" w:right="1687"/>
                                    <w:rPr>
                                      <w:rFonts w:asciiTheme="minorHAnsi" w:hAnsiTheme="minorHAnsi"/>
                                      <w:sz w:val="18"/>
                                      <w:szCs w:val="18"/>
                                    </w:rPr>
                                  </w:pPr>
                                  <w:r w:rsidRPr="00675F40">
                                    <w:rPr>
                                      <w:rFonts w:asciiTheme="minorHAnsi" w:hAnsiTheme="minorHAnsi"/>
                                      <w:sz w:val="18"/>
                                      <w:szCs w:val="18"/>
                                    </w:rPr>
                                    <w:t>There is now sufficient evidence that the service is safe and effective, with fewer side effects than the alternative of removing many or all lymph nodes.</w:t>
                                  </w:r>
                                </w:p>
                                <w:p w14:paraId="07DA70F9" w14:textId="77777777" w:rsidR="005852F7" w:rsidRPr="00675F40" w:rsidRDefault="005852F7">
                                  <w:pPr>
                                    <w:pStyle w:val="TableParagraph"/>
                                    <w:kinsoku w:val="0"/>
                                    <w:overflowPunct w:val="0"/>
                                    <w:spacing w:before="119"/>
                                    <w:ind w:left="173" w:right="1058"/>
                                    <w:rPr>
                                      <w:rFonts w:asciiTheme="minorHAnsi" w:hAnsiTheme="minorHAnsi"/>
                                      <w:sz w:val="18"/>
                                      <w:szCs w:val="18"/>
                                    </w:rPr>
                                  </w:pPr>
                                  <w:r w:rsidRPr="00675F40">
                                    <w:rPr>
                                      <w:rFonts w:asciiTheme="minorHAnsi" w:hAnsiTheme="minorHAnsi"/>
                                      <w:sz w:val="18"/>
                                      <w:szCs w:val="18"/>
                                    </w:rPr>
                                    <w:t>While use of both dye and radioactive tracers together more accurate, there are circumstances where this may not be appropriate (for example, where a patient has an allergy).</w:t>
                                  </w:r>
                                </w:p>
                                <w:p w14:paraId="622CB4E8" w14:textId="77777777" w:rsidR="005852F7" w:rsidRPr="00675F40" w:rsidRDefault="005852F7">
                                  <w:pPr>
                                    <w:pStyle w:val="TableParagraph"/>
                                    <w:kinsoku w:val="0"/>
                                    <w:overflowPunct w:val="0"/>
                                    <w:spacing w:before="121"/>
                                    <w:ind w:left="173" w:right="136"/>
                                    <w:rPr>
                                      <w:rFonts w:asciiTheme="minorHAnsi" w:hAnsiTheme="minorHAnsi"/>
                                      <w:sz w:val="18"/>
                                      <w:szCs w:val="18"/>
                                    </w:rPr>
                                  </w:pPr>
                                  <w:r w:rsidRPr="00675F40">
                                    <w:rPr>
                                      <w:rFonts w:asciiTheme="minorHAnsi" w:hAnsiTheme="minorHAnsi"/>
                                      <w:sz w:val="18"/>
                                      <w:szCs w:val="18"/>
                                    </w:rPr>
                                    <w:t>Although the surgical complexity of the procedure differs depending on which part of the axilla is involved, these differences are likely to be averaged over a provider’s patients.</w:t>
                                  </w:r>
                                </w:p>
                              </w:tc>
                            </w:tr>
                          </w:tbl>
                          <w:p w14:paraId="6FA9A71A" w14:textId="77777777" w:rsidR="005852F7" w:rsidRDefault="005852F7">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EECBA" id="Text Box 482" o:spid="_x0000_s1028" type="#_x0000_t202" style="position:absolute;left:0;text-align:left;margin-left:63.5pt;margin-top:48.95pt;width:709.2pt;height:311.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8/sAIAALM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" o:allowincell="f" filled="f" stroked="f">
                <v:textbox inset="0,0,0,0">
                  <w:txbxContent>
                    <w:tbl>
                      <w:tblPr>
                        <w:tblW w:w="0" w:type="auto"/>
                        <w:tblLayout w:type="fixed"/>
                        <w:tblCellMar>
                          <w:left w:w="0" w:type="dxa"/>
                          <w:right w:w="0" w:type="dxa"/>
                        </w:tblCellMar>
                        <w:tblLook w:val="0000" w:firstRow="0" w:lastRow="0" w:firstColumn="0" w:lastColumn="0" w:noHBand="0" w:noVBand="0"/>
                        <w:tblCaption w:val="Appendix B - Summary for Consumers - Section 6 Surgical and Paediatric oncology recommendations"/>
                        <w:tblDescription w:val="Section 5 is a 5 column table. Column 1 is the item number. Column 2 describes what the item does. Column 3 is the committee's recommendation. Column 4 describes what would be different about the item. Column 5 describes why it would be different. "/>
                      </w:tblPr>
                      <w:tblGrid>
                        <w:gridCol w:w="930"/>
                        <w:gridCol w:w="3436"/>
                        <w:gridCol w:w="2928"/>
                        <w:gridCol w:w="2995"/>
                        <w:gridCol w:w="3892"/>
                      </w:tblGrid>
                      <w:tr w:rsidR="005852F7" w:rsidRPr="00850D7D">
                        <w:trPr>
                          <w:trHeight w:val="453"/>
                        </w:trPr>
                        <w:tc>
                          <w:tcPr>
                            <w:tcW w:w="930" w:type="dxa"/>
                            <w:tcBorders>
                              <w:top w:val="single" w:sz="4" w:space="0" w:color="B55F11"/>
                              <w:left w:val="none" w:sz="6" w:space="0" w:color="auto"/>
                              <w:bottom w:val="single" w:sz="4" w:space="0" w:color="B55F11"/>
                              <w:right w:val="none" w:sz="6" w:space="0" w:color="auto"/>
                            </w:tcBorders>
                          </w:tcPr>
                          <w:p w:rsidR="005852F7" w:rsidRPr="00850D7D" w:rsidRDefault="005852F7">
                            <w:pPr>
                              <w:pStyle w:val="TableParagraph"/>
                              <w:kinsoku w:val="0"/>
                              <w:overflowPunct w:val="0"/>
                              <w:spacing w:before="13"/>
                              <w:ind w:left="115"/>
                              <w:rPr>
                                <w:b/>
                                <w:bCs/>
                                <w:sz w:val="18"/>
                                <w:szCs w:val="18"/>
                              </w:rPr>
                            </w:pPr>
                            <w:r w:rsidRPr="00850D7D">
                              <w:rPr>
                                <w:b/>
                                <w:bCs/>
                                <w:sz w:val="18"/>
                                <w:szCs w:val="18"/>
                              </w:rPr>
                              <w:t>MBS</w:t>
                            </w:r>
                          </w:p>
                          <w:p w:rsidR="005852F7" w:rsidRPr="00850D7D" w:rsidRDefault="005852F7">
                            <w:pPr>
                              <w:pStyle w:val="TableParagraph"/>
                              <w:kinsoku w:val="0"/>
                              <w:overflowPunct w:val="0"/>
                              <w:spacing w:before="2"/>
                              <w:ind w:left="115"/>
                              <w:rPr>
                                <w:b/>
                                <w:bCs/>
                                <w:sz w:val="18"/>
                                <w:szCs w:val="18"/>
                              </w:rPr>
                            </w:pPr>
                            <w:r w:rsidRPr="00850D7D">
                              <w:rPr>
                                <w:b/>
                                <w:bCs/>
                                <w:sz w:val="18"/>
                                <w:szCs w:val="18"/>
                              </w:rPr>
                              <w:t>Item(s)</w:t>
                            </w:r>
                          </w:p>
                        </w:tc>
                        <w:tc>
                          <w:tcPr>
                            <w:tcW w:w="3436" w:type="dxa"/>
                            <w:tcBorders>
                              <w:top w:val="single" w:sz="4" w:space="0" w:color="B55F11"/>
                              <w:left w:val="none" w:sz="6" w:space="0" w:color="auto"/>
                              <w:bottom w:val="single" w:sz="4" w:space="0" w:color="B55F11"/>
                              <w:right w:val="none" w:sz="6" w:space="0" w:color="auto"/>
                            </w:tcBorders>
                          </w:tcPr>
                          <w:p w:rsidR="005852F7" w:rsidRPr="00850D7D" w:rsidRDefault="005852F7">
                            <w:pPr>
                              <w:pStyle w:val="TableParagraph"/>
                              <w:kinsoku w:val="0"/>
                              <w:overflowPunct w:val="0"/>
                              <w:spacing w:before="13"/>
                              <w:ind w:left="212"/>
                              <w:rPr>
                                <w:b/>
                                <w:bCs/>
                                <w:sz w:val="18"/>
                                <w:szCs w:val="18"/>
                              </w:rPr>
                            </w:pPr>
                            <w:r w:rsidRPr="00850D7D">
                              <w:rPr>
                                <w:b/>
                                <w:bCs/>
                                <w:sz w:val="18"/>
                                <w:szCs w:val="18"/>
                              </w:rPr>
                              <w:t>What it does</w:t>
                            </w:r>
                          </w:p>
                        </w:tc>
                        <w:tc>
                          <w:tcPr>
                            <w:tcW w:w="2928" w:type="dxa"/>
                            <w:tcBorders>
                              <w:top w:val="single" w:sz="4" w:space="0" w:color="B55F11"/>
                              <w:left w:val="none" w:sz="6" w:space="0" w:color="auto"/>
                              <w:bottom w:val="single" w:sz="4" w:space="0" w:color="B55F11"/>
                              <w:right w:val="none" w:sz="6" w:space="0" w:color="auto"/>
                            </w:tcBorders>
                          </w:tcPr>
                          <w:p w:rsidR="005852F7" w:rsidRPr="00850D7D" w:rsidRDefault="005852F7">
                            <w:pPr>
                              <w:pStyle w:val="TableParagraph"/>
                              <w:kinsoku w:val="0"/>
                              <w:overflowPunct w:val="0"/>
                              <w:spacing w:before="13"/>
                              <w:ind w:left="144"/>
                              <w:rPr>
                                <w:b/>
                                <w:bCs/>
                                <w:sz w:val="18"/>
                                <w:szCs w:val="18"/>
                              </w:rPr>
                            </w:pPr>
                            <w:r w:rsidRPr="00850D7D">
                              <w:rPr>
                                <w:b/>
                                <w:bCs/>
                                <w:sz w:val="18"/>
                                <w:szCs w:val="18"/>
                              </w:rPr>
                              <w:t>Committee Recommendation</w:t>
                            </w:r>
                          </w:p>
                        </w:tc>
                        <w:tc>
                          <w:tcPr>
                            <w:tcW w:w="2995" w:type="dxa"/>
                            <w:tcBorders>
                              <w:top w:val="single" w:sz="4" w:space="0" w:color="B55F11"/>
                              <w:left w:val="none" w:sz="6" w:space="0" w:color="auto"/>
                              <w:bottom w:val="single" w:sz="4" w:space="0" w:color="B55F11"/>
                              <w:right w:val="none" w:sz="6" w:space="0" w:color="auto"/>
                            </w:tcBorders>
                          </w:tcPr>
                          <w:p w:rsidR="005852F7" w:rsidRPr="00850D7D" w:rsidRDefault="005852F7">
                            <w:pPr>
                              <w:pStyle w:val="TableParagraph"/>
                              <w:kinsoku w:val="0"/>
                              <w:overflowPunct w:val="0"/>
                              <w:spacing w:before="13"/>
                              <w:ind w:left="192"/>
                              <w:rPr>
                                <w:b/>
                                <w:bCs/>
                                <w:sz w:val="18"/>
                                <w:szCs w:val="18"/>
                              </w:rPr>
                            </w:pPr>
                            <w:r w:rsidRPr="00850D7D">
                              <w:rPr>
                                <w:b/>
                                <w:bCs/>
                                <w:sz w:val="18"/>
                                <w:szCs w:val="18"/>
                              </w:rPr>
                              <w:t>What would be different</w:t>
                            </w:r>
                          </w:p>
                        </w:tc>
                        <w:tc>
                          <w:tcPr>
                            <w:tcW w:w="3892" w:type="dxa"/>
                            <w:tcBorders>
                              <w:top w:val="single" w:sz="4" w:space="0" w:color="B55F11"/>
                              <w:left w:val="none" w:sz="6" w:space="0" w:color="auto"/>
                              <w:bottom w:val="single" w:sz="4" w:space="0" w:color="B55F11"/>
                              <w:right w:val="none" w:sz="6" w:space="0" w:color="auto"/>
                            </w:tcBorders>
                          </w:tcPr>
                          <w:p w:rsidR="005852F7" w:rsidRPr="00850D7D" w:rsidRDefault="005852F7">
                            <w:pPr>
                              <w:pStyle w:val="TableParagraph"/>
                              <w:kinsoku w:val="0"/>
                              <w:overflowPunct w:val="0"/>
                              <w:spacing w:before="13"/>
                              <w:ind w:left="173"/>
                              <w:rPr>
                                <w:b/>
                                <w:bCs/>
                                <w:sz w:val="18"/>
                                <w:szCs w:val="18"/>
                              </w:rPr>
                            </w:pPr>
                            <w:r w:rsidRPr="00850D7D">
                              <w:rPr>
                                <w:b/>
                                <w:bCs/>
                                <w:sz w:val="18"/>
                                <w:szCs w:val="18"/>
                              </w:rPr>
                              <w:t>Why</w:t>
                            </w:r>
                          </w:p>
                        </w:tc>
                      </w:tr>
                      <w:tr w:rsidR="005852F7" w:rsidRPr="00850D7D">
                        <w:trPr>
                          <w:trHeight w:val="5743"/>
                        </w:trPr>
                        <w:tc>
                          <w:tcPr>
                            <w:tcW w:w="930" w:type="dxa"/>
                            <w:tcBorders>
                              <w:top w:val="single" w:sz="4" w:space="0" w:color="B55F11"/>
                              <w:left w:val="none" w:sz="6" w:space="0" w:color="auto"/>
                              <w:bottom w:val="single" w:sz="4" w:space="0" w:color="B55F11"/>
                              <w:right w:val="none" w:sz="6" w:space="0" w:color="auto"/>
                            </w:tcBorders>
                          </w:tcPr>
                          <w:p w:rsidR="005852F7" w:rsidRPr="00675F40" w:rsidRDefault="005852F7">
                            <w:pPr>
                              <w:pStyle w:val="TableParagraph"/>
                              <w:kinsoku w:val="0"/>
                              <w:overflowPunct w:val="0"/>
                              <w:spacing w:before="20" w:line="207" w:lineRule="exact"/>
                              <w:ind w:left="115"/>
                              <w:rPr>
                                <w:rFonts w:asciiTheme="minorHAnsi" w:hAnsiTheme="minorHAnsi"/>
                                <w:sz w:val="18"/>
                                <w:szCs w:val="18"/>
                              </w:rPr>
                            </w:pPr>
                            <w:r w:rsidRPr="00675F40">
                              <w:rPr>
                                <w:rFonts w:asciiTheme="minorHAnsi" w:hAnsiTheme="minorHAnsi"/>
                                <w:sz w:val="18"/>
                                <w:szCs w:val="18"/>
                              </w:rPr>
                              <w:t>30299–</w:t>
                            </w:r>
                          </w:p>
                          <w:p w:rsidR="005852F7" w:rsidRPr="00675F40" w:rsidRDefault="005852F7">
                            <w:pPr>
                              <w:pStyle w:val="TableParagraph"/>
                              <w:kinsoku w:val="0"/>
                              <w:overflowPunct w:val="0"/>
                              <w:spacing w:before="0" w:line="207" w:lineRule="exact"/>
                              <w:ind w:left="115"/>
                              <w:rPr>
                                <w:rFonts w:asciiTheme="minorHAnsi" w:hAnsiTheme="minorHAnsi"/>
                                <w:sz w:val="18"/>
                                <w:szCs w:val="18"/>
                              </w:rPr>
                            </w:pPr>
                            <w:r w:rsidRPr="00675F40">
                              <w:rPr>
                                <w:rFonts w:asciiTheme="minorHAnsi" w:hAnsiTheme="minorHAnsi"/>
                                <w:sz w:val="18"/>
                                <w:szCs w:val="18"/>
                              </w:rPr>
                              <w:t>30303</w:t>
                            </w:r>
                          </w:p>
                        </w:tc>
                        <w:tc>
                          <w:tcPr>
                            <w:tcW w:w="3436" w:type="dxa"/>
                            <w:tcBorders>
                              <w:top w:val="single" w:sz="4" w:space="0" w:color="B55F11"/>
                              <w:left w:val="none" w:sz="6" w:space="0" w:color="auto"/>
                              <w:bottom w:val="single" w:sz="4" w:space="0" w:color="B55F11"/>
                              <w:right w:val="none" w:sz="6" w:space="0" w:color="auto"/>
                            </w:tcBorders>
                          </w:tcPr>
                          <w:p w:rsidR="005852F7" w:rsidRPr="00675F40" w:rsidRDefault="005852F7">
                            <w:pPr>
                              <w:pStyle w:val="TableParagraph"/>
                              <w:kinsoku w:val="0"/>
                              <w:overflowPunct w:val="0"/>
                              <w:spacing w:before="1"/>
                              <w:ind w:left="212" w:right="141"/>
                              <w:rPr>
                                <w:rFonts w:asciiTheme="minorHAnsi" w:hAnsiTheme="minorHAnsi"/>
                                <w:sz w:val="18"/>
                                <w:szCs w:val="18"/>
                              </w:rPr>
                            </w:pPr>
                            <w:r w:rsidRPr="00675F40">
                              <w:rPr>
                                <w:rFonts w:asciiTheme="minorHAnsi" w:hAnsiTheme="minorHAnsi"/>
                                <w:sz w:val="18"/>
                                <w:szCs w:val="18"/>
                              </w:rPr>
                              <w:t>‘Sentinel lymph node biopsy for breast cancer’ is a surgical procedure for diagnostic purposes, where the main lymph nodes into which a potentially cancerous breast drains (sentinel lymph nodes) are identified visually using an injected dye (30302 and 30303), or using an injected dye and by detection of radiation from an injected radioactive tracer (30299 and 30300). This may be undertaken in</w:t>
                            </w:r>
                            <w:r w:rsidRPr="00675F40">
                              <w:rPr>
                                <w:rFonts w:asciiTheme="minorHAnsi" w:hAnsiTheme="minorHAnsi"/>
                                <w:spacing w:val="-16"/>
                                <w:sz w:val="18"/>
                                <w:szCs w:val="18"/>
                              </w:rPr>
                              <w:t xml:space="preserve"> </w:t>
                            </w:r>
                            <w:r w:rsidRPr="00675F40">
                              <w:rPr>
                                <w:rFonts w:asciiTheme="minorHAnsi" w:hAnsiTheme="minorHAnsi"/>
                                <w:sz w:val="18"/>
                                <w:szCs w:val="18"/>
                              </w:rPr>
                              <w:t>the axilla (arm pit) in lymph nodes up to the lower border of the pectoralis minor muscle (30299 and 30302)</w:t>
                            </w:r>
                            <w:r w:rsidRPr="00675F40">
                              <w:rPr>
                                <w:rFonts w:asciiTheme="minorHAnsi" w:hAnsiTheme="minorHAnsi"/>
                                <w:spacing w:val="-14"/>
                                <w:sz w:val="18"/>
                                <w:szCs w:val="18"/>
                              </w:rPr>
                              <w:t xml:space="preserve"> </w:t>
                            </w:r>
                            <w:r w:rsidRPr="00675F40">
                              <w:rPr>
                                <w:rFonts w:asciiTheme="minorHAnsi" w:hAnsiTheme="minorHAnsi"/>
                                <w:sz w:val="18"/>
                                <w:szCs w:val="18"/>
                              </w:rPr>
                              <w:t>or</w:t>
                            </w:r>
                          </w:p>
                          <w:p w:rsidR="005852F7" w:rsidRPr="00675F40" w:rsidRDefault="005852F7">
                            <w:pPr>
                              <w:pStyle w:val="TableParagraph"/>
                              <w:kinsoku w:val="0"/>
                              <w:overflowPunct w:val="0"/>
                              <w:spacing w:before="0" w:line="207" w:lineRule="exact"/>
                              <w:ind w:left="212"/>
                              <w:rPr>
                                <w:rFonts w:asciiTheme="minorHAnsi" w:hAnsiTheme="minorHAnsi"/>
                                <w:sz w:val="18"/>
                                <w:szCs w:val="18"/>
                              </w:rPr>
                            </w:pPr>
                            <w:r w:rsidRPr="00675F40">
                              <w:rPr>
                                <w:rFonts w:asciiTheme="minorHAnsi" w:hAnsiTheme="minorHAnsi"/>
                                <w:sz w:val="18"/>
                                <w:szCs w:val="18"/>
                              </w:rPr>
                              <w:t>above that level (30300 and 30303).</w:t>
                            </w:r>
                          </w:p>
                          <w:p w:rsidR="005852F7" w:rsidRPr="00675F40" w:rsidRDefault="005852F7">
                            <w:pPr>
                              <w:pStyle w:val="TableParagraph"/>
                              <w:kinsoku w:val="0"/>
                              <w:overflowPunct w:val="0"/>
                              <w:spacing w:before="119"/>
                              <w:ind w:left="212" w:right="903"/>
                              <w:rPr>
                                <w:rFonts w:asciiTheme="minorHAnsi" w:hAnsiTheme="minorHAnsi"/>
                                <w:sz w:val="18"/>
                                <w:szCs w:val="18"/>
                              </w:rPr>
                            </w:pPr>
                            <w:r w:rsidRPr="00675F40">
                              <w:rPr>
                                <w:rFonts w:asciiTheme="minorHAnsi" w:hAnsiTheme="minorHAnsi"/>
                                <w:sz w:val="18"/>
                                <w:szCs w:val="18"/>
                              </w:rPr>
                              <w:t>This method allows earlier detection of cancer recurrence (coming back), rather than relying on the noticeable symptoms. It has fewer side effects than the older method, which was to remove many or all lymph nodes (‘axillary dissection’ or ‘axillary clearance’).</w:t>
                            </w:r>
                          </w:p>
                        </w:tc>
                        <w:tc>
                          <w:tcPr>
                            <w:tcW w:w="2928" w:type="dxa"/>
                            <w:tcBorders>
                              <w:top w:val="single" w:sz="4" w:space="0" w:color="B55F11"/>
                              <w:left w:val="none" w:sz="6" w:space="0" w:color="auto"/>
                              <w:bottom w:val="single" w:sz="4" w:space="0" w:color="B55F11"/>
                              <w:right w:val="none" w:sz="6" w:space="0" w:color="auto"/>
                            </w:tcBorders>
                          </w:tcPr>
                          <w:p w:rsidR="005852F7" w:rsidRPr="00675F40" w:rsidRDefault="005852F7">
                            <w:pPr>
                              <w:pStyle w:val="TableParagraph"/>
                              <w:kinsoku w:val="0"/>
                              <w:overflowPunct w:val="0"/>
                              <w:spacing w:before="1"/>
                              <w:ind w:left="144" w:right="1033"/>
                              <w:rPr>
                                <w:rFonts w:asciiTheme="minorHAnsi" w:hAnsiTheme="minorHAnsi"/>
                                <w:sz w:val="18"/>
                                <w:szCs w:val="18"/>
                              </w:rPr>
                            </w:pPr>
                            <w:r w:rsidRPr="00675F40">
                              <w:rPr>
                                <w:rFonts w:asciiTheme="minorHAnsi" w:hAnsiTheme="minorHAnsi"/>
                                <w:sz w:val="18"/>
                                <w:szCs w:val="18"/>
                              </w:rPr>
                              <w:t>Retain MBS listing for sentinel lymph node biopsy in breast cancer.</w:t>
                            </w:r>
                          </w:p>
                          <w:p w:rsidR="005852F7" w:rsidRPr="00675F40" w:rsidRDefault="005852F7">
                            <w:pPr>
                              <w:pStyle w:val="TableParagraph"/>
                              <w:kinsoku w:val="0"/>
                              <w:overflowPunct w:val="0"/>
                              <w:spacing w:before="118"/>
                              <w:ind w:left="144" w:right="62"/>
                              <w:rPr>
                                <w:rFonts w:asciiTheme="minorHAnsi" w:hAnsiTheme="minorHAnsi"/>
                                <w:sz w:val="18"/>
                                <w:szCs w:val="18"/>
                              </w:rPr>
                            </w:pPr>
                            <w:r w:rsidRPr="00675F40">
                              <w:rPr>
                                <w:rFonts w:asciiTheme="minorHAnsi" w:hAnsiTheme="minorHAnsi"/>
                                <w:sz w:val="18"/>
                                <w:szCs w:val="18"/>
                              </w:rPr>
                              <w:t>Consolidate the four items into a single item that may be used in any part of the axilla, and whether either or both dye and radioactive tracers are used.</w:t>
                            </w:r>
                          </w:p>
                          <w:p w:rsidR="005852F7" w:rsidRPr="00675F40" w:rsidRDefault="005852F7">
                            <w:pPr>
                              <w:pStyle w:val="TableParagraph"/>
                              <w:kinsoku w:val="0"/>
                              <w:overflowPunct w:val="0"/>
                              <w:spacing w:before="122"/>
                              <w:ind w:left="144" w:right="843"/>
                              <w:rPr>
                                <w:rFonts w:asciiTheme="minorHAnsi" w:hAnsiTheme="minorHAnsi"/>
                                <w:sz w:val="18"/>
                                <w:szCs w:val="18"/>
                              </w:rPr>
                            </w:pPr>
                            <w:r w:rsidRPr="00675F40">
                              <w:rPr>
                                <w:rFonts w:asciiTheme="minorHAnsi" w:hAnsiTheme="minorHAnsi"/>
                                <w:sz w:val="18"/>
                                <w:szCs w:val="18"/>
                              </w:rPr>
                              <w:t>There is good clinical evidence for the use of this procedure in breast cancer and in intermediate to high-risk melanoma. MBS items for breast cancer are currently listed on a temporary basis following the MSAC recommendation from application reference 1065 in May 2005. The Committee’s recommendation is that it now be listed on a permanent basis.</w:t>
                            </w:r>
                          </w:p>
                        </w:tc>
                        <w:tc>
                          <w:tcPr>
                            <w:tcW w:w="2995" w:type="dxa"/>
                            <w:tcBorders>
                              <w:top w:val="single" w:sz="4" w:space="0" w:color="B55F11"/>
                              <w:left w:val="none" w:sz="6" w:space="0" w:color="auto"/>
                              <w:bottom w:val="single" w:sz="4" w:space="0" w:color="B55F11"/>
                              <w:right w:val="none" w:sz="6" w:space="0" w:color="auto"/>
                            </w:tcBorders>
                          </w:tcPr>
                          <w:p w:rsidR="005852F7" w:rsidRPr="00675F40" w:rsidRDefault="005852F7">
                            <w:pPr>
                              <w:pStyle w:val="TableParagraph"/>
                              <w:kinsoku w:val="0"/>
                              <w:overflowPunct w:val="0"/>
                              <w:spacing w:before="1"/>
                              <w:ind w:left="84" w:right="150"/>
                              <w:rPr>
                                <w:rFonts w:asciiTheme="minorHAnsi" w:hAnsiTheme="minorHAnsi"/>
                                <w:sz w:val="18"/>
                                <w:szCs w:val="18"/>
                              </w:rPr>
                            </w:pPr>
                            <w:r w:rsidRPr="00675F40">
                              <w:rPr>
                                <w:rFonts w:asciiTheme="minorHAnsi" w:hAnsiTheme="minorHAnsi"/>
                                <w:sz w:val="18"/>
                                <w:szCs w:val="18"/>
                              </w:rPr>
                              <w:t>Consolidate the four items MBS items for this service will no longer be listed on an “interim” basis.</w:t>
                            </w:r>
                          </w:p>
                          <w:p w:rsidR="005852F7" w:rsidRPr="00675F40" w:rsidRDefault="005852F7">
                            <w:pPr>
                              <w:pStyle w:val="TableParagraph"/>
                              <w:kinsoku w:val="0"/>
                              <w:overflowPunct w:val="0"/>
                              <w:spacing w:before="118"/>
                              <w:ind w:left="84" w:right="269"/>
                              <w:rPr>
                                <w:rFonts w:asciiTheme="minorHAnsi" w:hAnsiTheme="minorHAnsi"/>
                                <w:sz w:val="18"/>
                                <w:szCs w:val="18"/>
                              </w:rPr>
                            </w:pPr>
                            <w:r w:rsidRPr="00675F40">
                              <w:rPr>
                                <w:rFonts w:asciiTheme="minorHAnsi" w:hAnsiTheme="minorHAnsi"/>
                                <w:sz w:val="18"/>
                                <w:szCs w:val="18"/>
                              </w:rPr>
                              <w:t>The same MBS item will be used regardless of which part of the axilla the procedure is performed on, and regardless of whether either/both dye and radioactive tracers are used.</w:t>
                            </w:r>
                          </w:p>
                        </w:tc>
                        <w:tc>
                          <w:tcPr>
                            <w:tcW w:w="3892" w:type="dxa"/>
                            <w:tcBorders>
                              <w:top w:val="single" w:sz="4" w:space="0" w:color="B55F11"/>
                              <w:left w:val="none" w:sz="6" w:space="0" w:color="auto"/>
                              <w:bottom w:val="single" w:sz="4" w:space="0" w:color="B55F11"/>
                              <w:right w:val="none" w:sz="6" w:space="0" w:color="auto"/>
                            </w:tcBorders>
                          </w:tcPr>
                          <w:p w:rsidR="005852F7" w:rsidRPr="00675F40" w:rsidRDefault="005852F7">
                            <w:pPr>
                              <w:pStyle w:val="TableParagraph"/>
                              <w:kinsoku w:val="0"/>
                              <w:overflowPunct w:val="0"/>
                              <w:spacing w:before="1"/>
                              <w:ind w:left="173" w:right="1687"/>
                              <w:rPr>
                                <w:rFonts w:asciiTheme="minorHAnsi" w:hAnsiTheme="minorHAnsi"/>
                                <w:sz w:val="18"/>
                                <w:szCs w:val="18"/>
                              </w:rPr>
                            </w:pPr>
                            <w:r w:rsidRPr="00675F40">
                              <w:rPr>
                                <w:rFonts w:asciiTheme="minorHAnsi" w:hAnsiTheme="minorHAnsi"/>
                                <w:sz w:val="18"/>
                                <w:szCs w:val="18"/>
                              </w:rPr>
                              <w:t>There is now sufficient evidence that the service is safe and effective, with fewer side effects than the alternative of removing many or all lymph nodes.</w:t>
                            </w:r>
                          </w:p>
                          <w:p w:rsidR="005852F7" w:rsidRPr="00675F40" w:rsidRDefault="005852F7">
                            <w:pPr>
                              <w:pStyle w:val="TableParagraph"/>
                              <w:kinsoku w:val="0"/>
                              <w:overflowPunct w:val="0"/>
                              <w:spacing w:before="119"/>
                              <w:ind w:left="173" w:right="1058"/>
                              <w:rPr>
                                <w:rFonts w:asciiTheme="minorHAnsi" w:hAnsiTheme="minorHAnsi"/>
                                <w:sz w:val="18"/>
                                <w:szCs w:val="18"/>
                              </w:rPr>
                            </w:pPr>
                            <w:r w:rsidRPr="00675F40">
                              <w:rPr>
                                <w:rFonts w:asciiTheme="minorHAnsi" w:hAnsiTheme="minorHAnsi"/>
                                <w:sz w:val="18"/>
                                <w:szCs w:val="18"/>
                              </w:rPr>
                              <w:t>While use of both dye and radioactive tracers together more accurate, there are circumstances where this may not be appropriate (for example, where a patient has an allergy).</w:t>
                            </w:r>
                          </w:p>
                          <w:p w:rsidR="005852F7" w:rsidRPr="00675F40" w:rsidRDefault="005852F7">
                            <w:pPr>
                              <w:pStyle w:val="TableParagraph"/>
                              <w:kinsoku w:val="0"/>
                              <w:overflowPunct w:val="0"/>
                              <w:spacing w:before="121"/>
                              <w:ind w:left="173" w:right="136"/>
                              <w:rPr>
                                <w:rFonts w:asciiTheme="minorHAnsi" w:hAnsiTheme="minorHAnsi"/>
                                <w:sz w:val="18"/>
                                <w:szCs w:val="18"/>
                              </w:rPr>
                            </w:pPr>
                            <w:r w:rsidRPr="00675F40">
                              <w:rPr>
                                <w:rFonts w:asciiTheme="minorHAnsi" w:hAnsiTheme="minorHAnsi"/>
                                <w:sz w:val="18"/>
                                <w:szCs w:val="18"/>
                              </w:rPr>
                              <w:t>Although the surgical complexity of the procedure differs depending on which part of the axilla is involved, these differences are likely to be averaged over a provider’s patients.</w:t>
                            </w:r>
                          </w:p>
                        </w:tc>
                      </w:tr>
                    </w:tbl>
                    <w:p w:rsidR="005852F7" w:rsidRDefault="005852F7">
                      <w:pPr>
                        <w:pStyle w:val="BodyText"/>
                        <w:kinsoku w:val="0"/>
                        <w:overflowPunct w:val="0"/>
                        <w:rPr>
                          <w:rFonts w:ascii="Times New Roman" w:hAnsi="Times New Roman" w:cs="Times New Roman"/>
                          <w:sz w:val="24"/>
                          <w:szCs w:val="24"/>
                        </w:rPr>
                      </w:pPr>
                    </w:p>
                  </w:txbxContent>
                </v:textbox>
                <w10:wrap anchorx="page"/>
              </v:shape>
            </w:pict>
          </mc:Fallback>
        </mc:AlternateContent>
      </w:r>
      <w:r w:rsidR="00384FB6" w:rsidRPr="00850D7D">
        <w:rPr>
          <w:b/>
          <w:bCs/>
        </w:rPr>
        <w:t xml:space="preserve">Section </w:t>
      </w:r>
      <w:hyperlink w:anchor="bookmark53" w:history="1">
        <w:r w:rsidR="00384FB6" w:rsidRPr="00850D7D">
          <w:rPr>
            <w:b/>
            <w:bCs/>
          </w:rPr>
          <w:t>6</w:t>
        </w:r>
      </w:hyperlink>
      <w:r w:rsidR="00384FB6" w:rsidRPr="00850D7D">
        <w:rPr>
          <w:b/>
          <w:bCs/>
        </w:rPr>
        <w:t xml:space="preserve">: </w:t>
      </w:r>
      <w:hyperlink w:anchor="bookmark53" w:history="1">
        <w:r w:rsidR="00384FB6" w:rsidRPr="00850D7D">
          <w:rPr>
            <w:b/>
            <w:bCs/>
          </w:rPr>
          <w:t>Surgical and paediatric oncology recommendations</w:t>
        </w:r>
      </w:hyperlink>
      <w:r w:rsidR="00384FB6" w:rsidRPr="00850D7D">
        <w:rPr>
          <w:b/>
          <w:bCs/>
        </w:rPr>
        <w:t xml:space="preserve"> </w:t>
      </w:r>
    </w:p>
    <w:p w14:paraId="452F451D" w14:textId="77777777" w:rsidR="00353304" w:rsidRDefault="00466CF1" w:rsidP="00353304">
      <w:pPr>
        <w:pStyle w:val="BodyText"/>
        <w:kinsoku w:val="0"/>
        <w:overflowPunct w:val="0"/>
        <w:spacing w:before="240" w:after="120"/>
        <w:ind w:left="113" w:right="7824"/>
        <w:rPr>
          <w:b/>
          <w:bCs/>
        </w:rPr>
      </w:pPr>
      <w:hyperlink w:anchor="bookmark56" w:history="1">
        <w:r w:rsidR="00384FB6" w:rsidRPr="00850D7D">
          <w:rPr>
            <w:b/>
            <w:bCs/>
          </w:rPr>
          <w:t xml:space="preserve">Recommendation </w:t>
        </w:r>
      </w:hyperlink>
      <w:r w:rsidR="00F66A4F">
        <w:rPr>
          <w:b/>
          <w:bCs/>
        </w:rPr>
        <w:t>10</w:t>
      </w:r>
      <w:r w:rsidR="00353304">
        <w:rPr>
          <w:b/>
          <w:bCs/>
        </w:rPr>
        <w:t>: C</w:t>
      </w:r>
      <w:r w:rsidR="00384FB6" w:rsidRPr="00850D7D">
        <w:rPr>
          <w:b/>
          <w:bCs/>
        </w:rPr>
        <w:t>onsoli</w:t>
      </w:r>
      <w:r w:rsidR="00353304">
        <w:rPr>
          <w:b/>
          <w:bCs/>
        </w:rPr>
        <w:t>date sentinel lymph node biopsy (breast)</w:t>
      </w:r>
    </w:p>
    <w:p w14:paraId="417B537C" w14:textId="77777777" w:rsidR="00384FB6" w:rsidRPr="00850D7D" w:rsidRDefault="00353304">
      <w:pPr>
        <w:pStyle w:val="BodyText"/>
        <w:kinsoku w:val="0"/>
        <w:overflowPunct w:val="0"/>
        <w:spacing w:before="62" w:line="525" w:lineRule="auto"/>
        <w:ind w:left="116" w:right="8386"/>
        <w:rPr>
          <w:b/>
          <w:bCs/>
        </w:rPr>
      </w:pPr>
      <w:r>
        <w:rPr>
          <w:b/>
          <w:bCs/>
        </w:rPr>
        <w:tab/>
      </w:r>
    </w:p>
    <w:p w14:paraId="333E8FBE" w14:textId="77777777" w:rsidR="00384FB6" w:rsidRPr="00850D7D" w:rsidRDefault="00384FB6">
      <w:pPr>
        <w:pStyle w:val="BodyText"/>
        <w:kinsoku w:val="0"/>
        <w:overflowPunct w:val="0"/>
        <w:spacing w:before="62" w:line="525" w:lineRule="auto"/>
        <w:ind w:left="116" w:right="8386"/>
        <w:rPr>
          <w:b/>
          <w:bCs/>
        </w:rPr>
        <w:sectPr w:rsidR="00384FB6" w:rsidRPr="00850D7D">
          <w:pgSz w:w="16840" w:h="11910" w:orient="landscape"/>
          <w:pgMar w:top="1100" w:right="1080" w:bottom="980" w:left="1160" w:header="0" w:footer="726" w:gutter="0"/>
          <w:cols w:space="720"/>
          <w:noEndnote/>
        </w:sectPr>
      </w:pPr>
    </w:p>
    <w:p w14:paraId="021D41BF" w14:textId="77777777" w:rsidR="00384FB6" w:rsidRPr="00850D7D" w:rsidRDefault="00466CF1">
      <w:pPr>
        <w:pStyle w:val="BodyText"/>
        <w:kinsoku w:val="0"/>
        <w:overflowPunct w:val="0"/>
        <w:spacing w:before="62"/>
        <w:ind w:left="116"/>
        <w:rPr>
          <w:b/>
          <w:bCs/>
        </w:rPr>
      </w:pPr>
      <w:hyperlink w:anchor="bookmark59" w:history="1">
        <w:r w:rsidR="00384FB6" w:rsidRPr="00F66A4F">
          <w:rPr>
            <w:b/>
            <w:bCs/>
          </w:rPr>
          <w:t xml:space="preserve">Recommendation </w:t>
        </w:r>
      </w:hyperlink>
      <w:r w:rsidR="00F66A4F" w:rsidRPr="00F66A4F">
        <w:rPr>
          <w:rFonts w:cs="Times New Roman"/>
          <w:b/>
          <w:sz w:val="24"/>
          <w:szCs w:val="24"/>
        </w:rPr>
        <w:t>11</w:t>
      </w:r>
      <w:r w:rsidR="00353304">
        <w:rPr>
          <w:b/>
          <w:bCs/>
        </w:rPr>
        <w:t>: C</w:t>
      </w:r>
      <w:r w:rsidR="00384FB6" w:rsidRPr="00F66A4F">
        <w:rPr>
          <w:b/>
          <w:bCs/>
        </w:rPr>
        <w:t>onsi</w:t>
      </w:r>
      <w:r w:rsidR="00384FB6" w:rsidRPr="00850D7D">
        <w:rPr>
          <w:b/>
          <w:bCs/>
        </w:rPr>
        <w:t>der introduction of MBS items for</w:t>
      </w:r>
      <w:r w:rsidR="00353304">
        <w:rPr>
          <w:b/>
          <w:bCs/>
        </w:rPr>
        <w:t xml:space="preserve"> sentinel lymph node biopsy (</w:t>
      </w:r>
      <w:r w:rsidR="00384FB6" w:rsidRPr="00850D7D">
        <w:rPr>
          <w:b/>
          <w:bCs/>
        </w:rPr>
        <w:t>melanoma</w:t>
      </w:r>
      <w:r w:rsidR="00353304">
        <w:rPr>
          <w:b/>
          <w:bCs/>
        </w:rPr>
        <w:t>)</w:t>
      </w:r>
    </w:p>
    <w:p w14:paraId="376FE812" w14:textId="77777777" w:rsidR="00384FB6" w:rsidRPr="00850D7D" w:rsidRDefault="00384FB6">
      <w:pPr>
        <w:pStyle w:val="BodyText"/>
        <w:kinsoku w:val="0"/>
        <w:overflowPunct w:val="0"/>
        <w:rPr>
          <w:b/>
          <w:bCs/>
          <w:sz w:val="5"/>
          <w:szCs w:val="5"/>
        </w:rPr>
      </w:pPr>
    </w:p>
    <w:tbl>
      <w:tblPr>
        <w:tblW w:w="0" w:type="auto"/>
        <w:tblInd w:w="110" w:type="dxa"/>
        <w:tblLayout w:type="fixed"/>
        <w:tblCellMar>
          <w:left w:w="0" w:type="dxa"/>
          <w:right w:w="0" w:type="dxa"/>
        </w:tblCellMar>
        <w:tblLook w:val="0000" w:firstRow="0" w:lastRow="0" w:firstColumn="0" w:lastColumn="0" w:noHBand="0" w:noVBand="0"/>
        <w:tblCaption w:val="Appendix B - Summary for Consumers - Section 6 Surgical and Paediatric oncology recommendations"/>
        <w:tblDescription w:val="Section 5 is a 5 column table. Column 1 is the item number. Column 2 describes what the item does. Column 3 is the committee's recommendation. Column 4 describes what would be different about the item. Column 5 describes why it would be different. "/>
      </w:tblPr>
      <w:tblGrid>
        <w:gridCol w:w="1035"/>
        <w:gridCol w:w="3367"/>
        <w:gridCol w:w="2958"/>
        <w:gridCol w:w="2901"/>
        <w:gridCol w:w="3923"/>
      </w:tblGrid>
      <w:tr w:rsidR="00384FB6" w:rsidRPr="00850D7D" w14:paraId="1C345A04" w14:textId="77777777">
        <w:trPr>
          <w:trHeight w:val="453"/>
        </w:trPr>
        <w:tc>
          <w:tcPr>
            <w:tcW w:w="1035" w:type="dxa"/>
            <w:tcBorders>
              <w:top w:val="single" w:sz="4" w:space="0" w:color="B55F11"/>
              <w:left w:val="none" w:sz="6" w:space="0" w:color="auto"/>
              <w:bottom w:val="single" w:sz="4" w:space="0" w:color="B55F11"/>
              <w:right w:val="none" w:sz="6" w:space="0" w:color="auto"/>
            </w:tcBorders>
          </w:tcPr>
          <w:p w14:paraId="5B26D068" w14:textId="77777777" w:rsidR="00384FB6" w:rsidRPr="00850D7D" w:rsidRDefault="00384FB6">
            <w:pPr>
              <w:pStyle w:val="TableParagraph"/>
              <w:kinsoku w:val="0"/>
              <w:overflowPunct w:val="0"/>
              <w:spacing w:before="13"/>
              <w:ind w:left="115"/>
              <w:rPr>
                <w:rFonts w:ascii="Calibri" w:hAnsi="Calibri"/>
                <w:b/>
                <w:bCs/>
                <w:sz w:val="18"/>
                <w:szCs w:val="18"/>
              </w:rPr>
            </w:pPr>
            <w:r w:rsidRPr="00850D7D">
              <w:rPr>
                <w:rFonts w:ascii="Calibri" w:hAnsi="Calibri"/>
                <w:b/>
                <w:bCs/>
                <w:sz w:val="18"/>
                <w:szCs w:val="18"/>
              </w:rPr>
              <w:t>MBS</w:t>
            </w:r>
          </w:p>
          <w:p w14:paraId="7B161CC4" w14:textId="77777777" w:rsidR="00384FB6" w:rsidRPr="00850D7D" w:rsidRDefault="00384FB6">
            <w:pPr>
              <w:pStyle w:val="TableParagraph"/>
              <w:kinsoku w:val="0"/>
              <w:overflowPunct w:val="0"/>
              <w:spacing w:before="2"/>
              <w:ind w:left="115"/>
              <w:rPr>
                <w:rFonts w:ascii="Calibri" w:hAnsi="Calibri"/>
                <w:b/>
                <w:bCs/>
                <w:sz w:val="18"/>
                <w:szCs w:val="18"/>
              </w:rPr>
            </w:pPr>
            <w:r w:rsidRPr="00850D7D">
              <w:rPr>
                <w:rFonts w:ascii="Calibri" w:hAnsi="Calibri"/>
                <w:b/>
                <w:bCs/>
                <w:sz w:val="18"/>
                <w:szCs w:val="18"/>
              </w:rPr>
              <w:t>Item(s)</w:t>
            </w:r>
          </w:p>
        </w:tc>
        <w:tc>
          <w:tcPr>
            <w:tcW w:w="3367" w:type="dxa"/>
            <w:tcBorders>
              <w:top w:val="single" w:sz="4" w:space="0" w:color="B55F11"/>
              <w:left w:val="none" w:sz="6" w:space="0" w:color="auto"/>
              <w:bottom w:val="single" w:sz="4" w:space="0" w:color="B55F11"/>
              <w:right w:val="none" w:sz="6" w:space="0" w:color="auto"/>
            </w:tcBorders>
          </w:tcPr>
          <w:p w14:paraId="1A5A7621" w14:textId="77777777" w:rsidR="00384FB6" w:rsidRPr="00850D7D" w:rsidRDefault="00384FB6">
            <w:pPr>
              <w:pStyle w:val="TableParagraph"/>
              <w:kinsoku w:val="0"/>
              <w:overflowPunct w:val="0"/>
              <w:spacing w:before="13"/>
              <w:ind w:left="107"/>
              <w:rPr>
                <w:rFonts w:ascii="Calibri" w:hAnsi="Calibri"/>
                <w:b/>
                <w:bCs/>
                <w:sz w:val="18"/>
                <w:szCs w:val="18"/>
              </w:rPr>
            </w:pPr>
            <w:r w:rsidRPr="00850D7D">
              <w:rPr>
                <w:rFonts w:ascii="Calibri" w:hAnsi="Calibri"/>
                <w:b/>
                <w:bCs/>
                <w:sz w:val="18"/>
                <w:szCs w:val="18"/>
              </w:rPr>
              <w:t>What it does</w:t>
            </w:r>
          </w:p>
        </w:tc>
        <w:tc>
          <w:tcPr>
            <w:tcW w:w="2958" w:type="dxa"/>
            <w:tcBorders>
              <w:top w:val="single" w:sz="4" w:space="0" w:color="B55F11"/>
              <w:left w:val="none" w:sz="6" w:space="0" w:color="auto"/>
              <w:bottom w:val="single" w:sz="4" w:space="0" w:color="B55F11"/>
              <w:right w:val="none" w:sz="6" w:space="0" w:color="auto"/>
            </w:tcBorders>
          </w:tcPr>
          <w:p w14:paraId="1B728B42" w14:textId="77777777" w:rsidR="00384FB6" w:rsidRPr="00850D7D" w:rsidRDefault="00384FB6">
            <w:pPr>
              <w:pStyle w:val="TableParagraph"/>
              <w:kinsoku w:val="0"/>
              <w:overflowPunct w:val="0"/>
              <w:spacing w:before="13"/>
              <w:ind w:left="108"/>
              <w:rPr>
                <w:rFonts w:ascii="Calibri" w:hAnsi="Calibri"/>
                <w:b/>
                <w:bCs/>
                <w:sz w:val="18"/>
                <w:szCs w:val="18"/>
              </w:rPr>
            </w:pPr>
            <w:r w:rsidRPr="00850D7D">
              <w:rPr>
                <w:rFonts w:ascii="Calibri" w:hAnsi="Calibri"/>
                <w:b/>
                <w:bCs/>
                <w:sz w:val="18"/>
                <w:szCs w:val="18"/>
              </w:rPr>
              <w:t>Committee recommendation</w:t>
            </w:r>
          </w:p>
        </w:tc>
        <w:tc>
          <w:tcPr>
            <w:tcW w:w="2901" w:type="dxa"/>
            <w:tcBorders>
              <w:top w:val="single" w:sz="4" w:space="0" w:color="B55F11"/>
              <w:left w:val="none" w:sz="6" w:space="0" w:color="auto"/>
              <w:bottom w:val="single" w:sz="4" w:space="0" w:color="B55F11"/>
              <w:right w:val="none" w:sz="6" w:space="0" w:color="auto"/>
            </w:tcBorders>
          </w:tcPr>
          <w:p w14:paraId="14553075" w14:textId="77777777" w:rsidR="00384FB6" w:rsidRPr="00850D7D" w:rsidRDefault="00384FB6">
            <w:pPr>
              <w:pStyle w:val="TableParagraph"/>
              <w:kinsoku w:val="0"/>
              <w:overflowPunct w:val="0"/>
              <w:spacing w:before="13"/>
              <w:ind w:left="126"/>
              <w:rPr>
                <w:rFonts w:ascii="Calibri" w:hAnsi="Calibri"/>
                <w:b/>
                <w:bCs/>
                <w:sz w:val="18"/>
                <w:szCs w:val="18"/>
              </w:rPr>
            </w:pPr>
            <w:r w:rsidRPr="00850D7D">
              <w:rPr>
                <w:rFonts w:ascii="Calibri" w:hAnsi="Calibri"/>
                <w:b/>
                <w:bCs/>
                <w:sz w:val="18"/>
                <w:szCs w:val="18"/>
              </w:rPr>
              <w:t>What would be different</w:t>
            </w:r>
          </w:p>
        </w:tc>
        <w:tc>
          <w:tcPr>
            <w:tcW w:w="3923" w:type="dxa"/>
            <w:tcBorders>
              <w:top w:val="single" w:sz="4" w:space="0" w:color="B55F11"/>
              <w:left w:val="none" w:sz="6" w:space="0" w:color="auto"/>
              <w:bottom w:val="single" w:sz="4" w:space="0" w:color="B55F11"/>
              <w:right w:val="none" w:sz="6" w:space="0" w:color="auto"/>
            </w:tcBorders>
          </w:tcPr>
          <w:p w14:paraId="2330A4F0" w14:textId="77777777" w:rsidR="00384FB6" w:rsidRPr="00850D7D" w:rsidRDefault="00384FB6">
            <w:pPr>
              <w:pStyle w:val="TableParagraph"/>
              <w:kinsoku w:val="0"/>
              <w:overflowPunct w:val="0"/>
              <w:spacing w:before="13"/>
              <w:ind w:left="202"/>
              <w:rPr>
                <w:rFonts w:ascii="Calibri" w:hAnsi="Calibri"/>
                <w:b/>
                <w:bCs/>
                <w:sz w:val="18"/>
                <w:szCs w:val="18"/>
              </w:rPr>
            </w:pPr>
            <w:r w:rsidRPr="00850D7D">
              <w:rPr>
                <w:rFonts w:ascii="Calibri" w:hAnsi="Calibri"/>
                <w:b/>
                <w:bCs/>
                <w:sz w:val="18"/>
                <w:szCs w:val="18"/>
              </w:rPr>
              <w:t>Why</w:t>
            </w:r>
          </w:p>
        </w:tc>
      </w:tr>
      <w:tr w:rsidR="00384FB6" w:rsidRPr="00850D7D" w14:paraId="24066736" w14:textId="77777777">
        <w:trPr>
          <w:trHeight w:val="4013"/>
        </w:trPr>
        <w:tc>
          <w:tcPr>
            <w:tcW w:w="1035" w:type="dxa"/>
            <w:tcBorders>
              <w:top w:val="single" w:sz="4" w:space="0" w:color="B55F11"/>
              <w:left w:val="none" w:sz="6" w:space="0" w:color="auto"/>
              <w:bottom w:val="single" w:sz="4" w:space="0" w:color="B55F11"/>
              <w:right w:val="none" w:sz="6" w:space="0" w:color="auto"/>
            </w:tcBorders>
          </w:tcPr>
          <w:p w14:paraId="1F6E023A" w14:textId="77777777" w:rsidR="00384FB6" w:rsidRPr="00850D7D" w:rsidRDefault="00384FB6">
            <w:pPr>
              <w:pStyle w:val="TableParagraph"/>
              <w:kinsoku w:val="0"/>
              <w:overflowPunct w:val="0"/>
              <w:spacing w:before="18"/>
              <w:ind w:left="115" w:right="89"/>
              <w:rPr>
                <w:rFonts w:ascii="Calibri" w:hAnsi="Calibri"/>
                <w:sz w:val="18"/>
                <w:szCs w:val="18"/>
              </w:rPr>
            </w:pPr>
            <w:r w:rsidRPr="00850D7D">
              <w:rPr>
                <w:rFonts w:ascii="Calibri" w:hAnsi="Calibri"/>
                <w:sz w:val="18"/>
                <w:szCs w:val="18"/>
              </w:rPr>
              <w:t>Not applicable</w:t>
            </w:r>
          </w:p>
        </w:tc>
        <w:tc>
          <w:tcPr>
            <w:tcW w:w="3367" w:type="dxa"/>
            <w:tcBorders>
              <w:top w:val="single" w:sz="4" w:space="0" w:color="B55F11"/>
              <w:left w:val="none" w:sz="6" w:space="0" w:color="auto"/>
              <w:bottom w:val="single" w:sz="4" w:space="0" w:color="B55F11"/>
              <w:right w:val="none" w:sz="6" w:space="0" w:color="auto"/>
            </w:tcBorders>
          </w:tcPr>
          <w:p w14:paraId="5A583C71" w14:textId="77777777" w:rsidR="00384FB6" w:rsidRPr="00850D7D" w:rsidRDefault="00384FB6">
            <w:pPr>
              <w:pStyle w:val="TableParagraph"/>
              <w:kinsoku w:val="0"/>
              <w:overflowPunct w:val="0"/>
              <w:spacing w:before="18"/>
              <w:ind w:left="107" w:right="98"/>
              <w:rPr>
                <w:rFonts w:ascii="Calibri" w:hAnsi="Calibri"/>
                <w:sz w:val="18"/>
                <w:szCs w:val="18"/>
              </w:rPr>
            </w:pPr>
            <w:r w:rsidRPr="00850D7D">
              <w:rPr>
                <w:rFonts w:ascii="Calibri" w:hAnsi="Calibri"/>
                <w:sz w:val="18"/>
                <w:szCs w:val="18"/>
              </w:rPr>
              <w:t>‘Sentinel lymph node biopsy for melanoma’ a surgical procedure for diagnostic purposes in patients with intermediate to high-risk melanoma, where the main lymph nodes into which a potentially cancerous anatomical region drains (sentinel lymph nodes) are identified visually using an injected dye, or using both an injected dye and detection of radiation from an injected radioactive tracer.</w:t>
            </w:r>
          </w:p>
          <w:p w14:paraId="06139EEF" w14:textId="77777777" w:rsidR="00384FB6" w:rsidRPr="00850D7D" w:rsidRDefault="00384FB6">
            <w:pPr>
              <w:pStyle w:val="TableParagraph"/>
              <w:kinsoku w:val="0"/>
              <w:overflowPunct w:val="0"/>
              <w:spacing w:before="4"/>
              <w:rPr>
                <w:rFonts w:ascii="Calibri" w:hAnsi="Calibri" w:cs="Calibri"/>
                <w:b/>
                <w:bCs/>
                <w:sz w:val="20"/>
                <w:szCs w:val="20"/>
              </w:rPr>
            </w:pPr>
          </w:p>
          <w:p w14:paraId="39C4EF2C" w14:textId="77777777" w:rsidR="00384FB6" w:rsidRPr="00850D7D" w:rsidRDefault="00384FB6">
            <w:pPr>
              <w:pStyle w:val="TableParagraph"/>
              <w:kinsoku w:val="0"/>
              <w:overflowPunct w:val="0"/>
              <w:spacing w:before="0"/>
              <w:ind w:left="107" w:right="898"/>
              <w:rPr>
                <w:rFonts w:ascii="Calibri" w:hAnsi="Calibri"/>
                <w:sz w:val="18"/>
                <w:szCs w:val="18"/>
              </w:rPr>
            </w:pPr>
            <w:r w:rsidRPr="00850D7D">
              <w:rPr>
                <w:rFonts w:ascii="Calibri" w:hAnsi="Calibri"/>
                <w:sz w:val="18"/>
                <w:szCs w:val="18"/>
              </w:rPr>
              <w:t>The procedure may allow earlier detection of cancer relapse than relying on development of symptoms. It has fewer side effects than the older method of removing all lymph nodes.</w:t>
            </w:r>
          </w:p>
        </w:tc>
        <w:tc>
          <w:tcPr>
            <w:tcW w:w="2958" w:type="dxa"/>
            <w:tcBorders>
              <w:top w:val="single" w:sz="4" w:space="0" w:color="B55F11"/>
              <w:left w:val="none" w:sz="6" w:space="0" w:color="auto"/>
              <w:bottom w:val="single" w:sz="4" w:space="0" w:color="B55F11"/>
              <w:right w:val="none" w:sz="6" w:space="0" w:color="auto"/>
            </w:tcBorders>
          </w:tcPr>
          <w:p w14:paraId="5318353D" w14:textId="77777777" w:rsidR="00384FB6" w:rsidRPr="00850D7D" w:rsidRDefault="00384FB6">
            <w:pPr>
              <w:pStyle w:val="TableParagraph"/>
              <w:kinsoku w:val="0"/>
              <w:overflowPunct w:val="0"/>
              <w:spacing w:before="18"/>
              <w:ind w:left="108" w:right="108"/>
              <w:rPr>
                <w:rFonts w:ascii="Calibri" w:hAnsi="Calibri"/>
                <w:sz w:val="18"/>
                <w:szCs w:val="18"/>
              </w:rPr>
            </w:pPr>
            <w:r w:rsidRPr="00850D7D">
              <w:rPr>
                <w:rFonts w:ascii="Calibri" w:hAnsi="Calibri"/>
                <w:sz w:val="18"/>
                <w:szCs w:val="18"/>
              </w:rPr>
              <w:t>Consider an expedited (rapid) MSAC assessment for introducing MBS items for this service.</w:t>
            </w:r>
          </w:p>
        </w:tc>
        <w:tc>
          <w:tcPr>
            <w:tcW w:w="2901" w:type="dxa"/>
            <w:tcBorders>
              <w:top w:val="single" w:sz="4" w:space="0" w:color="B55F11"/>
              <w:left w:val="none" w:sz="6" w:space="0" w:color="auto"/>
              <w:bottom w:val="single" w:sz="4" w:space="0" w:color="B55F11"/>
              <w:right w:val="none" w:sz="6" w:space="0" w:color="auto"/>
            </w:tcBorders>
          </w:tcPr>
          <w:p w14:paraId="62BF3F39" w14:textId="77777777" w:rsidR="00384FB6" w:rsidRPr="00850D7D" w:rsidRDefault="00384FB6">
            <w:pPr>
              <w:pStyle w:val="TableParagraph"/>
              <w:kinsoku w:val="0"/>
              <w:overflowPunct w:val="0"/>
              <w:spacing w:before="18"/>
              <w:ind w:left="126" w:right="183"/>
              <w:rPr>
                <w:rFonts w:ascii="Calibri" w:hAnsi="Calibri"/>
                <w:sz w:val="18"/>
                <w:szCs w:val="18"/>
              </w:rPr>
            </w:pPr>
            <w:r w:rsidRPr="00850D7D">
              <w:rPr>
                <w:rFonts w:ascii="Calibri" w:hAnsi="Calibri"/>
                <w:sz w:val="18"/>
                <w:szCs w:val="18"/>
              </w:rPr>
              <w:t>The MBS would offer greater benefits for sentinel lymph node biopsy for patients with melanoma, improving access to this best-practice health service.</w:t>
            </w:r>
          </w:p>
        </w:tc>
        <w:tc>
          <w:tcPr>
            <w:tcW w:w="3923" w:type="dxa"/>
            <w:tcBorders>
              <w:top w:val="single" w:sz="4" w:space="0" w:color="B55F11"/>
              <w:left w:val="none" w:sz="6" w:space="0" w:color="auto"/>
              <w:bottom w:val="single" w:sz="4" w:space="0" w:color="B55F11"/>
              <w:right w:val="none" w:sz="6" w:space="0" w:color="auto"/>
            </w:tcBorders>
          </w:tcPr>
          <w:p w14:paraId="5DE95448" w14:textId="77777777" w:rsidR="00384FB6" w:rsidRPr="00850D7D" w:rsidRDefault="00384FB6">
            <w:pPr>
              <w:pStyle w:val="TableParagraph"/>
              <w:kinsoku w:val="0"/>
              <w:overflowPunct w:val="0"/>
              <w:spacing w:before="18"/>
              <w:ind w:left="202" w:right="189"/>
              <w:rPr>
                <w:rFonts w:ascii="Calibri" w:hAnsi="Calibri"/>
                <w:sz w:val="18"/>
                <w:szCs w:val="18"/>
              </w:rPr>
            </w:pPr>
            <w:r w:rsidRPr="00850D7D">
              <w:rPr>
                <w:rFonts w:ascii="Calibri" w:hAnsi="Calibri"/>
                <w:sz w:val="18"/>
                <w:szCs w:val="18"/>
              </w:rPr>
              <w:t>There is now sufficient evidence that the service provides better prediction of disease course, better control of disease, and improved disease-free survival compared to the alternative of waiting for symptoms to appear.</w:t>
            </w:r>
          </w:p>
          <w:p w14:paraId="5B53418B" w14:textId="77777777" w:rsidR="00384FB6" w:rsidRPr="00850D7D" w:rsidRDefault="00384FB6">
            <w:pPr>
              <w:pStyle w:val="TableParagraph"/>
              <w:kinsoku w:val="0"/>
              <w:overflowPunct w:val="0"/>
              <w:spacing w:before="119"/>
              <w:ind w:left="202" w:right="299"/>
              <w:rPr>
                <w:rFonts w:ascii="Calibri" w:hAnsi="Calibri"/>
                <w:sz w:val="18"/>
                <w:szCs w:val="18"/>
              </w:rPr>
            </w:pPr>
            <w:r w:rsidRPr="00850D7D">
              <w:rPr>
                <w:rFonts w:ascii="Calibri" w:hAnsi="Calibri"/>
                <w:sz w:val="18"/>
                <w:szCs w:val="18"/>
              </w:rPr>
              <w:t>Many patients who could benefit from the service do not receive it, as the service currently attracts only limited MBS benefits</w:t>
            </w:r>
          </w:p>
        </w:tc>
      </w:tr>
    </w:tbl>
    <w:p w14:paraId="24B243CF" w14:textId="77777777" w:rsidR="00384FB6" w:rsidRPr="00850D7D" w:rsidRDefault="00384FB6">
      <w:pPr>
        <w:rPr>
          <w:b/>
          <w:bCs/>
          <w:sz w:val="5"/>
          <w:szCs w:val="5"/>
        </w:rPr>
        <w:sectPr w:rsidR="00384FB6" w:rsidRPr="00850D7D">
          <w:pgSz w:w="16840" w:h="11910" w:orient="landscape"/>
          <w:pgMar w:top="1100" w:right="1080" w:bottom="980" w:left="1160" w:header="0" w:footer="726" w:gutter="0"/>
          <w:cols w:space="720"/>
          <w:noEndnote/>
        </w:sectPr>
      </w:pPr>
    </w:p>
    <w:p w14:paraId="65E010B9" w14:textId="77777777" w:rsidR="00384FB6" w:rsidRPr="00850D7D" w:rsidRDefault="00466CF1">
      <w:pPr>
        <w:pStyle w:val="BodyText"/>
        <w:kinsoku w:val="0"/>
        <w:overflowPunct w:val="0"/>
        <w:spacing w:before="62"/>
        <w:ind w:left="116"/>
        <w:rPr>
          <w:b/>
          <w:bCs/>
        </w:rPr>
      </w:pPr>
      <w:hyperlink w:anchor="bookmark61" w:history="1">
        <w:r w:rsidR="00384FB6" w:rsidRPr="00F66A4F">
          <w:rPr>
            <w:b/>
            <w:bCs/>
          </w:rPr>
          <w:t>Recommendation 1</w:t>
        </w:r>
      </w:hyperlink>
      <w:r w:rsidR="00F66A4F" w:rsidRPr="00353304">
        <w:rPr>
          <w:b/>
          <w:bCs/>
        </w:rPr>
        <w:t>2</w:t>
      </w:r>
      <w:r w:rsidR="00384FB6" w:rsidRPr="00F66A4F">
        <w:rPr>
          <w:b/>
          <w:bCs/>
        </w:rPr>
        <w:t xml:space="preserve">: </w:t>
      </w:r>
      <w:r w:rsidR="00353304">
        <w:rPr>
          <w:b/>
          <w:bCs/>
        </w:rPr>
        <w:t>N</w:t>
      </w:r>
      <w:r w:rsidR="00384FB6" w:rsidRPr="00F66A4F">
        <w:rPr>
          <w:b/>
          <w:bCs/>
        </w:rPr>
        <w:t>o s</w:t>
      </w:r>
      <w:r w:rsidR="00384FB6" w:rsidRPr="00850D7D">
        <w:rPr>
          <w:b/>
          <w:bCs/>
        </w:rPr>
        <w:t>pecific changes to oncology items for paediatric patients</w:t>
      </w:r>
    </w:p>
    <w:p w14:paraId="5FEE6FB5" w14:textId="77777777" w:rsidR="00384FB6" w:rsidRPr="00850D7D" w:rsidRDefault="00384FB6">
      <w:pPr>
        <w:pStyle w:val="BodyText"/>
        <w:kinsoku w:val="0"/>
        <w:overflowPunct w:val="0"/>
        <w:rPr>
          <w:b/>
          <w:bCs/>
          <w:sz w:val="5"/>
          <w:szCs w:val="5"/>
        </w:rPr>
      </w:pPr>
    </w:p>
    <w:tbl>
      <w:tblPr>
        <w:tblW w:w="0" w:type="auto"/>
        <w:tblInd w:w="110" w:type="dxa"/>
        <w:tblLayout w:type="fixed"/>
        <w:tblCellMar>
          <w:left w:w="0" w:type="dxa"/>
          <w:right w:w="0" w:type="dxa"/>
        </w:tblCellMar>
        <w:tblLook w:val="0000" w:firstRow="0" w:lastRow="0" w:firstColumn="0" w:lastColumn="0" w:noHBand="0" w:noVBand="0"/>
        <w:tblCaption w:val="Appendix B - Summary for Consumers - Section 6 Surgical and Paediatric oncology recommendations"/>
        <w:tblDescription w:val="Section 5 is a 5 column table. Column 1 is the item number. Column 2 describes what the item does. Column 3 is the committee's recommendation. Column 4 describes what would be different about the item. Column 5 describes why it would be different. "/>
      </w:tblPr>
      <w:tblGrid>
        <w:gridCol w:w="1035"/>
        <w:gridCol w:w="3282"/>
        <w:gridCol w:w="2787"/>
        <w:gridCol w:w="2643"/>
        <w:gridCol w:w="4490"/>
      </w:tblGrid>
      <w:tr w:rsidR="00384FB6" w:rsidRPr="00850D7D" w14:paraId="48682965" w14:textId="77777777">
        <w:trPr>
          <w:trHeight w:val="453"/>
        </w:trPr>
        <w:tc>
          <w:tcPr>
            <w:tcW w:w="1035" w:type="dxa"/>
            <w:tcBorders>
              <w:top w:val="single" w:sz="4" w:space="0" w:color="B55F11"/>
              <w:left w:val="none" w:sz="6" w:space="0" w:color="auto"/>
              <w:bottom w:val="single" w:sz="4" w:space="0" w:color="B55F11"/>
              <w:right w:val="none" w:sz="6" w:space="0" w:color="auto"/>
            </w:tcBorders>
          </w:tcPr>
          <w:p w14:paraId="59405F2D" w14:textId="77777777" w:rsidR="00384FB6" w:rsidRPr="00850D7D" w:rsidRDefault="00384FB6">
            <w:pPr>
              <w:pStyle w:val="TableParagraph"/>
              <w:kinsoku w:val="0"/>
              <w:overflowPunct w:val="0"/>
              <w:spacing w:before="13"/>
              <w:ind w:left="115"/>
              <w:rPr>
                <w:rFonts w:ascii="Calibri" w:hAnsi="Calibri"/>
                <w:b/>
                <w:bCs/>
                <w:sz w:val="18"/>
                <w:szCs w:val="18"/>
              </w:rPr>
            </w:pPr>
            <w:r w:rsidRPr="00850D7D">
              <w:rPr>
                <w:rFonts w:ascii="Calibri" w:hAnsi="Calibri"/>
                <w:b/>
                <w:bCs/>
                <w:sz w:val="18"/>
                <w:szCs w:val="18"/>
              </w:rPr>
              <w:t>MBS</w:t>
            </w:r>
          </w:p>
          <w:p w14:paraId="159014D2" w14:textId="77777777" w:rsidR="00384FB6" w:rsidRPr="00850D7D" w:rsidRDefault="00384FB6">
            <w:pPr>
              <w:pStyle w:val="TableParagraph"/>
              <w:kinsoku w:val="0"/>
              <w:overflowPunct w:val="0"/>
              <w:spacing w:before="2"/>
              <w:ind w:left="115"/>
              <w:rPr>
                <w:rFonts w:ascii="Calibri" w:hAnsi="Calibri"/>
                <w:b/>
                <w:bCs/>
                <w:sz w:val="18"/>
                <w:szCs w:val="18"/>
              </w:rPr>
            </w:pPr>
            <w:r w:rsidRPr="00850D7D">
              <w:rPr>
                <w:rFonts w:ascii="Calibri" w:hAnsi="Calibri"/>
                <w:b/>
                <w:bCs/>
                <w:sz w:val="18"/>
                <w:szCs w:val="18"/>
              </w:rPr>
              <w:t>Item(s)</w:t>
            </w:r>
          </w:p>
        </w:tc>
        <w:tc>
          <w:tcPr>
            <w:tcW w:w="3282" w:type="dxa"/>
            <w:tcBorders>
              <w:top w:val="single" w:sz="4" w:space="0" w:color="B55F11"/>
              <w:left w:val="none" w:sz="6" w:space="0" w:color="auto"/>
              <w:bottom w:val="single" w:sz="4" w:space="0" w:color="B55F11"/>
              <w:right w:val="none" w:sz="6" w:space="0" w:color="auto"/>
            </w:tcBorders>
          </w:tcPr>
          <w:p w14:paraId="537B7D1A" w14:textId="77777777" w:rsidR="00384FB6" w:rsidRPr="00850D7D" w:rsidRDefault="00384FB6">
            <w:pPr>
              <w:pStyle w:val="TableParagraph"/>
              <w:kinsoku w:val="0"/>
              <w:overflowPunct w:val="0"/>
              <w:spacing w:before="13"/>
              <w:ind w:left="107"/>
              <w:rPr>
                <w:rFonts w:ascii="Calibri" w:hAnsi="Calibri"/>
                <w:b/>
                <w:bCs/>
                <w:sz w:val="18"/>
                <w:szCs w:val="18"/>
              </w:rPr>
            </w:pPr>
            <w:r w:rsidRPr="00850D7D">
              <w:rPr>
                <w:rFonts w:ascii="Calibri" w:hAnsi="Calibri"/>
                <w:b/>
                <w:bCs/>
                <w:sz w:val="18"/>
                <w:szCs w:val="18"/>
              </w:rPr>
              <w:t>What it does</w:t>
            </w:r>
          </w:p>
        </w:tc>
        <w:tc>
          <w:tcPr>
            <w:tcW w:w="2787" w:type="dxa"/>
            <w:tcBorders>
              <w:top w:val="single" w:sz="4" w:space="0" w:color="B55F11"/>
              <w:left w:val="none" w:sz="6" w:space="0" w:color="auto"/>
              <w:bottom w:val="single" w:sz="4" w:space="0" w:color="B55F11"/>
              <w:right w:val="none" w:sz="6" w:space="0" w:color="auto"/>
            </w:tcBorders>
          </w:tcPr>
          <w:p w14:paraId="437B2CDB" w14:textId="77777777" w:rsidR="00384FB6" w:rsidRPr="00850D7D" w:rsidRDefault="00384FB6">
            <w:pPr>
              <w:pStyle w:val="TableParagraph"/>
              <w:kinsoku w:val="0"/>
              <w:overflowPunct w:val="0"/>
              <w:spacing w:before="13"/>
              <w:ind w:left="152"/>
              <w:rPr>
                <w:rFonts w:ascii="Calibri" w:hAnsi="Calibri"/>
                <w:b/>
                <w:bCs/>
                <w:sz w:val="18"/>
                <w:szCs w:val="18"/>
              </w:rPr>
            </w:pPr>
            <w:r w:rsidRPr="00850D7D">
              <w:rPr>
                <w:rFonts w:ascii="Calibri" w:hAnsi="Calibri"/>
                <w:b/>
                <w:bCs/>
                <w:sz w:val="18"/>
                <w:szCs w:val="18"/>
              </w:rPr>
              <w:t>Committee recommendation</w:t>
            </w:r>
          </w:p>
        </w:tc>
        <w:tc>
          <w:tcPr>
            <w:tcW w:w="2643" w:type="dxa"/>
            <w:tcBorders>
              <w:top w:val="single" w:sz="4" w:space="0" w:color="B55F11"/>
              <w:left w:val="none" w:sz="6" w:space="0" w:color="auto"/>
              <w:bottom w:val="single" w:sz="4" w:space="0" w:color="B55F11"/>
              <w:right w:val="none" w:sz="6" w:space="0" w:color="auto"/>
            </w:tcBorders>
          </w:tcPr>
          <w:p w14:paraId="6774A24D" w14:textId="77777777" w:rsidR="00384FB6" w:rsidRPr="00850D7D" w:rsidRDefault="00384FB6">
            <w:pPr>
              <w:pStyle w:val="TableParagraph"/>
              <w:kinsoku w:val="0"/>
              <w:overflowPunct w:val="0"/>
              <w:spacing w:before="13"/>
              <w:ind w:left="200"/>
              <w:rPr>
                <w:rFonts w:ascii="Calibri" w:hAnsi="Calibri"/>
                <w:b/>
                <w:bCs/>
                <w:sz w:val="18"/>
                <w:szCs w:val="18"/>
              </w:rPr>
            </w:pPr>
            <w:r w:rsidRPr="00850D7D">
              <w:rPr>
                <w:rFonts w:ascii="Calibri" w:hAnsi="Calibri"/>
                <w:b/>
                <w:bCs/>
                <w:sz w:val="18"/>
                <w:szCs w:val="18"/>
              </w:rPr>
              <w:t>What would be different</w:t>
            </w:r>
          </w:p>
        </w:tc>
        <w:tc>
          <w:tcPr>
            <w:tcW w:w="4490" w:type="dxa"/>
            <w:tcBorders>
              <w:top w:val="single" w:sz="4" w:space="0" w:color="B55F11"/>
              <w:left w:val="none" w:sz="6" w:space="0" w:color="auto"/>
              <w:bottom w:val="single" w:sz="4" w:space="0" w:color="B55F11"/>
              <w:right w:val="none" w:sz="6" w:space="0" w:color="auto"/>
            </w:tcBorders>
          </w:tcPr>
          <w:p w14:paraId="00834E86" w14:textId="77777777" w:rsidR="00384FB6" w:rsidRPr="00850D7D" w:rsidRDefault="00384FB6">
            <w:pPr>
              <w:pStyle w:val="TableParagraph"/>
              <w:kinsoku w:val="0"/>
              <w:overflowPunct w:val="0"/>
              <w:spacing w:before="13"/>
              <w:ind w:left="108"/>
              <w:rPr>
                <w:rFonts w:ascii="Calibri" w:hAnsi="Calibri"/>
                <w:b/>
                <w:bCs/>
                <w:sz w:val="18"/>
                <w:szCs w:val="18"/>
              </w:rPr>
            </w:pPr>
            <w:r w:rsidRPr="00850D7D">
              <w:rPr>
                <w:rFonts w:ascii="Calibri" w:hAnsi="Calibri"/>
                <w:b/>
                <w:bCs/>
                <w:sz w:val="18"/>
                <w:szCs w:val="18"/>
              </w:rPr>
              <w:t>Why</w:t>
            </w:r>
          </w:p>
        </w:tc>
      </w:tr>
      <w:tr w:rsidR="00384FB6" w:rsidRPr="00850D7D" w14:paraId="542339A9" w14:textId="77777777">
        <w:trPr>
          <w:trHeight w:val="1943"/>
        </w:trPr>
        <w:tc>
          <w:tcPr>
            <w:tcW w:w="1035" w:type="dxa"/>
            <w:tcBorders>
              <w:top w:val="single" w:sz="4" w:space="0" w:color="B55F11"/>
              <w:left w:val="none" w:sz="6" w:space="0" w:color="auto"/>
              <w:bottom w:val="single" w:sz="4" w:space="0" w:color="B55F11"/>
              <w:right w:val="none" w:sz="6" w:space="0" w:color="auto"/>
            </w:tcBorders>
          </w:tcPr>
          <w:p w14:paraId="5F08E2CE" w14:textId="77777777" w:rsidR="00384FB6" w:rsidRPr="00850D7D" w:rsidRDefault="00384FB6">
            <w:pPr>
              <w:pStyle w:val="TableParagraph"/>
              <w:kinsoku w:val="0"/>
              <w:overflowPunct w:val="0"/>
              <w:spacing w:before="18"/>
              <w:ind w:left="115" w:right="89"/>
              <w:rPr>
                <w:rFonts w:ascii="Calibri" w:hAnsi="Calibri"/>
                <w:sz w:val="18"/>
                <w:szCs w:val="18"/>
              </w:rPr>
            </w:pPr>
            <w:r w:rsidRPr="00850D7D">
              <w:rPr>
                <w:rFonts w:ascii="Calibri" w:hAnsi="Calibri"/>
                <w:sz w:val="18"/>
                <w:szCs w:val="18"/>
              </w:rPr>
              <w:t>Not applicable</w:t>
            </w:r>
          </w:p>
        </w:tc>
        <w:tc>
          <w:tcPr>
            <w:tcW w:w="3282" w:type="dxa"/>
            <w:tcBorders>
              <w:top w:val="single" w:sz="4" w:space="0" w:color="B55F11"/>
              <w:left w:val="none" w:sz="6" w:space="0" w:color="auto"/>
              <w:bottom w:val="single" w:sz="4" w:space="0" w:color="B55F11"/>
              <w:right w:val="none" w:sz="6" w:space="0" w:color="auto"/>
            </w:tcBorders>
          </w:tcPr>
          <w:p w14:paraId="72F1D957" w14:textId="77777777" w:rsidR="00384FB6" w:rsidRPr="00850D7D" w:rsidRDefault="00384FB6">
            <w:pPr>
              <w:pStyle w:val="TableParagraph"/>
              <w:kinsoku w:val="0"/>
              <w:overflowPunct w:val="0"/>
              <w:spacing w:before="18"/>
              <w:ind w:left="107" w:right="133"/>
              <w:rPr>
                <w:rFonts w:ascii="Calibri" w:hAnsi="Calibri"/>
                <w:sz w:val="18"/>
                <w:szCs w:val="18"/>
              </w:rPr>
            </w:pPr>
            <w:r w:rsidRPr="00850D7D">
              <w:rPr>
                <w:rFonts w:ascii="Calibri" w:hAnsi="Calibri"/>
                <w:sz w:val="18"/>
                <w:szCs w:val="18"/>
              </w:rPr>
              <w:t>Approximately one per cent of oncology services apply to paediatric patients (children under the age of 18???) using the existing medical and radiation oncology therapy items.</w:t>
            </w:r>
          </w:p>
          <w:p w14:paraId="432BDD02" w14:textId="77777777" w:rsidR="00384FB6" w:rsidRPr="00850D7D" w:rsidRDefault="00384FB6">
            <w:pPr>
              <w:pStyle w:val="TableParagraph"/>
              <w:kinsoku w:val="0"/>
              <w:overflowPunct w:val="0"/>
              <w:spacing w:before="2"/>
              <w:ind w:left="107" w:right="613"/>
              <w:rPr>
                <w:rFonts w:ascii="Calibri" w:hAnsi="Calibri"/>
                <w:sz w:val="18"/>
                <w:szCs w:val="18"/>
              </w:rPr>
            </w:pPr>
            <w:r w:rsidRPr="00850D7D">
              <w:rPr>
                <w:rFonts w:ascii="Calibri" w:hAnsi="Calibri"/>
                <w:sz w:val="18"/>
                <w:szCs w:val="18"/>
              </w:rPr>
              <w:t>There are no specific items for paediatric medical and radiation oncology.</w:t>
            </w:r>
          </w:p>
        </w:tc>
        <w:tc>
          <w:tcPr>
            <w:tcW w:w="2787" w:type="dxa"/>
            <w:tcBorders>
              <w:top w:val="single" w:sz="4" w:space="0" w:color="B55F11"/>
              <w:left w:val="none" w:sz="6" w:space="0" w:color="auto"/>
              <w:bottom w:val="single" w:sz="4" w:space="0" w:color="B55F11"/>
              <w:right w:val="none" w:sz="6" w:space="0" w:color="auto"/>
            </w:tcBorders>
          </w:tcPr>
          <w:p w14:paraId="04CA800E" w14:textId="77777777" w:rsidR="00384FB6" w:rsidRPr="00850D7D" w:rsidRDefault="00384FB6">
            <w:pPr>
              <w:pStyle w:val="TableParagraph"/>
              <w:kinsoku w:val="0"/>
              <w:overflowPunct w:val="0"/>
              <w:spacing w:before="18"/>
              <w:ind w:left="152"/>
              <w:rPr>
                <w:rFonts w:ascii="Calibri" w:hAnsi="Calibri"/>
                <w:sz w:val="18"/>
                <w:szCs w:val="18"/>
              </w:rPr>
            </w:pPr>
            <w:r w:rsidRPr="00850D7D">
              <w:rPr>
                <w:rFonts w:ascii="Calibri" w:hAnsi="Calibri"/>
                <w:sz w:val="18"/>
                <w:szCs w:val="18"/>
              </w:rPr>
              <w:t>No specific changes</w:t>
            </w:r>
          </w:p>
        </w:tc>
        <w:tc>
          <w:tcPr>
            <w:tcW w:w="2643" w:type="dxa"/>
            <w:tcBorders>
              <w:top w:val="single" w:sz="4" w:space="0" w:color="B55F11"/>
              <w:left w:val="none" w:sz="6" w:space="0" w:color="auto"/>
              <w:bottom w:val="single" w:sz="4" w:space="0" w:color="B55F11"/>
              <w:right w:val="none" w:sz="6" w:space="0" w:color="auto"/>
            </w:tcBorders>
          </w:tcPr>
          <w:p w14:paraId="679F42E5" w14:textId="77777777" w:rsidR="00384FB6" w:rsidRPr="00850D7D" w:rsidRDefault="00384FB6">
            <w:pPr>
              <w:pStyle w:val="TableParagraph"/>
              <w:kinsoku w:val="0"/>
              <w:overflowPunct w:val="0"/>
              <w:spacing w:before="18"/>
              <w:ind w:left="200" w:right="111"/>
              <w:rPr>
                <w:rFonts w:ascii="Calibri" w:hAnsi="Calibri"/>
                <w:sz w:val="18"/>
                <w:szCs w:val="18"/>
              </w:rPr>
            </w:pPr>
            <w:r w:rsidRPr="00850D7D">
              <w:rPr>
                <w:rFonts w:ascii="Calibri" w:hAnsi="Calibri"/>
                <w:sz w:val="18"/>
                <w:szCs w:val="18"/>
              </w:rPr>
              <w:t>The above</w:t>
            </w:r>
            <w:r w:rsidRPr="00850D7D">
              <w:rPr>
                <w:rFonts w:ascii="Calibri" w:hAnsi="Calibri"/>
                <w:spacing w:val="-11"/>
                <w:sz w:val="18"/>
                <w:szCs w:val="18"/>
              </w:rPr>
              <w:t xml:space="preserve"> </w:t>
            </w:r>
            <w:r w:rsidRPr="00850D7D">
              <w:rPr>
                <w:rFonts w:ascii="Calibri" w:hAnsi="Calibri"/>
                <w:sz w:val="18"/>
                <w:szCs w:val="18"/>
              </w:rPr>
              <w:t>recommendations will apply equally to adult and paediatric</w:t>
            </w:r>
            <w:r w:rsidRPr="00850D7D">
              <w:rPr>
                <w:rFonts w:ascii="Calibri" w:hAnsi="Calibri"/>
                <w:spacing w:val="-1"/>
                <w:sz w:val="18"/>
                <w:szCs w:val="18"/>
              </w:rPr>
              <w:t xml:space="preserve"> </w:t>
            </w:r>
            <w:r w:rsidRPr="00850D7D">
              <w:rPr>
                <w:rFonts w:ascii="Calibri" w:hAnsi="Calibri"/>
                <w:sz w:val="18"/>
                <w:szCs w:val="18"/>
              </w:rPr>
              <w:t>patients.</w:t>
            </w:r>
          </w:p>
        </w:tc>
        <w:tc>
          <w:tcPr>
            <w:tcW w:w="4490" w:type="dxa"/>
            <w:tcBorders>
              <w:top w:val="single" w:sz="4" w:space="0" w:color="B55F11"/>
              <w:left w:val="none" w:sz="6" w:space="0" w:color="auto"/>
              <w:bottom w:val="single" w:sz="4" w:space="0" w:color="B55F11"/>
              <w:right w:val="none" w:sz="6" w:space="0" w:color="auto"/>
            </w:tcBorders>
          </w:tcPr>
          <w:p w14:paraId="63D632AA" w14:textId="77777777" w:rsidR="00384FB6" w:rsidRPr="00850D7D" w:rsidRDefault="00384FB6">
            <w:pPr>
              <w:pStyle w:val="TableParagraph"/>
              <w:kinsoku w:val="0"/>
              <w:overflowPunct w:val="0"/>
              <w:spacing w:before="18"/>
              <w:ind w:left="108" w:right="280"/>
              <w:rPr>
                <w:rFonts w:ascii="Calibri" w:hAnsi="Calibri"/>
                <w:sz w:val="18"/>
                <w:szCs w:val="18"/>
              </w:rPr>
            </w:pPr>
            <w:r w:rsidRPr="00850D7D">
              <w:rPr>
                <w:rFonts w:ascii="Calibri" w:hAnsi="Calibri"/>
                <w:sz w:val="18"/>
                <w:szCs w:val="18"/>
              </w:rPr>
              <w:t>Paediatric cancer services are concentrated in the public system, which do not attract MBS-benefits. Issues of concern to the Committee are common to both adult and paediatric patients.</w:t>
            </w:r>
          </w:p>
          <w:p w14:paraId="2B629E0B" w14:textId="77777777" w:rsidR="00384FB6" w:rsidRPr="00850D7D" w:rsidRDefault="00384FB6">
            <w:pPr>
              <w:pStyle w:val="TableParagraph"/>
              <w:kinsoku w:val="0"/>
              <w:overflowPunct w:val="0"/>
              <w:spacing w:before="3"/>
              <w:rPr>
                <w:rFonts w:ascii="Calibri" w:hAnsi="Calibri" w:cs="Calibri"/>
                <w:b/>
                <w:bCs/>
                <w:sz w:val="20"/>
                <w:szCs w:val="20"/>
              </w:rPr>
            </w:pPr>
          </w:p>
          <w:p w14:paraId="0155D043" w14:textId="77777777" w:rsidR="00384FB6" w:rsidRPr="00850D7D" w:rsidRDefault="00384FB6">
            <w:pPr>
              <w:pStyle w:val="TableParagraph"/>
              <w:kinsoku w:val="0"/>
              <w:overflowPunct w:val="0"/>
              <w:spacing w:before="0"/>
              <w:ind w:left="108" w:right="249"/>
              <w:rPr>
                <w:rFonts w:ascii="Calibri" w:hAnsi="Calibri"/>
                <w:sz w:val="18"/>
                <w:szCs w:val="18"/>
              </w:rPr>
            </w:pPr>
            <w:r w:rsidRPr="00850D7D">
              <w:rPr>
                <w:rFonts w:ascii="Calibri" w:hAnsi="Calibri"/>
                <w:sz w:val="18"/>
                <w:szCs w:val="18"/>
              </w:rPr>
              <w:t>The Committee’s restructure of megavoltage radiation therapy items include consideration of age extremes when determining the complexity of the service.</w:t>
            </w:r>
          </w:p>
        </w:tc>
      </w:tr>
    </w:tbl>
    <w:p w14:paraId="6667DF63" w14:textId="77777777" w:rsidR="00384FB6" w:rsidRPr="00850D7D" w:rsidRDefault="00384FB6">
      <w:pPr>
        <w:rPr>
          <w:b/>
          <w:bCs/>
          <w:sz w:val="5"/>
          <w:szCs w:val="5"/>
        </w:rPr>
        <w:sectPr w:rsidR="00384FB6" w:rsidRPr="00850D7D">
          <w:pgSz w:w="16840" w:h="11910" w:orient="landscape"/>
          <w:pgMar w:top="1100" w:right="1080" w:bottom="980" w:left="1160" w:header="0" w:footer="726" w:gutter="0"/>
          <w:cols w:space="720"/>
          <w:noEndnote/>
        </w:sectPr>
      </w:pPr>
    </w:p>
    <w:p w14:paraId="39F1B9D9" w14:textId="77777777" w:rsidR="00384FB6" w:rsidRPr="00850D7D" w:rsidRDefault="00384FB6" w:rsidP="00F12E5F">
      <w:pPr>
        <w:pStyle w:val="BodyText"/>
        <w:tabs>
          <w:tab w:val="left" w:pos="1841"/>
        </w:tabs>
        <w:kinsoku w:val="0"/>
        <w:overflowPunct w:val="0"/>
        <w:spacing w:before="19"/>
        <w:ind w:left="140"/>
        <w:outlineLvl w:val="0"/>
        <w:rPr>
          <w:b/>
          <w:bCs/>
          <w:color w:val="00643E"/>
          <w:sz w:val="32"/>
          <w:szCs w:val="32"/>
        </w:rPr>
      </w:pPr>
      <w:bookmarkStart w:id="139" w:name="_bookmark66"/>
      <w:bookmarkStart w:id="140" w:name="_Toc524014589"/>
      <w:bookmarkEnd w:id="139"/>
      <w:r w:rsidRPr="00850D7D">
        <w:rPr>
          <w:sz w:val="32"/>
          <w:szCs w:val="32"/>
        </w:rPr>
        <w:t>Appendix</w:t>
      </w:r>
      <w:r w:rsidRPr="00850D7D">
        <w:rPr>
          <w:spacing w:val="-1"/>
          <w:sz w:val="32"/>
          <w:szCs w:val="32"/>
        </w:rPr>
        <w:t xml:space="preserve"> </w:t>
      </w:r>
      <w:r w:rsidRPr="00850D7D">
        <w:rPr>
          <w:sz w:val="32"/>
          <w:szCs w:val="32"/>
        </w:rPr>
        <w:t>C</w:t>
      </w:r>
      <w:r w:rsidRPr="00850D7D">
        <w:rPr>
          <w:sz w:val="32"/>
          <w:szCs w:val="32"/>
        </w:rPr>
        <w:tab/>
      </w:r>
      <w:r w:rsidRPr="00850D7D">
        <w:rPr>
          <w:b/>
          <w:bCs/>
          <w:color w:val="00643E"/>
          <w:sz w:val="32"/>
          <w:szCs w:val="32"/>
        </w:rPr>
        <w:t>Glossary</w:t>
      </w:r>
      <w:bookmarkEnd w:id="140"/>
    </w:p>
    <w:p w14:paraId="09738E5B" w14:textId="77777777" w:rsidR="00384FB6" w:rsidRPr="00850D7D" w:rsidRDefault="00384FB6">
      <w:pPr>
        <w:pStyle w:val="BodyText"/>
        <w:kinsoku w:val="0"/>
        <w:overflowPunct w:val="0"/>
        <w:spacing w:before="1"/>
        <w:rPr>
          <w:b/>
          <w:bCs/>
          <w:sz w:val="10"/>
          <w:szCs w:val="10"/>
        </w:rPr>
      </w:pPr>
    </w:p>
    <w:tbl>
      <w:tblPr>
        <w:tblW w:w="0" w:type="auto"/>
        <w:tblInd w:w="117" w:type="dxa"/>
        <w:tblLayout w:type="fixed"/>
        <w:tblCellMar>
          <w:left w:w="0" w:type="dxa"/>
          <w:right w:w="0" w:type="dxa"/>
        </w:tblCellMar>
        <w:tblLook w:val="0000" w:firstRow="0" w:lastRow="0" w:firstColumn="0" w:lastColumn="0" w:noHBand="0" w:noVBand="0"/>
        <w:tblCaption w:val="Appendix C - Glossary "/>
        <w:tblDescription w:val="Appendix C Glossary consists of 2 rows.  Row 1 Terms and Row 2 Description.  Terms are ABS,ANZCHOG,Brachytherapy,CAGR,Change,&#10;Chemotherapy,CMS,CT,DCAT,Delete,Department, The,DHS,DICC,DIST,&#10;Dosimetry,FDG,FRO,FY,GP,High-value care,IA,IGRT,IMRT,Inappropriate use / misuse,IV,LINAC,Low-value care,MBS and MBS item,&#10;"/>
      </w:tblPr>
      <w:tblGrid>
        <w:gridCol w:w="2146"/>
        <w:gridCol w:w="6940"/>
      </w:tblGrid>
      <w:tr w:rsidR="00384FB6" w:rsidRPr="00850D7D" w14:paraId="2D673F91" w14:textId="77777777">
        <w:trPr>
          <w:trHeight w:val="302"/>
        </w:trPr>
        <w:tc>
          <w:tcPr>
            <w:tcW w:w="2146" w:type="dxa"/>
            <w:tcBorders>
              <w:top w:val="single" w:sz="4" w:space="0" w:color="BEBEBE"/>
              <w:left w:val="single" w:sz="4" w:space="0" w:color="BEBEBE"/>
              <w:bottom w:val="single" w:sz="4" w:space="0" w:color="BEBEBE"/>
              <w:right w:val="single" w:sz="4" w:space="0" w:color="BEBEBE"/>
            </w:tcBorders>
            <w:shd w:val="clear" w:color="auto" w:fill="F1F1F1"/>
          </w:tcPr>
          <w:p w14:paraId="3128E857" w14:textId="77777777" w:rsidR="00384FB6" w:rsidRPr="00850D7D" w:rsidRDefault="00384FB6">
            <w:pPr>
              <w:pStyle w:val="TableParagraph"/>
              <w:kinsoku w:val="0"/>
              <w:overflowPunct w:val="0"/>
              <w:ind w:left="842" w:right="833"/>
              <w:jc w:val="center"/>
              <w:rPr>
                <w:rFonts w:ascii="Calibri" w:hAnsi="Calibri"/>
                <w:sz w:val="18"/>
                <w:szCs w:val="18"/>
              </w:rPr>
            </w:pPr>
            <w:r w:rsidRPr="00850D7D">
              <w:rPr>
                <w:rFonts w:ascii="Calibri" w:hAnsi="Calibri"/>
                <w:sz w:val="18"/>
                <w:szCs w:val="18"/>
              </w:rPr>
              <w:t>Term</w:t>
            </w:r>
          </w:p>
        </w:tc>
        <w:tc>
          <w:tcPr>
            <w:tcW w:w="6940" w:type="dxa"/>
            <w:tcBorders>
              <w:top w:val="single" w:sz="4" w:space="0" w:color="BEBEBE"/>
              <w:left w:val="single" w:sz="4" w:space="0" w:color="BEBEBE"/>
              <w:bottom w:val="single" w:sz="4" w:space="0" w:color="BEBEBE"/>
              <w:right w:val="single" w:sz="4" w:space="0" w:color="BEBEBE"/>
            </w:tcBorders>
            <w:shd w:val="clear" w:color="auto" w:fill="F1F1F1"/>
          </w:tcPr>
          <w:p w14:paraId="09661CB0" w14:textId="77777777" w:rsidR="00384FB6" w:rsidRPr="00850D7D" w:rsidRDefault="00384FB6">
            <w:pPr>
              <w:pStyle w:val="TableParagraph"/>
              <w:kinsoku w:val="0"/>
              <w:overflowPunct w:val="0"/>
              <w:ind w:left="2999" w:right="2990"/>
              <w:jc w:val="center"/>
              <w:rPr>
                <w:rFonts w:ascii="Calibri" w:hAnsi="Calibri"/>
                <w:sz w:val="18"/>
                <w:szCs w:val="18"/>
              </w:rPr>
            </w:pPr>
            <w:r w:rsidRPr="00850D7D">
              <w:rPr>
                <w:rFonts w:ascii="Calibri" w:hAnsi="Calibri"/>
                <w:sz w:val="18"/>
                <w:szCs w:val="18"/>
              </w:rPr>
              <w:t>Description</w:t>
            </w:r>
          </w:p>
        </w:tc>
      </w:tr>
      <w:tr w:rsidR="00384FB6" w:rsidRPr="00850D7D" w14:paraId="25B2E927" w14:textId="77777777">
        <w:trPr>
          <w:trHeight w:val="304"/>
        </w:trPr>
        <w:tc>
          <w:tcPr>
            <w:tcW w:w="2146" w:type="dxa"/>
            <w:tcBorders>
              <w:top w:val="single" w:sz="4" w:space="0" w:color="BEBEBE"/>
              <w:left w:val="single" w:sz="8" w:space="0" w:color="BEBEBE"/>
              <w:bottom w:val="single" w:sz="8" w:space="0" w:color="BEBEBE"/>
              <w:right w:val="single" w:sz="8" w:space="0" w:color="BEBEBE"/>
            </w:tcBorders>
          </w:tcPr>
          <w:p w14:paraId="6CFE56EB"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ABS</w:t>
            </w:r>
          </w:p>
        </w:tc>
        <w:tc>
          <w:tcPr>
            <w:tcW w:w="6940" w:type="dxa"/>
            <w:tcBorders>
              <w:top w:val="single" w:sz="4" w:space="0" w:color="BEBEBE"/>
              <w:left w:val="single" w:sz="8" w:space="0" w:color="BEBEBE"/>
              <w:bottom w:val="single" w:sz="8" w:space="0" w:color="BEBEBE"/>
              <w:right w:val="single" w:sz="8" w:space="0" w:color="BEBEBE"/>
            </w:tcBorders>
          </w:tcPr>
          <w:p w14:paraId="74596CE1" w14:textId="77777777" w:rsidR="00384FB6" w:rsidRPr="00850D7D" w:rsidRDefault="00384FB6">
            <w:pPr>
              <w:pStyle w:val="TableParagraph"/>
              <w:kinsoku w:val="0"/>
              <w:overflowPunct w:val="0"/>
              <w:ind w:left="25"/>
              <w:rPr>
                <w:rFonts w:ascii="Calibri" w:hAnsi="Calibri"/>
                <w:sz w:val="18"/>
                <w:szCs w:val="18"/>
              </w:rPr>
            </w:pPr>
            <w:r w:rsidRPr="00850D7D">
              <w:rPr>
                <w:rFonts w:ascii="Calibri" w:hAnsi="Calibri"/>
                <w:sz w:val="18"/>
                <w:szCs w:val="18"/>
              </w:rPr>
              <w:t>Australian Bureau of Statistics.</w:t>
            </w:r>
          </w:p>
        </w:tc>
      </w:tr>
      <w:tr w:rsidR="00384FB6" w:rsidRPr="00850D7D" w14:paraId="503C9400"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5BA748EB" w14:textId="77777777" w:rsidR="00384FB6" w:rsidRPr="00850D7D" w:rsidRDefault="00384FB6">
            <w:pPr>
              <w:pStyle w:val="TableParagraph"/>
              <w:kinsoku w:val="0"/>
              <w:overflowPunct w:val="0"/>
              <w:spacing w:before="25"/>
              <w:ind w:left="28"/>
              <w:rPr>
                <w:rFonts w:ascii="Calibri" w:hAnsi="Calibri"/>
                <w:sz w:val="18"/>
                <w:szCs w:val="18"/>
              </w:rPr>
            </w:pPr>
            <w:r w:rsidRPr="00850D7D">
              <w:rPr>
                <w:rFonts w:ascii="Calibri" w:hAnsi="Calibri"/>
                <w:sz w:val="18"/>
                <w:szCs w:val="18"/>
              </w:rPr>
              <w:t>ANZCHOG</w:t>
            </w:r>
          </w:p>
        </w:tc>
        <w:tc>
          <w:tcPr>
            <w:tcW w:w="6940" w:type="dxa"/>
            <w:tcBorders>
              <w:top w:val="single" w:sz="8" w:space="0" w:color="BEBEBE"/>
              <w:left w:val="single" w:sz="8" w:space="0" w:color="BEBEBE"/>
              <w:bottom w:val="single" w:sz="8" w:space="0" w:color="BEBEBE"/>
              <w:right w:val="single" w:sz="8" w:space="0" w:color="BEBEBE"/>
            </w:tcBorders>
          </w:tcPr>
          <w:p w14:paraId="3BA551B6" w14:textId="77777777" w:rsidR="00384FB6" w:rsidRPr="00850D7D" w:rsidRDefault="00384FB6">
            <w:pPr>
              <w:pStyle w:val="TableParagraph"/>
              <w:kinsoku w:val="0"/>
              <w:overflowPunct w:val="0"/>
              <w:spacing w:before="25"/>
              <w:ind w:left="25"/>
              <w:rPr>
                <w:rFonts w:ascii="Calibri" w:hAnsi="Calibri"/>
                <w:sz w:val="18"/>
                <w:szCs w:val="18"/>
              </w:rPr>
            </w:pPr>
            <w:r w:rsidRPr="00850D7D">
              <w:rPr>
                <w:rFonts w:ascii="Calibri" w:hAnsi="Calibri"/>
                <w:sz w:val="18"/>
                <w:szCs w:val="18"/>
              </w:rPr>
              <w:t>Australian and New Zealand Children’s Haematology/Oncology Group.</w:t>
            </w:r>
          </w:p>
        </w:tc>
      </w:tr>
      <w:tr w:rsidR="00384FB6" w:rsidRPr="00850D7D" w14:paraId="156FD773" w14:textId="77777777">
        <w:trPr>
          <w:trHeight w:val="697"/>
        </w:trPr>
        <w:tc>
          <w:tcPr>
            <w:tcW w:w="2146" w:type="dxa"/>
            <w:tcBorders>
              <w:top w:val="single" w:sz="8" w:space="0" w:color="BEBEBE"/>
              <w:left w:val="single" w:sz="8" w:space="0" w:color="BEBEBE"/>
              <w:bottom w:val="single" w:sz="8" w:space="0" w:color="BEBEBE"/>
              <w:right w:val="single" w:sz="8" w:space="0" w:color="BEBEBE"/>
            </w:tcBorders>
          </w:tcPr>
          <w:p w14:paraId="3F069885" w14:textId="77777777" w:rsidR="00384FB6" w:rsidRPr="00850D7D" w:rsidRDefault="00384FB6">
            <w:pPr>
              <w:pStyle w:val="TableParagraph"/>
              <w:kinsoku w:val="0"/>
              <w:overflowPunct w:val="0"/>
              <w:spacing w:before="25"/>
              <w:ind w:left="28"/>
              <w:rPr>
                <w:rFonts w:ascii="Calibri" w:hAnsi="Calibri"/>
                <w:sz w:val="18"/>
                <w:szCs w:val="18"/>
              </w:rPr>
            </w:pPr>
            <w:r w:rsidRPr="00850D7D">
              <w:rPr>
                <w:rFonts w:ascii="Calibri" w:hAnsi="Calibri"/>
                <w:sz w:val="18"/>
                <w:szCs w:val="18"/>
              </w:rPr>
              <w:t>Brachytherapy</w:t>
            </w:r>
          </w:p>
        </w:tc>
        <w:tc>
          <w:tcPr>
            <w:tcW w:w="6940" w:type="dxa"/>
            <w:tcBorders>
              <w:top w:val="single" w:sz="8" w:space="0" w:color="BEBEBE"/>
              <w:left w:val="single" w:sz="8" w:space="0" w:color="BEBEBE"/>
              <w:bottom w:val="single" w:sz="8" w:space="0" w:color="BEBEBE"/>
              <w:right w:val="single" w:sz="8" w:space="0" w:color="BEBEBE"/>
            </w:tcBorders>
          </w:tcPr>
          <w:p w14:paraId="7B15FBF5" w14:textId="77777777" w:rsidR="00384FB6" w:rsidRPr="00850D7D" w:rsidRDefault="00384FB6">
            <w:pPr>
              <w:pStyle w:val="TableParagraph"/>
              <w:kinsoku w:val="0"/>
              <w:overflowPunct w:val="0"/>
              <w:spacing w:before="25"/>
              <w:ind w:left="25" w:right="11"/>
              <w:rPr>
                <w:rFonts w:ascii="Calibri" w:hAnsi="Calibri"/>
                <w:sz w:val="18"/>
                <w:szCs w:val="18"/>
              </w:rPr>
            </w:pPr>
            <w:r w:rsidRPr="00850D7D">
              <w:rPr>
                <w:rFonts w:ascii="Calibri" w:hAnsi="Calibri"/>
                <w:sz w:val="18"/>
                <w:szCs w:val="18"/>
              </w:rPr>
              <w:t>Brachytherapy treatment involves inserting radioactive material into the body near the cancer. The material may be left in place permanently or temporarily, and can be used alone or in conjunction with external radiation treatment.</w:t>
            </w:r>
          </w:p>
        </w:tc>
      </w:tr>
      <w:tr w:rsidR="00384FB6" w:rsidRPr="00850D7D" w14:paraId="39B83E9F" w14:textId="77777777">
        <w:trPr>
          <w:trHeight w:val="488"/>
        </w:trPr>
        <w:tc>
          <w:tcPr>
            <w:tcW w:w="2146" w:type="dxa"/>
            <w:tcBorders>
              <w:top w:val="single" w:sz="8" w:space="0" w:color="BEBEBE"/>
              <w:left w:val="single" w:sz="8" w:space="0" w:color="BEBEBE"/>
              <w:bottom w:val="single" w:sz="8" w:space="0" w:color="BEBEBE"/>
              <w:right w:val="single" w:sz="8" w:space="0" w:color="BEBEBE"/>
            </w:tcBorders>
          </w:tcPr>
          <w:p w14:paraId="7EA90A8D" w14:textId="77777777" w:rsidR="00384FB6" w:rsidRPr="00850D7D" w:rsidRDefault="00384FB6">
            <w:pPr>
              <w:pStyle w:val="TableParagraph"/>
              <w:kinsoku w:val="0"/>
              <w:overflowPunct w:val="0"/>
              <w:spacing w:before="25"/>
              <w:ind w:left="28"/>
              <w:rPr>
                <w:rFonts w:ascii="Calibri" w:hAnsi="Calibri"/>
                <w:sz w:val="18"/>
                <w:szCs w:val="18"/>
              </w:rPr>
            </w:pPr>
            <w:r w:rsidRPr="00850D7D">
              <w:rPr>
                <w:rFonts w:ascii="Calibri" w:hAnsi="Calibri"/>
                <w:sz w:val="18"/>
                <w:szCs w:val="18"/>
              </w:rPr>
              <w:t>CAGR</w:t>
            </w:r>
          </w:p>
        </w:tc>
        <w:tc>
          <w:tcPr>
            <w:tcW w:w="6940" w:type="dxa"/>
            <w:tcBorders>
              <w:top w:val="single" w:sz="8" w:space="0" w:color="BEBEBE"/>
              <w:left w:val="single" w:sz="8" w:space="0" w:color="BEBEBE"/>
              <w:bottom w:val="single" w:sz="8" w:space="0" w:color="BEBEBE"/>
              <w:right w:val="single" w:sz="8" w:space="0" w:color="BEBEBE"/>
            </w:tcBorders>
          </w:tcPr>
          <w:p w14:paraId="3606B0C5" w14:textId="77777777" w:rsidR="00384FB6" w:rsidRPr="00850D7D" w:rsidRDefault="00384FB6">
            <w:pPr>
              <w:pStyle w:val="TableParagraph"/>
              <w:kinsoku w:val="0"/>
              <w:overflowPunct w:val="0"/>
              <w:spacing w:before="25"/>
              <w:ind w:left="25" w:right="151"/>
              <w:rPr>
                <w:rFonts w:ascii="Calibri" w:hAnsi="Calibri"/>
                <w:sz w:val="18"/>
                <w:szCs w:val="18"/>
              </w:rPr>
            </w:pPr>
            <w:r w:rsidRPr="00850D7D">
              <w:rPr>
                <w:rFonts w:ascii="Calibri" w:hAnsi="Calibri"/>
                <w:sz w:val="18"/>
                <w:szCs w:val="18"/>
              </w:rPr>
              <w:t>Compound annual growth rate, or the average annual growth rate over a specified time period.</w:t>
            </w:r>
          </w:p>
        </w:tc>
      </w:tr>
      <w:tr w:rsidR="00384FB6" w:rsidRPr="00850D7D" w14:paraId="64C1DB49" w14:textId="77777777">
        <w:trPr>
          <w:trHeight w:val="1316"/>
        </w:trPr>
        <w:tc>
          <w:tcPr>
            <w:tcW w:w="2146" w:type="dxa"/>
            <w:tcBorders>
              <w:top w:val="single" w:sz="8" w:space="0" w:color="BEBEBE"/>
              <w:left w:val="single" w:sz="8" w:space="0" w:color="BEBEBE"/>
              <w:bottom w:val="single" w:sz="8" w:space="0" w:color="BEBEBE"/>
              <w:right w:val="single" w:sz="8" w:space="0" w:color="BEBEBE"/>
            </w:tcBorders>
          </w:tcPr>
          <w:p w14:paraId="6C47376B"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Change</w:t>
            </w:r>
          </w:p>
        </w:tc>
        <w:tc>
          <w:tcPr>
            <w:tcW w:w="6940" w:type="dxa"/>
            <w:tcBorders>
              <w:top w:val="single" w:sz="8" w:space="0" w:color="BEBEBE"/>
              <w:left w:val="single" w:sz="8" w:space="0" w:color="BEBEBE"/>
              <w:bottom w:val="single" w:sz="8" w:space="0" w:color="BEBEBE"/>
              <w:right w:val="single" w:sz="8" w:space="0" w:color="BEBEBE"/>
            </w:tcBorders>
          </w:tcPr>
          <w:p w14:paraId="03260607" w14:textId="77777777" w:rsidR="00384FB6" w:rsidRPr="00850D7D" w:rsidRDefault="00384FB6">
            <w:pPr>
              <w:pStyle w:val="TableParagraph"/>
              <w:kinsoku w:val="0"/>
              <w:overflowPunct w:val="0"/>
              <w:spacing w:before="27"/>
              <w:ind w:left="25" w:right="1"/>
              <w:rPr>
                <w:rFonts w:ascii="Calibri" w:hAnsi="Calibri"/>
                <w:sz w:val="18"/>
                <w:szCs w:val="18"/>
              </w:rPr>
            </w:pPr>
            <w:r w:rsidRPr="00850D7D">
              <w:rPr>
                <w:rFonts w:ascii="Calibri" w:hAnsi="Calibri"/>
                <w:sz w:val="18"/>
                <w:szCs w:val="18"/>
              </w:rPr>
              <w:t>When referring to an item, ‘change’ describes when the item and/or its services will be affected by the recommendations. This could result from a range of recommendations, such as: (i) specific recommendations that affect the services provided by changing item descriptors or explanatory notes; (ii) the consolidation of item numbers; and (iii) splitting item numbers (for example, splitting the current services provided across two or more items).</w:t>
            </w:r>
          </w:p>
        </w:tc>
      </w:tr>
      <w:tr w:rsidR="00384FB6" w:rsidRPr="00850D7D" w14:paraId="04F5EF75" w14:textId="77777777">
        <w:trPr>
          <w:trHeight w:val="491"/>
        </w:trPr>
        <w:tc>
          <w:tcPr>
            <w:tcW w:w="2146" w:type="dxa"/>
            <w:tcBorders>
              <w:top w:val="single" w:sz="8" w:space="0" w:color="BEBEBE"/>
              <w:left w:val="single" w:sz="8" w:space="0" w:color="BEBEBE"/>
              <w:bottom w:val="single" w:sz="8" w:space="0" w:color="BEBEBE"/>
              <w:right w:val="single" w:sz="8" w:space="0" w:color="BEBEBE"/>
            </w:tcBorders>
          </w:tcPr>
          <w:p w14:paraId="7C0667D2" w14:textId="77777777" w:rsidR="00384FB6" w:rsidRPr="00850D7D" w:rsidRDefault="00384FB6">
            <w:pPr>
              <w:pStyle w:val="TableParagraph"/>
              <w:kinsoku w:val="0"/>
              <w:overflowPunct w:val="0"/>
              <w:spacing w:before="28"/>
              <w:ind w:left="28"/>
              <w:rPr>
                <w:rFonts w:ascii="Calibri" w:hAnsi="Calibri"/>
                <w:sz w:val="18"/>
                <w:szCs w:val="18"/>
              </w:rPr>
            </w:pPr>
            <w:r w:rsidRPr="00850D7D">
              <w:rPr>
                <w:rFonts w:ascii="Calibri" w:hAnsi="Calibri"/>
                <w:sz w:val="18"/>
                <w:szCs w:val="18"/>
              </w:rPr>
              <w:t>Chemotherapy</w:t>
            </w:r>
          </w:p>
        </w:tc>
        <w:tc>
          <w:tcPr>
            <w:tcW w:w="6940" w:type="dxa"/>
            <w:tcBorders>
              <w:top w:val="single" w:sz="8" w:space="0" w:color="BEBEBE"/>
              <w:left w:val="single" w:sz="8" w:space="0" w:color="BEBEBE"/>
              <w:bottom w:val="single" w:sz="8" w:space="0" w:color="BEBEBE"/>
              <w:right w:val="single" w:sz="8" w:space="0" w:color="BEBEBE"/>
            </w:tcBorders>
          </w:tcPr>
          <w:p w14:paraId="1CC9CE24" w14:textId="77777777" w:rsidR="00384FB6" w:rsidRPr="00850D7D" w:rsidRDefault="00384FB6">
            <w:pPr>
              <w:pStyle w:val="TableParagraph"/>
              <w:kinsoku w:val="0"/>
              <w:overflowPunct w:val="0"/>
              <w:spacing w:before="28"/>
              <w:ind w:left="25"/>
              <w:rPr>
                <w:rFonts w:ascii="Calibri" w:hAnsi="Calibri"/>
                <w:sz w:val="18"/>
                <w:szCs w:val="18"/>
              </w:rPr>
            </w:pPr>
            <w:r w:rsidRPr="00850D7D">
              <w:rPr>
                <w:rFonts w:ascii="Calibri" w:hAnsi="Calibri"/>
                <w:sz w:val="18"/>
                <w:szCs w:val="18"/>
              </w:rPr>
              <w:t>The treatment of disease by the use of chemical substances, especially the treatment of cancer by cytotoxic and other drugs.</w:t>
            </w:r>
          </w:p>
        </w:tc>
      </w:tr>
      <w:tr w:rsidR="00384FB6" w:rsidRPr="00850D7D" w14:paraId="7FF796CE"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69F00DB4"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CMS</w:t>
            </w:r>
          </w:p>
        </w:tc>
        <w:tc>
          <w:tcPr>
            <w:tcW w:w="6940" w:type="dxa"/>
            <w:tcBorders>
              <w:top w:val="single" w:sz="8" w:space="0" w:color="BEBEBE"/>
              <w:left w:val="single" w:sz="8" w:space="0" w:color="BEBEBE"/>
              <w:bottom w:val="single" w:sz="8" w:space="0" w:color="BEBEBE"/>
              <w:right w:val="single" w:sz="8" w:space="0" w:color="BEBEBE"/>
            </w:tcBorders>
          </w:tcPr>
          <w:p w14:paraId="394AA70E" w14:textId="77777777" w:rsidR="00384FB6" w:rsidRPr="00850D7D" w:rsidRDefault="00384FB6">
            <w:pPr>
              <w:pStyle w:val="TableParagraph"/>
              <w:kinsoku w:val="0"/>
              <w:overflowPunct w:val="0"/>
              <w:spacing w:before="27"/>
              <w:ind w:left="25"/>
              <w:rPr>
                <w:rFonts w:ascii="Calibri" w:hAnsi="Calibri"/>
                <w:sz w:val="18"/>
                <w:szCs w:val="18"/>
              </w:rPr>
            </w:pPr>
            <w:r w:rsidRPr="00850D7D">
              <w:rPr>
                <w:rFonts w:ascii="Calibri" w:hAnsi="Calibri"/>
                <w:sz w:val="18"/>
                <w:szCs w:val="18"/>
              </w:rPr>
              <w:t>The Centers for Medicare &amp; Medicaid Services.</w:t>
            </w:r>
          </w:p>
        </w:tc>
      </w:tr>
      <w:tr w:rsidR="00384FB6" w:rsidRPr="00850D7D" w14:paraId="566C95D6"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58614B0E"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CT</w:t>
            </w:r>
          </w:p>
        </w:tc>
        <w:tc>
          <w:tcPr>
            <w:tcW w:w="6940" w:type="dxa"/>
            <w:tcBorders>
              <w:top w:val="single" w:sz="8" w:space="0" w:color="BEBEBE"/>
              <w:left w:val="single" w:sz="8" w:space="0" w:color="BEBEBE"/>
              <w:bottom w:val="single" w:sz="8" w:space="0" w:color="BEBEBE"/>
              <w:right w:val="single" w:sz="8" w:space="0" w:color="BEBEBE"/>
            </w:tcBorders>
          </w:tcPr>
          <w:p w14:paraId="2789396B" w14:textId="77777777" w:rsidR="00384FB6" w:rsidRPr="00850D7D" w:rsidRDefault="00384FB6">
            <w:pPr>
              <w:pStyle w:val="TableParagraph"/>
              <w:kinsoku w:val="0"/>
              <w:overflowPunct w:val="0"/>
              <w:spacing w:before="27"/>
              <w:ind w:left="25"/>
              <w:rPr>
                <w:rFonts w:ascii="Calibri" w:hAnsi="Calibri"/>
                <w:sz w:val="18"/>
                <w:szCs w:val="18"/>
              </w:rPr>
            </w:pPr>
            <w:r w:rsidRPr="00850D7D">
              <w:rPr>
                <w:rFonts w:ascii="Calibri" w:hAnsi="Calibri"/>
                <w:sz w:val="18"/>
                <w:szCs w:val="18"/>
              </w:rPr>
              <w:t>Computed tomography, a medical imaging modality.</w:t>
            </w:r>
          </w:p>
        </w:tc>
      </w:tr>
      <w:tr w:rsidR="00384FB6" w:rsidRPr="00850D7D" w14:paraId="1D608D17" w14:textId="77777777">
        <w:trPr>
          <w:trHeight w:val="284"/>
        </w:trPr>
        <w:tc>
          <w:tcPr>
            <w:tcW w:w="2146" w:type="dxa"/>
            <w:tcBorders>
              <w:top w:val="single" w:sz="8" w:space="0" w:color="BEBEBE"/>
              <w:left w:val="single" w:sz="8" w:space="0" w:color="BEBEBE"/>
              <w:bottom w:val="single" w:sz="8" w:space="0" w:color="BEBEBE"/>
              <w:right w:val="single" w:sz="8" w:space="0" w:color="BEBEBE"/>
            </w:tcBorders>
          </w:tcPr>
          <w:p w14:paraId="1EBD1606"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DCAT</w:t>
            </w:r>
          </w:p>
        </w:tc>
        <w:tc>
          <w:tcPr>
            <w:tcW w:w="6940" w:type="dxa"/>
            <w:tcBorders>
              <w:top w:val="single" w:sz="8" w:space="0" w:color="BEBEBE"/>
              <w:left w:val="single" w:sz="8" w:space="0" w:color="BEBEBE"/>
              <w:bottom w:val="single" w:sz="8" w:space="0" w:color="BEBEBE"/>
              <w:right w:val="single" w:sz="8" w:space="0" w:color="BEBEBE"/>
            </w:tcBorders>
          </w:tcPr>
          <w:p w14:paraId="5702B181" w14:textId="77777777" w:rsidR="00384FB6" w:rsidRPr="00850D7D" w:rsidRDefault="00384FB6">
            <w:pPr>
              <w:pStyle w:val="TableParagraph"/>
              <w:kinsoku w:val="0"/>
              <w:overflowPunct w:val="0"/>
              <w:spacing w:before="27"/>
              <w:ind w:left="25"/>
              <w:rPr>
                <w:rFonts w:ascii="Calibri" w:hAnsi="Calibri"/>
                <w:sz w:val="18"/>
                <w:szCs w:val="18"/>
              </w:rPr>
            </w:pPr>
            <w:r w:rsidRPr="00850D7D">
              <w:rPr>
                <w:rFonts w:ascii="Calibri" w:hAnsi="Calibri"/>
                <w:sz w:val="18"/>
                <w:szCs w:val="18"/>
              </w:rPr>
              <w:t>Dynamic conformal arc therapy.</w:t>
            </w:r>
          </w:p>
        </w:tc>
      </w:tr>
      <w:tr w:rsidR="00384FB6" w:rsidRPr="00850D7D" w14:paraId="2C38F529" w14:textId="77777777">
        <w:trPr>
          <w:trHeight w:val="488"/>
        </w:trPr>
        <w:tc>
          <w:tcPr>
            <w:tcW w:w="2146" w:type="dxa"/>
            <w:tcBorders>
              <w:top w:val="single" w:sz="8" w:space="0" w:color="BEBEBE"/>
              <w:left w:val="single" w:sz="8" w:space="0" w:color="BEBEBE"/>
              <w:bottom w:val="single" w:sz="8" w:space="0" w:color="BEBEBE"/>
              <w:right w:val="single" w:sz="8" w:space="0" w:color="BEBEBE"/>
            </w:tcBorders>
          </w:tcPr>
          <w:p w14:paraId="1C115C10" w14:textId="77777777" w:rsidR="00384FB6" w:rsidRPr="00850D7D" w:rsidRDefault="00384FB6">
            <w:pPr>
              <w:pStyle w:val="TableParagraph"/>
              <w:kinsoku w:val="0"/>
              <w:overflowPunct w:val="0"/>
              <w:spacing w:before="25"/>
              <w:ind w:left="28"/>
              <w:rPr>
                <w:rFonts w:ascii="Calibri" w:hAnsi="Calibri"/>
                <w:sz w:val="18"/>
                <w:szCs w:val="18"/>
              </w:rPr>
            </w:pPr>
            <w:r w:rsidRPr="00850D7D">
              <w:rPr>
                <w:rFonts w:ascii="Calibri" w:hAnsi="Calibri"/>
                <w:sz w:val="18"/>
                <w:szCs w:val="18"/>
              </w:rPr>
              <w:t>Delete</w:t>
            </w:r>
          </w:p>
        </w:tc>
        <w:tc>
          <w:tcPr>
            <w:tcW w:w="6940" w:type="dxa"/>
            <w:tcBorders>
              <w:top w:val="single" w:sz="8" w:space="0" w:color="BEBEBE"/>
              <w:left w:val="single" w:sz="8" w:space="0" w:color="BEBEBE"/>
              <w:bottom w:val="single" w:sz="8" w:space="0" w:color="BEBEBE"/>
              <w:right w:val="single" w:sz="8" w:space="0" w:color="BEBEBE"/>
            </w:tcBorders>
          </w:tcPr>
          <w:p w14:paraId="610587D6" w14:textId="77777777" w:rsidR="00384FB6" w:rsidRPr="00850D7D" w:rsidRDefault="00384FB6">
            <w:pPr>
              <w:pStyle w:val="TableParagraph"/>
              <w:kinsoku w:val="0"/>
              <w:overflowPunct w:val="0"/>
              <w:spacing w:before="25"/>
              <w:ind w:left="25"/>
              <w:rPr>
                <w:rFonts w:ascii="Calibri" w:hAnsi="Calibri"/>
                <w:sz w:val="18"/>
                <w:szCs w:val="18"/>
              </w:rPr>
            </w:pPr>
            <w:r w:rsidRPr="00850D7D">
              <w:rPr>
                <w:rFonts w:ascii="Calibri" w:hAnsi="Calibri"/>
                <w:sz w:val="18"/>
                <w:szCs w:val="18"/>
              </w:rPr>
              <w:t>Describes when an item is recommended for removal from the MBS and its services will no longer be provided under the MBS.</w:t>
            </w:r>
          </w:p>
        </w:tc>
      </w:tr>
      <w:tr w:rsidR="00384FB6" w:rsidRPr="00850D7D" w14:paraId="2E1380A9"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2021E643"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Department, The</w:t>
            </w:r>
          </w:p>
        </w:tc>
        <w:tc>
          <w:tcPr>
            <w:tcW w:w="6940" w:type="dxa"/>
            <w:tcBorders>
              <w:top w:val="single" w:sz="8" w:space="0" w:color="BEBEBE"/>
              <w:left w:val="single" w:sz="8" w:space="0" w:color="BEBEBE"/>
              <w:bottom w:val="single" w:sz="8" w:space="0" w:color="BEBEBE"/>
              <w:right w:val="single" w:sz="8" w:space="0" w:color="BEBEBE"/>
            </w:tcBorders>
          </w:tcPr>
          <w:p w14:paraId="4F8B4CF0" w14:textId="77777777" w:rsidR="00384FB6" w:rsidRPr="00850D7D" w:rsidRDefault="00384FB6">
            <w:pPr>
              <w:pStyle w:val="TableParagraph"/>
              <w:kinsoku w:val="0"/>
              <w:overflowPunct w:val="0"/>
              <w:spacing w:before="27"/>
              <w:ind w:left="25"/>
              <w:rPr>
                <w:rFonts w:ascii="Calibri" w:hAnsi="Calibri"/>
                <w:sz w:val="18"/>
                <w:szCs w:val="18"/>
              </w:rPr>
            </w:pPr>
            <w:r w:rsidRPr="00850D7D">
              <w:rPr>
                <w:rFonts w:ascii="Calibri" w:hAnsi="Calibri"/>
                <w:sz w:val="18"/>
                <w:szCs w:val="18"/>
              </w:rPr>
              <w:t>Australian Government Department of Health.</w:t>
            </w:r>
          </w:p>
        </w:tc>
      </w:tr>
      <w:tr w:rsidR="00384FB6" w:rsidRPr="00850D7D" w14:paraId="7A9AE9DC" w14:textId="77777777">
        <w:trPr>
          <w:trHeight w:val="284"/>
        </w:trPr>
        <w:tc>
          <w:tcPr>
            <w:tcW w:w="2146" w:type="dxa"/>
            <w:tcBorders>
              <w:top w:val="single" w:sz="8" w:space="0" w:color="BEBEBE"/>
              <w:left w:val="single" w:sz="8" w:space="0" w:color="BEBEBE"/>
              <w:bottom w:val="single" w:sz="8" w:space="0" w:color="BEBEBE"/>
              <w:right w:val="single" w:sz="8" w:space="0" w:color="BEBEBE"/>
            </w:tcBorders>
          </w:tcPr>
          <w:p w14:paraId="3D3B9555"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DHS</w:t>
            </w:r>
          </w:p>
        </w:tc>
        <w:tc>
          <w:tcPr>
            <w:tcW w:w="6940" w:type="dxa"/>
            <w:tcBorders>
              <w:top w:val="single" w:sz="8" w:space="0" w:color="BEBEBE"/>
              <w:left w:val="single" w:sz="8" w:space="0" w:color="BEBEBE"/>
              <w:bottom w:val="single" w:sz="8" w:space="0" w:color="BEBEBE"/>
              <w:right w:val="single" w:sz="8" w:space="0" w:color="BEBEBE"/>
            </w:tcBorders>
          </w:tcPr>
          <w:p w14:paraId="31DCB1BA" w14:textId="77777777" w:rsidR="00384FB6" w:rsidRPr="00850D7D" w:rsidRDefault="00384FB6">
            <w:pPr>
              <w:pStyle w:val="TableParagraph"/>
              <w:kinsoku w:val="0"/>
              <w:overflowPunct w:val="0"/>
              <w:spacing w:before="27"/>
              <w:ind w:left="25"/>
              <w:rPr>
                <w:rFonts w:ascii="Calibri" w:hAnsi="Calibri"/>
                <w:sz w:val="18"/>
                <w:szCs w:val="18"/>
              </w:rPr>
            </w:pPr>
            <w:r w:rsidRPr="00850D7D">
              <w:rPr>
                <w:rFonts w:ascii="Calibri" w:hAnsi="Calibri"/>
                <w:sz w:val="18"/>
                <w:szCs w:val="18"/>
              </w:rPr>
              <w:t>Australian Government Department of Human Services.</w:t>
            </w:r>
          </w:p>
        </w:tc>
      </w:tr>
      <w:tr w:rsidR="00384FB6" w:rsidRPr="00850D7D" w14:paraId="2430E645"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240A8D17" w14:textId="77777777" w:rsidR="00384FB6" w:rsidRPr="00850D7D" w:rsidRDefault="00384FB6">
            <w:pPr>
              <w:pStyle w:val="TableParagraph"/>
              <w:kinsoku w:val="0"/>
              <w:overflowPunct w:val="0"/>
              <w:spacing w:before="25"/>
              <w:ind w:left="28"/>
              <w:rPr>
                <w:rFonts w:ascii="Calibri" w:hAnsi="Calibri"/>
                <w:sz w:val="18"/>
                <w:szCs w:val="18"/>
              </w:rPr>
            </w:pPr>
            <w:r w:rsidRPr="00850D7D">
              <w:rPr>
                <w:rFonts w:ascii="Calibri" w:hAnsi="Calibri"/>
                <w:sz w:val="18"/>
                <w:szCs w:val="18"/>
              </w:rPr>
              <w:t>DICC</w:t>
            </w:r>
          </w:p>
        </w:tc>
        <w:tc>
          <w:tcPr>
            <w:tcW w:w="6940" w:type="dxa"/>
            <w:tcBorders>
              <w:top w:val="single" w:sz="8" w:space="0" w:color="BEBEBE"/>
              <w:left w:val="single" w:sz="8" w:space="0" w:color="BEBEBE"/>
              <w:bottom w:val="single" w:sz="8" w:space="0" w:color="BEBEBE"/>
              <w:right w:val="single" w:sz="8" w:space="0" w:color="BEBEBE"/>
            </w:tcBorders>
          </w:tcPr>
          <w:p w14:paraId="43D3820C" w14:textId="77777777" w:rsidR="00384FB6" w:rsidRPr="00850D7D" w:rsidRDefault="00384FB6">
            <w:pPr>
              <w:pStyle w:val="TableParagraph"/>
              <w:kinsoku w:val="0"/>
              <w:overflowPunct w:val="0"/>
              <w:spacing w:before="25"/>
              <w:ind w:left="25"/>
              <w:rPr>
                <w:rFonts w:ascii="Calibri" w:hAnsi="Calibri"/>
                <w:sz w:val="18"/>
                <w:szCs w:val="18"/>
              </w:rPr>
            </w:pPr>
            <w:r w:rsidRPr="00850D7D">
              <w:rPr>
                <w:rFonts w:ascii="Calibri" w:hAnsi="Calibri"/>
                <w:sz w:val="18"/>
                <w:szCs w:val="18"/>
              </w:rPr>
              <w:t>Diagnostic Imaging Clinical Committee.</w:t>
            </w:r>
          </w:p>
        </w:tc>
      </w:tr>
      <w:tr w:rsidR="00384FB6" w:rsidRPr="00850D7D" w14:paraId="7377D505"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02FEABBA"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DIST</w:t>
            </w:r>
          </w:p>
        </w:tc>
        <w:tc>
          <w:tcPr>
            <w:tcW w:w="6940" w:type="dxa"/>
            <w:tcBorders>
              <w:top w:val="single" w:sz="8" w:space="0" w:color="BEBEBE"/>
              <w:left w:val="single" w:sz="8" w:space="0" w:color="BEBEBE"/>
              <w:bottom w:val="single" w:sz="8" w:space="0" w:color="BEBEBE"/>
              <w:right w:val="single" w:sz="8" w:space="0" w:color="BEBEBE"/>
            </w:tcBorders>
          </w:tcPr>
          <w:p w14:paraId="7F0EBD0F" w14:textId="77777777" w:rsidR="00384FB6" w:rsidRPr="00850D7D" w:rsidRDefault="00384FB6">
            <w:pPr>
              <w:pStyle w:val="TableParagraph"/>
              <w:kinsoku w:val="0"/>
              <w:overflowPunct w:val="0"/>
              <w:spacing w:before="27"/>
              <w:ind w:left="25"/>
              <w:rPr>
                <w:rFonts w:ascii="Calibri" w:hAnsi="Calibri"/>
                <w:sz w:val="18"/>
                <w:szCs w:val="18"/>
              </w:rPr>
            </w:pPr>
            <w:r w:rsidRPr="00850D7D">
              <w:rPr>
                <w:rFonts w:ascii="Calibri" w:hAnsi="Calibri"/>
                <w:sz w:val="18"/>
                <w:szCs w:val="18"/>
              </w:rPr>
              <w:t>Diagnostic Imaging Services Table.</w:t>
            </w:r>
          </w:p>
        </w:tc>
      </w:tr>
      <w:tr w:rsidR="00384FB6" w:rsidRPr="00850D7D" w14:paraId="3946060B"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5734193A"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Dosimetry</w:t>
            </w:r>
          </w:p>
        </w:tc>
        <w:tc>
          <w:tcPr>
            <w:tcW w:w="6940" w:type="dxa"/>
            <w:tcBorders>
              <w:top w:val="single" w:sz="8" w:space="0" w:color="BEBEBE"/>
              <w:left w:val="single" w:sz="8" w:space="0" w:color="BEBEBE"/>
              <w:bottom w:val="single" w:sz="8" w:space="0" w:color="BEBEBE"/>
              <w:right w:val="single" w:sz="8" w:space="0" w:color="BEBEBE"/>
            </w:tcBorders>
          </w:tcPr>
          <w:p w14:paraId="04B89C04" w14:textId="77777777" w:rsidR="00384FB6" w:rsidRPr="00850D7D" w:rsidRDefault="00384FB6">
            <w:pPr>
              <w:pStyle w:val="TableParagraph"/>
              <w:kinsoku w:val="0"/>
              <w:overflowPunct w:val="0"/>
              <w:spacing w:before="27"/>
              <w:ind w:left="25"/>
              <w:rPr>
                <w:rFonts w:ascii="Calibri" w:hAnsi="Calibri"/>
                <w:sz w:val="18"/>
                <w:szCs w:val="18"/>
              </w:rPr>
            </w:pPr>
            <w:r w:rsidRPr="00850D7D">
              <w:rPr>
                <w:rFonts w:ascii="Calibri" w:hAnsi="Calibri"/>
                <w:sz w:val="18"/>
                <w:szCs w:val="18"/>
              </w:rPr>
              <w:t>Dosimetry is used to calculate and assess the radiation dose to be delivered.</w:t>
            </w:r>
          </w:p>
        </w:tc>
      </w:tr>
      <w:tr w:rsidR="00384FB6" w:rsidRPr="00850D7D" w14:paraId="3459DBBC" w14:textId="77777777">
        <w:trPr>
          <w:trHeight w:val="284"/>
        </w:trPr>
        <w:tc>
          <w:tcPr>
            <w:tcW w:w="2146" w:type="dxa"/>
            <w:tcBorders>
              <w:top w:val="single" w:sz="8" w:space="0" w:color="BEBEBE"/>
              <w:left w:val="single" w:sz="8" w:space="0" w:color="BEBEBE"/>
              <w:bottom w:val="single" w:sz="8" w:space="0" w:color="BEBEBE"/>
              <w:right w:val="single" w:sz="8" w:space="0" w:color="BEBEBE"/>
            </w:tcBorders>
          </w:tcPr>
          <w:p w14:paraId="4E629D80"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FDG</w:t>
            </w:r>
          </w:p>
        </w:tc>
        <w:tc>
          <w:tcPr>
            <w:tcW w:w="6940" w:type="dxa"/>
            <w:tcBorders>
              <w:top w:val="single" w:sz="8" w:space="0" w:color="BEBEBE"/>
              <w:left w:val="single" w:sz="8" w:space="0" w:color="BEBEBE"/>
              <w:bottom w:val="single" w:sz="8" w:space="0" w:color="BEBEBE"/>
              <w:right w:val="single" w:sz="8" w:space="0" w:color="BEBEBE"/>
            </w:tcBorders>
          </w:tcPr>
          <w:p w14:paraId="3841189C" w14:textId="77777777" w:rsidR="00384FB6" w:rsidRPr="00850D7D" w:rsidRDefault="00384FB6">
            <w:pPr>
              <w:pStyle w:val="TableParagraph"/>
              <w:kinsoku w:val="0"/>
              <w:overflowPunct w:val="0"/>
              <w:spacing w:before="27"/>
              <w:ind w:left="25"/>
              <w:rPr>
                <w:rFonts w:ascii="Calibri" w:hAnsi="Calibri"/>
                <w:sz w:val="18"/>
                <w:szCs w:val="18"/>
              </w:rPr>
            </w:pPr>
            <w:r w:rsidRPr="00850D7D">
              <w:rPr>
                <w:rFonts w:ascii="Calibri" w:hAnsi="Calibri"/>
                <w:sz w:val="18"/>
                <w:szCs w:val="18"/>
              </w:rPr>
              <w:t>Fludeoxyglucose, a radiopharmaceutical used in PET.</w:t>
            </w:r>
          </w:p>
        </w:tc>
      </w:tr>
      <w:tr w:rsidR="00384FB6" w:rsidRPr="00850D7D" w14:paraId="3CBF1298"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764F8493" w14:textId="77777777" w:rsidR="00384FB6" w:rsidRPr="00850D7D" w:rsidRDefault="00384FB6">
            <w:pPr>
              <w:pStyle w:val="TableParagraph"/>
              <w:kinsoku w:val="0"/>
              <w:overflowPunct w:val="0"/>
              <w:spacing w:before="25"/>
              <w:ind w:left="28"/>
              <w:rPr>
                <w:rFonts w:ascii="Calibri" w:hAnsi="Calibri"/>
                <w:sz w:val="18"/>
                <w:szCs w:val="18"/>
              </w:rPr>
            </w:pPr>
            <w:r w:rsidRPr="00850D7D">
              <w:rPr>
                <w:rFonts w:ascii="Calibri" w:hAnsi="Calibri"/>
                <w:sz w:val="18"/>
                <w:szCs w:val="18"/>
              </w:rPr>
              <w:t>FRO</w:t>
            </w:r>
          </w:p>
        </w:tc>
        <w:tc>
          <w:tcPr>
            <w:tcW w:w="6940" w:type="dxa"/>
            <w:tcBorders>
              <w:top w:val="single" w:sz="8" w:space="0" w:color="BEBEBE"/>
              <w:left w:val="single" w:sz="8" w:space="0" w:color="BEBEBE"/>
              <w:bottom w:val="single" w:sz="8" w:space="0" w:color="BEBEBE"/>
              <w:right w:val="single" w:sz="8" w:space="0" w:color="BEBEBE"/>
            </w:tcBorders>
          </w:tcPr>
          <w:p w14:paraId="639DEDF7" w14:textId="77777777" w:rsidR="00384FB6" w:rsidRPr="00850D7D" w:rsidRDefault="00384FB6">
            <w:pPr>
              <w:pStyle w:val="TableParagraph"/>
              <w:kinsoku w:val="0"/>
              <w:overflowPunct w:val="0"/>
              <w:spacing w:before="25"/>
              <w:ind w:left="25"/>
              <w:rPr>
                <w:rFonts w:ascii="Calibri" w:hAnsi="Calibri"/>
                <w:sz w:val="18"/>
                <w:szCs w:val="18"/>
              </w:rPr>
            </w:pPr>
            <w:r w:rsidRPr="00850D7D">
              <w:rPr>
                <w:rFonts w:ascii="Calibri" w:hAnsi="Calibri"/>
                <w:sz w:val="18"/>
                <w:szCs w:val="18"/>
              </w:rPr>
              <w:t>RANZCR Faculty of Radiation Oncology.</w:t>
            </w:r>
          </w:p>
        </w:tc>
      </w:tr>
      <w:tr w:rsidR="00384FB6" w:rsidRPr="00850D7D" w14:paraId="1A5D484A"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09392059"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FY</w:t>
            </w:r>
          </w:p>
        </w:tc>
        <w:tc>
          <w:tcPr>
            <w:tcW w:w="6940" w:type="dxa"/>
            <w:tcBorders>
              <w:top w:val="single" w:sz="8" w:space="0" w:color="BEBEBE"/>
              <w:left w:val="single" w:sz="8" w:space="0" w:color="BEBEBE"/>
              <w:bottom w:val="single" w:sz="8" w:space="0" w:color="BEBEBE"/>
              <w:right w:val="single" w:sz="8" w:space="0" w:color="BEBEBE"/>
            </w:tcBorders>
          </w:tcPr>
          <w:p w14:paraId="6F9AA29D" w14:textId="77777777" w:rsidR="00384FB6" w:rsidRPr="00850D7D" w:rsidRDefault="00384FB6">
            <w:pPr>
              <w:pStyle w:val="TableParagraph"/>
              <w:kinsoku w:val="0"/>
              <w:overflowPunct w:val="0"/>
              <w:spacing w:before="27"/>
              <w:ind w:left="25"/>
              <w:rPr>
                <w:rFonts w:ascii="Calibri" w:hAnsi="Calibri"/>
                <w:sz w:val="18"/>
                <w:szCs w:val="18"/>
              </w:rPr>
            </w:pPr>
            <w:r w:rsidRPr="00850D7D">
              <w:rPr>
                <w:rFonts w:ascii="Calibri" w:hAnsi="Calibri"/>
                <w:sz w:val="18"/>
                <w:szCs w:val="18"/>
              </w:rPr>
              <w:t>Financial year.</w:t>
            </w:r>
          </w:p>
        </w:tc>
      </w:tr>
      <w:tr w:rsidR="00384FB6" w:rsidRPr="00850D7D" w14:paraId="61874A0D"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07AAFE0D"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GP</w:t>
            </w:r>
          </w:p>
        </w:tc>
        <w:tc>
          <w:tcPr>
            <w:tcW w:w="6940" w:type="dxa"/>
            <w:tcBorders>
              <w:top w:val="single" w:sz="8" w:space="0" w:color="BEBEBE"/>
              <w:left w:val="single" w:sz="8" w:space="0" w:color="BEBEBE"/>
              <w:bottom w:val="single" w:sz="8" w:space="0" w:color="BEBEBE"/>
              <w:right w:val="single" w:sz="8" w:space="0" w:color="BEBEBE"/>
            </w:tcBorders>
          </w:tcPr>
          <w:p w14:paraId="45E0F0EB" w14:textId="77777777" w:rsidR="00384FB6" w:rsidRPr="00850D7D" w:rsidRDefault="00384FB6">
            <w:pPr>
              <w:pStyle w:val="TableParagraph"/>
              <w:kinsoku w:val="0"/>
              <w:overflowPunct w:val="0"/>
              <w:spacing w:before="27"/>
              <w:ind w:left="25"/>
              <w:rPr>
                <w:rFonts w:ascii="Calibri" w:hAnsi="Calibri"/>
                <w:sz w:val="18"/>
                <w:szCs w:val="18"/>
              </w:rPr>
            </w:pPr>
            <w:r w:rsidRPr="00850D7D">
              <w:rPr>
                <w:rFonts w:ascii="Calibri" w:hAnsi="Calibri"/>
                <w:sz w:val="18"/>
                <w:szCs w:val="18"/>
              </w:rPr>
              <w:t>General Practitioner.</w:t>
            </w:r>
          </w:p>
        </w:tc>
      </w:tr>
      <w:tr w:rsidR="00384FB6" w:rsidRPr="00850D7D" w14:paraId="3572A995" w14:textId="77777777">
        <w:trPr>
          <w:trHeight w:val="491"/>
        </w:trPr>
        <w:tc>
          <w:tcPr>
            <w:tcW w:w="2146" w:type="dxa"/>
            <w:tcBorders>
              <w:top w:val="single" w:sz="8" w:space="0" w:color="BEBEBE"/>
              <w:left w:val="single" w:sz="8" w:space="0" w:color="BEBEBE"/>
              <w:bottom w:val="single" w:sz="8" w:space="0" w:color="BEBEBE"/>
              <w:right w:val="single" w:sz="8" w:space="0" w:color="BEBEBE"/>
            </w:tcBorders>
          </w:tcPr>
          <w:p w14:paraId="1E30B708"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High-value care</w:t>
            </w:r>
          </w:p>
        </w:tc>
        <w:tc>
          <w:tcPr>
            <w:tcW w:w="6940" w:type="dxa"/>
            <w:tcBorders>
              <w:top w:val="single" w:sz="8" w:space="0" w:color="BEBEBE"/>
              <w:left w:val="single" w:sz="8" w:space="0" w:color="BEBEBE"/>
              <w:bottom w:val="single" w:sz="8" w:space="0" w:color="BEBEBE"/>
              <w:right w:val="single" w:sz="8" w:space="0" w:color="BEBEBE"/>
            </w:tcBorders>
          </w:tcPr>
          <w:p w14:paraId="4DEA6D5F" w14:textId="77777777" w:rsidR="00384FB6" w:rsidRPr="00850D7D" w:rsidRDefault="00384FB6">
            <w:pPr>
              <w:pStyle w:val="TableParagraph"/>
              <w:kinsoku w:val="0"/>
              <w:overflowPunct w:val="0"/>
              <w:spacing w:before="27"/>
              <w:ind w:left="25"/>
              <w:rPr>
                <w:rFonts w:ascii="Calibri" w:hAnsi="Calibri"/>
                <w:sz w:val="18"/>
                <w:szCs w:val="18"/>
              </w:rPr>
            </w:pPr>
            <w:r w:rsidRPr="00850D7D">
              <w:rPr>
                <w:rFonts w:ascii="Calibri" w:hAnsi="Calibri"/>
                <w:sz w:val="18"/>
                <w:szCs w:val="18"/>
              </w:rPr>
              <w:t>Services of proven efficacy reflecting current best medical practice, or for which the potential benefit to consumers exceeds the risk and costs.</w:t>
            </w:r>
          </w:p>
        </w:tc>
      </w:tr>
      <w:tr w:rsidR="00384FB6" w:rsidRPr="00850D7D" w14:paraId="3BA2D8BF"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0AE08B54" w14:textId="77777777" w:rsidR="00384FB6" w:rsidRPr="00850D7D" w:rsidRDefault="00384FB6">
            <w:pPr>
              <w:pStyle w:val="TableParagraph"/>
              <w:kinsoku w:val="0"/>
              <w:overflowPunct w:val="0"/>
              <w:spacing w:before="25"/>
              <w:ind w:left="28"/>
              <w:rPr>
                <w:rFonts w:ascii="Calibri" w:hAnsi="Calibri"/>
                <w:sz w:val="18"/>
                <w:szCs w:val="18"/>
              </w:rPr>
            </w:pPr>
            <w:r w:rsidRPr="00850D7D">
              <w:rPr>
                <w:rFonts w:ascii="Calibri" w:hAnsi="Calibri"/>
                <w:sz w:val="18"/>
                <w:szCs w:val="18"/>
              </w:rPr>
              <w:t>IA</w:t>
            </w:r>
          </w:p>
        </w:tc>
        <w:tc>
          <w:tcPr>
            <w:tcW w:w="6940" w:type="dxa"/>
            <w:tcBorders>
              <w:top w:val="single" w:sz="8" w:space="0" w:color="BEBEBE"/>
              <w:left w:val="single" w:sz="8" w:space="0" w:color="BEBEBE"/>
              <w:bottom w:val="single" w:sz="8" w:space="0" w:color="BEBEBE"/>
              <w:right w:val="single" w:sz="8" w:space="0" w:color="BEBEBE"/>
            </w:tcBorders>
          </w:tcPr>
          <w:p w14:paraId="634DD2F4" w14:textId="77777777" w:rsidR="00384FB6" w:rsidRPr="00850D7D" w:rsidRDefault="00384FB6">
            <w:pPr>
              <w:pStyle w:val="TableParagraph"/>
              <w:kinsoku w:val="0"/>
              <w:overflowPunct w:val="0"/>
              <w:spacing w:before="25"/>
              <w:ind w:left="25"/>
              <w:rPr>
                <w:rFonts w:ascii="Calibri" w:hAnsi="Calibri"/>
                <w:sz w:val="18"/>
                <w:szCs w:val="18"/>
              </w:rPr>
            </w:pPr>
            <w:r w:rsidRPr="00850D7D">
              <w:rPr>
                <w:rFonts w:ascii="Calibri" w:hAnsi="Calibri"/>
                <w:sz w:val="18"/>
                <w:szCs w:val="18"/>
              </w:rPr>
              <w:t>Intra-arterial.</w:t>
            </w:r>
          </w:p>
        </w:tc>
      </w:tr>
      <w:tr w:rsidR="00384FB6" w:rsidRPr="00850D7D" w14:paraId="5F037C37" w14:textId="77777777">
        <w:trPr>
          <w:trHeight w:val="697"/>
        </w:trPr>
        <w:tc>
          <w:tcPr>
            <w:tcW w:w="2146" w:type="dxa"/>
            <w:tcBorders>
              <w:top w:val="single" w:sz="8" w:space="0" w:color="BEBEBE"/>
              <w:left w:val="single" w:sz="8" w:space="0" w:color="BEBEBE"/>
              <w:bottom w:val="single" w:sz="8" w:space="0" w:color="BEBEBE"/>
              <w:right w:val="single" w:sz="8" w:space="0" w:color="BEBEBE"/>
            </w:tcBorders>
          </w:tcPr>
          <w:p w14:paraId="7161E5C2"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IGRT</w:t>
            </w:r>
          </w:p>
        </w:tc>
        <w:tc>
          <w:tcPr>
            <w:tcW w:w="6940" w:type="dxa"/>
            <w:tcBorders>
              <w:top w:val="single" w:sz="8" w:space="0" w:color="BEBEBE"/>
              <w:left w:val="single" w:sz="8" w:space="0" w:color="BEBEBE"/>
              <w:bottom w:val="single" w:sz="8" w:space="0" w:color="BEBEBE"/>
              <w:right w:val="single" w:sz="8" w:space="0" w:color="BEBEBE"/>
            </w:tcBorders>
          </w:tcPr>
          <w:p w14:paraId="53B84387" w14:textId="77777777" w:rsidR="00384FB6" w:rsidRPr="00850D7D" w:rsidRDefault="00384FB6">
            <w:pPr>
              <w:pStyle w:val="TableParagraph"/>
              <w:kinsoku w:val="0"/>
              <w:overflowPunct w:val="0"/>
              <w:spacing w:before="27"/>
              <w:ind w:left="25" w:right="151"/>
              <w:rPr>
                <w:rFonts w:ascii="Calibri" w:hAnsi="Calibri"/>
                <w:color w:val="212121"/>
                <w:sz w:val="18"/>
                <w:szCs w:val="18"/>
              </w:rPr>
            </w:pPr>
            <w:r w:rsidRPr="00850D7D">
              <w:rPr>
                <w:rFonts w:ascii="Calibri" w:hAnsi="Calibri"/>
                <w:sz w:val="18"/>
                <w:szCs w:val="18"/>
              </w:rPr>
              <w:t xml:space="preserve">Image-guided radiation therapy is the </w:t>
            </w:r>
            <w:r w:rsidRPr="00850D7D">
              <w:rPr>
                <w:rFonts w:ascii="Calibri" w:hAnsi="Calibri"/>
                <w:color w:val="212121"/>
                <w:sz w:val="18"/>
                <w:szCs w:val="18"/>
              </w:rPr>
              <w:t>process of frequent two and three-dimensional imaging, during a course of radiation treatment, used to direct radiation therapy utilising the imaging coordinates of the actual radiation treatment plan.</w:t>
            </w:r>
          </w:p>
        </w:tc>
      </w:tr>
      <w:tr w:rsidR="00384FB6" w:rsidRPr="00850D7D" w14:paraId="2FC93338" w14:textId="77777777">
        <w:trPr>
          <w:trHeight w:val="488"/>
        </w:trPr>
        <w:tc>
          <w:tcPr>
            <w:tcW w:w="2146" w:type="dxa"/>
            <w:tcBorders>
              <w:top w:val="single" w:sz="8" w:space="0" w:color="BEBEBE"/>
              <w:left w:val="single" w:sz="8" w:space="0" w:color="BEBEBE"/>
              <w:bottom w:val="single" w:sz="8" w:space="0" w:color="BEBEBE"/>
              <w:right w:val="single" w:sz="8" w:space="0" w:color="BEBEBE"/>
            </w:tcBorders>
          </w:tcPr>
          <w:p w14:paraId="23C13295" w14:textId="77777777" w:rsidR="00384FB6" w:rsidRPr="00850D7D" w:rsidRDefault="00384FB6">
            <w:pPr>
              <w:pStyle w:val="TableParagraph"/>
              <w:kinsoku w:val="0"/>
              <w:overflowPunct w:val="0"/>
              <w:spacing w:before="25"/>
              <w:ind w:left="28"/>
              <w:rPr>
                <w:rFonts w:ascii="Calibri" w:hAnsi="Calibri"/>
                <w:sz w:val="18"/>
                <w:szCs w:val="18"/>
              </w:rPr>
            </w:pPr>
            <w:r w:rsidRPr="00850D7D">
              <w:rPr>
                <w:rFonts w:ascii="Calibri" w:hAnsi="Calibri"/>
                <w:sz w:val="18"/>
                <w:szCs w:val="18"/>
              </w:rPr>
              <w:t>IMRT</w:t>
            </w:r>
          </w:p>
        </w:tc>
        <w:tc>
          <w:tcPr>
            <w:tcW w:w="6940" w:type="dxa"/>
            <w:tcBorders>
              <w:top w:val="single" w:sz="8" w:space="0" w:color="BEBEBE"/>
              <w:left w:val="single" w:sz="8" w:space="0" w:color="BEBEBE"/>
              <w:bottom w:val="single" w:sz="8" w:space="0" w:color="BEBEBE"/>
              <w:right w:val="single" w:sz="8" w:space="0" w:color="BEBEBE"/>
            </w:tcBorders>
          </w:tcPr>
          <w:p w14:paraId="45BE477C" w14:textId="77777777" w:rsidR="00384FB6" w:rsidRPr="00850D7D" w:rsidRDefault="00384FB6">
            <w:pPr>
              <w:pStyle w:val="TableParagraph"/>
              <w:kinsoku w:val="0"/>
              <w:overflowPunct w:val="0"/>
              <w:spacing w:before="25"/>
              <w:ind w:left="25" w:right="60"/>
              <w:rPr>
                <w:rFonts w:ascii="Calibri" w:hAnsi="Calibri"/>
                <w:sz w:val="18"/>
                <w:szCs w:val="18"/>
              </w:rPr>
            </w:pPr>
            <w:r w:rsidRPr="00850D7D">
              <w:rPr>
                <w:rFonts w:ascii="Calibri" w:hAnsi="Calibri"/>
                <w:sz w:val="18"/>
                <w:szCs w:val="18"/>
              </w:rPr>
              <w:t>Intensity-modulated radiation therapy is a radiotherapy technique that allows radiation to be more closely shaped to fit the tumour and spare nearby critical normal tissue.</w:t>
            </w:r>
          </w:p>
        </w:tc>
      </w:tr>
      <w:tr w:rsidR="00384FB6" w:rsidRPr="00850D7D" w14:paraId="2EE5D2FD" w14:textId="77777777">
        <w:trPr>
          <w:trHeight w:val="697"/>
        </w:trPr>
        <w:tc>
          <w:tcPr>
            <w:tcW w:w="2146" w:type="dxa"/>
            <w:tcBorders>
              <w:top w:val="single" w:sz="8" w:space="0" w:color="BEBEBE"/>
              <w:left w:val="single" w:sz="8" w:space="0" w:color="BEBEBE"/>
              <w:bottom w:val="single" w:sz="8" w:space="0" w:color="BEBEBE"/>
              <w:right w:val="single" w:sz="8" w:space="0" w:color="BEBEBE"/>
            </w:tcBorders>
          </w:tcPr>
          <w:p w14:paraId="54BEB6A5" w14:textId="77777777" w:rsidR="00384FB6" w:rsidRPr="00850D7D" w:rsidRDefault="00384FB6">
            <w:pPr>
              <w:pStyle w:val="TableParagraph"/>
              <w:kinsoku w:val="0"/>
              <w:overflowPunct w:val="0"/>
              <w:spacing w:before="27"/>
              <w:ind w:left="28" w:right="577"/>
              <w:rPr>
                <w:rFonts w:ascii="Calibri" w:hAnsi="Calibri"/>
                <w:sz w:val="18"/>
                <w:szCs w:val="18"/>
              </w:rPr>
            </w:pPr>
            <w:r w:rsidRPr="00850D7D">
              <w:rPr>
                <w:rFonts w:ascii="Calibri" w:hAnsi="Calibri"/>
                <w:sz w:val="18"/>
                <w:szCs w:val="18"/>
              </w:rPr>
              <w:t>Inappropriate use / misuse</w:t>
            </w:r>
          </w:p>
        </w:tc>
        <w:tc>
          <w:tcPr>
            <w:tcW w:w="6940" w:type="dxa"/>
            <w:tcBorders>
              <w:top w:val="single" w:sz="8" w:space="0" w:color="BEBEBE"/>
              <w:left w:val="single" w:sz="8" w:space="0" w:color="BEBEBE"/>
              <w:bottom w:val="single" w:sz="8" w:space="0" w:color="BEBEBE"/>
              <w:right w:val="single" w:sz="8" w:space="0" w:color="BEBEBE"/>
            </w:tcBorders>
          </w:tcPr>
          <w:p w14:paraId="3371C6D6" w14:textId="77777777" w:rsidR="00384FB6" w:rsidRPr="00850D7D" w:rsidRDefault="00384FB6">
            <w:pPr>
              <w:pStyle w:val="TableParagraph"/>
              <w:kinsoku w:val="0"/>
              <w:overflowPunct w:val="0"/>
              <w:spacing w:before="27"/>
              <w:ind w:left="25" w:right="11"/>
              <w:rPr>
                <w:rFonts w:ascii="Calibri" w:hAnsi="Calibri"/>
                <w:sz w:val="18"/>
                <w:szCs w:val="18"/>
              </w:rPr>
            </w:pPr>
            <w:r w:rsidRPr="00850D7D">
              <w:rPr>
                <w:rFonts w:ascii="Calibri" w:hAnsi="Calibri"/>
                <w:sz w:val="18"/>
                <w:szCs w:val="18"/>
              </w:rPr>
              <w:t>The use of MBS services for purposes other than those intended. This includes a range of behaviours, from failing to adhere to particular item descriptors or rules through to deliberate fraud.</w:t>
            </w:r>
          </w:p>
        </w:tc>
      </w:tr>
      <w:tr w:rsidR="00384FB6" w:rsidRPr="00850D7D" w14:paraId="023A51AC"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41DC062E"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IV</w:t>
            </w:r>
          </w:p>
        </w:tc>
        <w:tc>
          <w:tcPr>
            <w:tcW w:w="6940" w:type="dxa"/>
            <w:tcBorders>
              <w:top w:val="single" w:sz="8" w:space="0" w:color="BEBEBE"/>
              <w:left w:val="single" w:sz="8" w:space="0" w:color="BEBEBE"/>
              <w:bottom w:val="single" w:sz="8" w:space="0" w:color="BEBEBE"/>
              <w:right w:val="single" w:sz="8" w:space="0" w:color="BEBEBE"/>
            </w:tcBorders>
          </w:tcPr>
          <w:p w14:paraId="30E5FD7C" w14:textId="77777777" w:rsidR="00384FB6" w:rsidRPr="00850D7D" w:rsidRDefault="00384FB6">
            <w:pPr>
              <w:pStyle w:val="TableParagraph"/>
              <w:kinsoku w:val="0"/>
              <w:overflowPunct w:val="0"/>
              <w:spacing w:before="27"/>
              <w:ind w:left="25"/>
              <w:rPr>
                <w:rFonts w:ascii="Calibri" w:hAnsi="Calibri"/>
                <w:sz w:val="18"/>
                <w:szCs w:val="18"/>
              </w:rPr>
            </w:pPr>
            <w:r w:rsidRPr="00850D7D">
              <w:rPr>
                <w:rFonts w:ascii="Calibri" w:hAnsi="Calibri"/>
                <w:sz w:val="18"/>
                <w:szCs w:val="18"/>
              </w:rPr>
              <w:t>Intravenous.</w:t>
            </w:r>
          </w:p>
        </w:tc>
      </w:tr>
      <w:tr w:rsidR="00384FB6" w:rsidRPr="00850D7D" w14:paraId="78556134" w14:textId="77777777">
        <w:trPr>
          <w:trHeight w:val="491"/>
        </w:trPr>
        <w:tc>
          <w:tcPr>
            <w:tcW w:w="2146" w:type="dxa"/>
            <w:tcBorders>
              <w:top w:val="single" w:sz="8" w:space="0" w:color="BEBEBE"/>
              <w:left w:val="single" w:sz="8" w:space="0" w:color="BEBEBE"/>
              <w:bottom w:val="single" w:sz="8" w:space="0" w:color="BEBEBE"/>
              <w:right w:val="single" w:sz="8" w:space="0" w:color="BEBEBE"/>
            </w:tcBorders>
          </w:tcPr>
          <w:p w14:paraId="125BDBE0" w14:textId="77777777" w:rsidR="00384FB6" w:rsidRPr="00850D7D" w:rsidRDefault="00384FB6">
            <w:pPr>
              <w:pStyle w:val="TableParagraph"/>
              <w:kinsoku w:val="0"/>
              <w:overflowPunct w:val="0"/>
              <w:spacing w:before="28"/>
              <w:ind w:left="28"/>
              <w:rPr>
                <w:rFonts w:ascii="Calibri" w:hAnsi="Calibri"/>
                <w:sz w:val="18"/>
                <w:szCs w:val="18"/>
              </w:rPr>
            </w:pPr>
            <w:r w:rsidRPr="00850D7D">
              <w:rPr>
                <w:rFonts w:ascii="Calibri" w:hAnsi="Calibri"/>
                <w:sz w:val="18"/>
                <w:szCs w:val="18"/>
              </w:rPr>
              <w:t>LINAC</w:t>
            </w:r>
          </w:p>
        </w:tc>
        <w:tc>
          <w:tcPr>
            <w:tcW w:w="6940" w:type="dxa"/>
            <w:tcBorders>
              <w:top w:val="single" w:sz="8" w:space="0" w:color="BEBEBE"/>
              <w:left w:val="single" w:sz="8" w:space="0" w:color="BEBEBE"/>
              <w:bottom w:val="single" w:sz="8" w:space="0" w:color="BEBEBE"/>
              <w:right w:val="single" w:sz="8" w:space="0" w:color="BEBEBE"/>
            </w:tcBorders>
          </w:tcPr>
          <w:p w14:paraId="690ED02E" w14:textId="77777777" w:rsidR="00384FB6" w:rsidRPr="00850D7D" w:rsidRDefault="00384FB6">
            <w:pPr>
              <w:pStyle w:val="TableParagraph"/>
              <w:kinsoku w:val="0"/>
              <w:overflowPunct w:val="0"/>
              <w:spacing w:before="28"/>
              <w:ind w:left="25" w:right="131"/>
              <w:rPr>
                <w:rFonts w:ascii="Calibri" w:hAnsi="Calibri"/>
                <w:sz w:val="18"/>
                <w:szCs w:val="18"/>
              </w:rPr>
            </w:pPr>
            <w:r w:rsidRPr="00850D7D">
              <w:rPr>
                <w:rFonts w:ascii="Calibri" w:hAnsi="Calibri"/>
                <w:sz w:val="18"/>
                <w:szCs w:val="18"/>
              </w:rPr>
              <w:t>A linear accelerator produces megavoltage x-rays. It accelerates charged particles in a straight line by successive impulses from a series of electric fields.</w:t>
            </w:r>
          </w:p>
        </w:tc>
      </w:tr>
      <w:tr w:rsidR="00384FB6" w:rsidRPr="00850D7D" w14:paraId="64A9CEC9" w14:textId="77777777">
        <w:trPr>
          <w:trHeight w:val="695"/>
        </w:trPr>
        <w:tc>
          <w:tcPr>
            <w:tcW w:w="2146" w:type="dxa"/>
            <w:tcBorders>
              <w:top w:val="single" w:sz="8" w:space="0" w:color="BEBEBE"/>
              <w:left w:val="single" w:sz="8" w:space="0" w:color="BEBEBE"/>
              <w:bottom w:val="single" w:sz="8" w:space="0" w:color="BEBEBE"/>
              <w:right w:val="single" w:sz="8" w:space="0" w:color="BEBEBE"/>
            </w:tcBorders>
          </w:tcPr>
          <w:p w14:paraId="7E7F08B0" w14:textId="77777777" w:rsidR="00384FB6" w:rsidRPr="00850D7D" w:rsidRDefault="00384FB6">
            <w:pPr>
              <w:pStyle w:val="TableParagraph"/>
              <w:kinsoku w:val="0"/>
              <w:overflowPunct w:val="0"/>
              <w:spacing w:before="25"/>
              <w:ind w:left="28"/>
              <w:rPr>
                <w:rFonts w:ascii="Calibri" w:hAnsi="Calibri"/>
                <w:sz w:val="18"/>
                <w:szCs w:val="18"/>
              </w:rPr>
            </w:pPr>
            <w:r w:rsidRPr="00850D7D">
              <w:rPr>
                <w:rFonts w:ascii="Calibri" w:hAnsi="Calibri"/>
                <w:sz w:val="18"/>
                <w:szCs w:val="18"/>
              </w:rPr>
              <w:t>Low-value care</w:t>
            </w:r>
          </w:p>
        </w:tc>
        <w:tc>
          <w:tcPr>
            <w:tcW w:w="6940" w:type="dxa"/>
            <w:tcBorders>
              <w:top w:val="single" w:sz="8" w:space="0" w:color="BEBEBE"/>
              <w:left w:val="single" w:sz="8" w:space="0" w:color="BEBEBE"/>
              <w:bottom w:val="single" w:sz="8" w:space="0" w:color="BEBEBE"/>
              <w:right w:val="single" w:sz="8" w:space="0" w:color="BEBEBE"/>
            </w:tcBorders>
          </w:tcPr>
          <w:p w14:paraId="6A7D516E" w14:textId="77777777" w:rsidR="00384FB6" w:rsidRPr="00850D7D" w:rsidRDefault="00384FB6">
            <w:pPr>
              <w:pStyle w:val="TableParagraph"/>
              <w:kinsoku w:val="0"/>
              <w:overflowPunct w:val="0"/>
              <w:spacing w:before="25"/>
              <w:ind w:left="25"/>
              <w:rPr>
                <w:rFonts w:ascii="Calibri" w:hAnsi="Calibri"/>
                <w:sz w:val="18"/>
                <w:szCs w:val="18"/>
              </w:rPr>
            </w:pPr>
            <w:r w:rsidRPr="00850D7D">
              <w:rPr>
                <w:rFonts w:ascii="Calibri" w:hAnsi="Calibri"/>
                <w:sz w:val="18"/>
                <w:szCs w:val="18"/>
              </w:rPr>
              <w:t>Services that evidence suggests confer no or very little benefit to consumers; or for which the risk of harm exceeds the likely benefit; or, more broadly, where the added costs of services do not provide proportional added benefits.</w:t>
            </w:r>
          </w:p>
        </w:tc>
      </w:tr>
      <w:tr w:rsidR="00384FB6" w:rsidRPr="00850D7D" w14:paraId="2857520C" w14:textId="77777777">
        <w:trPr>
          <w:trHeight w:val="284"/>
        </w:trPr>
        <w:tc>
          <w:tcPr>
            <w:tcW w:w="2146" w:type="dxa"/>
            <w:tcBorders>
              <w:top w:val="single" w:sz="8" w:space="0" w:color="BEBEBE"/>
              <w:left w:val="single" w:sz="8" w:space="0" w:color="BEBEBE"/>
              <w:bottom w:val="single" w:sz="8" w:space="0" w:color="BEBEBE"/>
              <w:right w:val="single" w:sz="8" w:space="0" w:color="BEBEBE"/>
            </w:tcBorders>
          </w:tcPr>
          <w:p w14:paraId="616EEF73" w14:textId="77777777" w:rsidR="00384FB6" w:rsidRPr="00850D7D" w:rsidRDefault="00384FB6">
            <w:pPr>
              <w:pStyle w:val="TableParagraph"/>
              <w:kinsoku w:val="0"/>
              <w:overflowPunct w:val="0"/>
              <w:spacing w:before="27"/>
              <w:ind w:left="28"/>
              <w:rPr>
                <w:rFonts w:ascii="Calibri" w:hAnsi="Calibri"/>
                <w:sz w:val="18"/>
                <w:szCs w:val="18"/>
              </w:rPr>
            </w:pPr>
            <w:r w:rsidRPr="00850D7D">
              <w:rPr>
                <w:rFonts w:ascii="Calibri" w:hAnsi="Calibri"/>
                <w:sz w:val="18"/>
                <w:szCs w:val="18"/>
              </w:rPr>
              <w:t>MBS</w:t>
            </w:r>
          </w:p>
        </w:tc>
        <w:tc>
          <w:tcPr>
            <w:tcW w:w="6940" w:type="dxa"/>
            <w:tcBorders>
              <w:top w:val="single" w:sz="8" w:space="0" w:color="BEBEBE"/>
              <w:left w:val="single" w:sz="8" w:space="0" w:color="BEBEBE"/>
              <w:bottom w:val="single" w:sz="8" w:space="0" w:color="BEBEBE"/>
              <w:right w:val="single" w:sz="8" w:space="0" w:color="BEBEBE"/>
            </w:tcBorders>
          </w:tcPr>
          <w:p w14:paraId="77E50755" w14:textId="77777777" w:rsidR="00384FB6" w:rsidRPr="00850D7D" w:rsidRDefault="00384FB6">
            <w:pPr>
              <w:pStyle w:val="TableParagraph"/>
              <w:kinsoku w:val="0"/>
              <w:overflowPunct w:val="0"/>
              <w:spacing w:before="27"/>
              <w:ind w:left="25"/>
              <w:rPr>
                <w:rFonts w:ascii="Calibri" w:hAnsi="Calibri"/>
                <w:sz w:val="18"/>
                <w:szCs w:val="18"/>
              </w:rPr>
            </w:pPr>
            <w:r w:rsidRPr="00850D7D">
              <w:rPr>
                <w:rFonts w:ascii="Calibri" w:hAnsi="Calibri"/>
                <w:sz w:val="18"/>
                <w:szCs w:val="18"/>
              </w:rPr>
              <w:t>Medicare Benefits Schedule.</w:t>
            </w:r>
          </w:p>
        </w:tc>
      </w:tr>
      <w:tr w:rsidR="00384FB6" w:rsidRPr="00850D7D" w14:paraId="6C26B6FA" w14:textId="77777777">
        <w:trPr>
          <w:trHeight w:val="697"/>
        </w:trPr>
        <w:tc>
          <w:tcPr>
            <w:tcW w:w="2146" w:type="dxa"/>
            <w:tcBorders>
              <w:top w:val="single" w:sz="8" w:space="0" w:color="BEBEBE"/>
              <w:left w:val="single" w:sz="8" w:space="0" w:color="BEBEBE"/>
              <w:bottom w:val="single" w:sz="8" w:space="0" w:color="BEBEBE"/>
              <w:right w:val="single" w:sz="8" w:space="0" w:color="BEBEBE"/>
            </w:tcBorders>
          </w:tcPr>
          <w:p w14:paraId="38F36E1A" w14:textId="77777777" w:rsidR="00384FB6" w:rsidRPr="00850D7D" w:rsidRDefault="00384FB6">
            <w:pPr>
              <w:pStyle w:val="TableParagraph"/>
              <w:kinsoku w:val="0"/>
              <w:overflowPunct w:val="0"/>
              <w:spacing w:before="25"/>
              <w:ind w:left="28"/>
              <w:rPr>
                <w:rFonts w:ascii="Calibri" w:hAnsi="Calibri"/>
                <w:sz w:val="18"/>
                <w:szCs w:val="18"/>
              </w:rPr>
            </w:pPr>
            <w:r w:rsidRPr="00850D7D">
              <w:rPr>
                <w:rFonts w:ascii="Calibri" w:hAnsi="Calibri"/>
                <w:sz w:val="18"/>
                <w:szCs w:val="18"/>
              </w:rPr>
              <w:t>MBS item</w:t>
            </w:r>
          </w:p>
        </w:tc>
        <w:tc>
          <w:tcPr>
            <w:tcW w:w="6940" w:type="dxa"/>
            <w:tcBorders>
              <w:top w:val="single" w:sz="8" w:space="0" w:color="BEBEBE"/>
              <w:left w:val="single" w:sz="8" w:space="0" w:color="BEBEBE"/>
              <w:bottom w:val="single" w:sz="8" w:space="0" w:color="BEBEBE"/>
              <w:right w:val="single" w:sz="8" w:space="0" w:color="BEBEBE"/>
            </w:tcBorders>
          </w:tcPr>
          <w:p w14:paraId="6DD3A9D1" w14:textId="77777777" w:rsidR="00384FB6" w:rsidRPr="00850D7D" w:rsidRDefault="00384FB6">
            <w:pPr>
              <w:pStyle w:val="TableParagraph"/>
              <w:kinsoku w:val="0"/>
              <w:overflowPunct w:val="0"/>
              <w:spacing w:before="25"/>
              <w:ind w:left="25"/>
              <w:rPr>
                <w:rFonts w:ascii="Calibri" w:hAnsi="Calibri"/>
                <w:sz w:val="18"/>
                <w:szCs w:val="18"/>
              </w:rPr>
            </w:pPr>
            <w:r w:rsidRPr="00850D7D">
              <w:rPr>
                <w:rFonts w:ascii="Calibri" w:hAnsi="Calibri"/>
                <w:sz w:val="18"/>
                <w:szCs w:val="18"/>
              </w:rPr>
              <w:t>An administrative object listed in the MBS and used for the purposes of claiming and paying Medicare benefits, consisting of an item number, service descriptor and supporting information, schedule fee and Medicare benefits.</w:t>
            </w:r>
          </w:p>
        </w:tc>
      </w:tr>
    </w:tbl>
    <w:p w14:paraId="24467EFF" w14:textId="77777777" w:rsidR="00384FB6" w:rsidRPr="00850D7D" w:rsidRDefault="00027D87" w:rsidP="00AE7041">
      <w:pPr>
        <w:pStyle w:val="BodyText"/>
        <w:tabs>
          <w:tab w:val="left" w:pos="8789"/>
        </w:tabs>
        <w:kinsoku w:val="0"/>
        <w:overflowPunct w:val="0"/>
        <w:spacing w:before="11"/>
        <w:rPr>
          <w:b/>
          <w:bCs/>
          <w:sz w:val="23"/>
          <w:szCs w:val="23"/>
        </w:rPr>
      </w:pPr>
      <w:r>
        <w:rPr>
          <w:noProof/>
        </w:rPr>
        <mc:AlternateContent>
          <mc:Choice Requires="wps">
            <w:drawing>
              <wp:anchor distT="0" distB="0" distL="0" distR="0" simplePos="0" relativeHeight="251668480" behindDoc="0" locked="0" layoutInCell="0" allowOverlap="1" wp14:anchorId="03317187" wp14:editId="1ADCF826">
                <wp:simplePos x="0" y="0"/>
                <wp:positionH relativeFrom="page">
                  <wp:posOffset>895985</wp:posOffset>
                </wp:positionH>
                <wp:positionV relativeFrom="paragraph">
                  <wp:posOffset>212725</wp:posOffset>
                </wp:positionV>
                <wp:extent cx="5769610" cy="12700"/>
                <wp:effectExtent l="0" t="0" r="0" b="0"/>
                <wp:wrapTopAndBottom/>
                <wp:docPr id="1" name="Freeform 483" descr="Appendix C Glossary table consists of 2 columns.  Column 1. Term, Column 2. Description." title="Appendix C  Glossary "/>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0 h 20"/>
                            <a:gd name="T2" fmla="*/ 9085 w 9086"/>
                            <a:gd name="T3" fmla="*/ 0 h 20"/>
                          </a:gdLst>
                          <a:ahLst/>
                          <a:cxnLst>
                            <a:cxn ang="0">
                              <a:pos x="T0" y="T1"/>
                            </a:cxn>
                            <a:cxn ang="0">
                              <a:pos x="T2" y="T3"/>
                            </a:cxn>
                          </a:cxnLst>
                          <a:rect l="0" t="0" r="r" b="b"/>
                          <a:pathLst>
                            <a:path w="9086" h="20">
                              <a:moveTo>
                                <a:pt x="0" y="0"/>
                              </a:moveTo>
                              <a:lnTo>
                                <a:pt x="9085" y="0"/>
                              </a:lnTo>
                            </a:path>
                          </a:pathLst>
                        </a:custGeom>
                        <a:noFill/>
                        <a:ln w="6096">
                          <a:solidFill>
                            <a:srgbClr val="F795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EAE13C" id="Freeform 483" o:spid="_x0000_s1026" alt="Title: Appendix C  Glossary  - Description: Appendix C Glossary table consists of 2 columns.  Column 1. Term, Column 2. Description."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16.75pt,524.8pt,16.75pt"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" o:allowincell="f" filled="f" strokecolor="#f79546" strokeweight=".48pt">
                <v:path arrowok="t" o:connecttype="custom" o:connectlocs="0,0;5768975,0" o:connectangles="0,0"/>
                <w10:wrap type="topAndBottom" anchorx="page"/>
              </v:polyline>
            </w:pict>
          </mc:Fallback>
        </mc:AlternateContent>
      </w:r>
    </w:p>
    <w:p w14:paraId="3F82BEF3" w14:textId="77777777" w:rsidR="00384FB6" w:rsidRPr="00850D7D" w:rsidRDefault="00384FB6">
      <w:pPr>
        <w:pStyle w:val="BodyText"/>
        <w:kinsoku w:val="0"/>
        <w:overflowPunct w:val="0"/>
        <w:spacing w:before="11"/>
        <w:rPr>
          <w:b/>
          <w:bCs/>
          <w:sz w:val="23"/>
          <w:szCs w:val="23"/>
        </w:rPr>
        <w:sectPr w:rsidR="00384FB6" w:rsidRPr="00850D7D">
          <w:footerReference w:type="default" r:id="rId27"/>
          <w:pgSz w:w="11910" w:h="16840"/>
          <w:pgMar w:top="1400" w:right="1280" w:bottom="1000" w:left="1300" w:header="0" w:footer="806" w:gutter="0"/>
          <w:cols w:space="720" w:equalWidth="0">
            <w:col w:w="9330"/>
          </w:cols>
          <w:noEndnote/>
        </w:sectPr>
      </w:pPr>
    </w:p>
    <w:tbl>
      <w:tblPr>
        <w:tblW w:w="0" w:type="auto"/>
        <w:tblInd w:w="122" w:type="dxa"/>
        <w:tblLayout w:type="fixed"/>
        <w:tblCellMar>
          <w:left w:w="0" w:type="dxa"/>
          <w:right w:w="0" w:type="dxa"/>
        </w:tblCellMar>
        <w:tblLook w:val="0000" w:firstRow="0" w:lastRow="0" w:firstColumn="0" w:lastColumn="0" w:noHBand="0" w:noVBand="0"/>
        <w:tblCaption w:val="Appendix C Glossary"/>
        <w:tblDescription w:val="Appendix C is a 2 column table. Column 1 is the  Term. Column 2 is the Term Description. "/>
      </w:tblPr>
      <w:tblGrid>
        <w:gridCol w:w="2146"/>
        <w:gridCol w:w="6940"/>
      </w:tblGrid>
      <w:tr w:rsidR="00384FB6" w:rsidRPr="00850D7D" w14:paraId="3E3E5C51" w14:textId="77777777">
        <w:trPr>
          <w:trHeight w:val="508"/>
        </w:trPr>
        <w:tc>
          <w:tcPr>
            <w:tcW w:w="2146" w:type="dxa"/>
            <w:tcBorders>
              <w:top w:val="none" w:sz="6" w:space="0" w:color="auto"/>
              <w:left w:val="single" w:sz="8" w:space="0" w:color="BEBEBE"/>
              <w:bottom w:val="single" w:sz="8" w:space="0" w:color="BEBEBE"/>
              <w:right w:val="single" w:sz="8" w:space="0" w:color="BEBEBE"/>
            </w:tcBorders>
          </w:tcPr>
          <w:p w14:paraId="15E4409A" w14:textId="77777777" w:rsidR="00384FB6" w:rsidRPr="00850D7D" w:rsidRDefault="00384FB6">
            <w:pPr>
              <w:pStyle w:val="TableParagraph"/>
              <w:kinsoku w:val="0"/>
              <w:overflowPunct w:val="0"/>
              <w:spacing w:before="39"/>
              <w:ind w:left="28"/>
              <w:rPr>
                <w:rFonts w:ascii="Calibri" w:hAnsi="Calibri"/>
                <w:sz w:val="18"/>
                <w:szCs w:val="18"/>
              </w:rPr>
            </w:pPr>
            <w:r w:rsidRPr="00850D7D">
              <w:rPr>
                <w:rFonts w:ascii="Calibri" w:hAnsi="Calibri"/>
                <w:sz w:val="18"/>
                <w:szCs w:val="18"/>
              </w:rPr>
              <w:t>MBS service</w:t>
            </w:r>
          </w:p>
        </w:tc>
        <w:tc>
          <w:tcPr>
            <w:tcW w:w="6940" w:type="dxa"/>
            <w:tcBorders>
              <w:top w:val="none" w:sz="6" w:space="0" w:color="auto"/>
              <w:left w:val="single" w:sz="8" w:space="0" w:color="BEBEBE"/>
              <w:bottom w:val="single" w:sz="8" w:space="0" w:color="BEBEBE"/>
              <w:right w:val="single" w:sz="8" w:space="0" w:color="BEBEBE"/>
            </w:tcBorders>
          </w:tcPr>
          <w:p w14:paraId="708F22FE" w14:textId="77777777" w:rsidR="00384FB6" w:rsidRPr="00850D7D" w:rsidRDefault="00384FB6">
            <w:pPr>
              <w:pStyle w:val="TableParagraph"/>
              <w:kinsoku w:val="0"/>
              <w:overflowPunct w:val="0"/>
              <w:spacing w:before="39"/>
              <w:ind w:left="25"/>
              <w:rPr>
                <w:rFonts w:ascii="Calibri" w:hAnsi="Calibri"/>
                <w:sz w:val="18"/>
                <w:szCs w:val="18"/>
              </w:rPr>
            </w:pPr>
            <w:r w:rsidRPr="00850D7D">
              <w:rPr>
                <w:rFonts w:ascii="Calibri" w:hAnsi="Calibri"/>
                <w:sz w:val="18"/>
                <w:szCs w:val="18"/>
              </w:rPr>
              <w:t>The actual medical consultation, procedure or test to which the relevant MBS item refers.</w:t>
            </w:r>
          </w:p>
        </w:tc>
      </w:tr>
      <w:tr w:rsidR="00384FB6" w:rsidRPr="00850D7D" w14:paraId="38583D98" w14:textId="77777777">
        <w:trPr>
          <w:trHeight w:val="491"/>
        </w:trPr>
        <w:tc>
          <w:tcPr>
            <w:tcW w:w="2146" w:type="dxa"/>
            <w:tcBorders>
              <w:top w:val="single" w:sz="8" w:space="0" w:color="BEBEBE"/>
              <w:left w:val="single" w:sz="8" w:space="0" w:color="BEBEBE"/>
              <w:bottom w:val="single" w:sz="8" w:space="0" w:color="BEBEBE"/>
              <w:right w:val="single" w:sz="8" w:space="0" w:color="BEBEBE"/>
            </w:tcBorders>
          </w:tcPr>
          <w:p w14:paraId="79685495"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Megavoltage</w:t>
            </w:r>
          </w:p>
        </w:tc>
        <w:tc>
          <w:tcPr>
            <w:tcW w:w="6940" w:type="dxa"/>
            <w:tcBorders>
              <w:top w:val="single" w:sz="8" w:space="0" w:color="BEBEBE"/>
              <w:left w:val="single" w:sz="8" w:space="0" w:color="BEBEBE"/>
              <w:bottom w:val="single" w:sz="8" w:space="0" w:color="BEBEBE"/>
              <w:right w:val="single" w:sz="8" w:space="0" w:color="BEBEBE"/>
            </w:tcBorders>
          </w:tcPr>
          <w:p w14:paraId="3281CB12" w14:textId="77777777" w:rsidR="00384FB6" w:rsidRPr="00850D7D" w:rsidRDefault="00384FB6">
            <w:pPr>
              <w:pStyle w:val="TableParagraph"/>
              <w:kinsoku w:val="0"/>
              <w:overflowPunct w:val="0"/>
              <w:spacing w:before="19"/>
              <w:ind w:left="25" w:right="131"/>
              <w:rPr>
                <w:rFonts w:ascii="Calibri" w:hAnsi="Calibri"/>
                <w:sz w:val="18"/>
                <w:szCs w:val="18"/>
              </w:rPr>
            </w:pPr>
            <w:r w:rsidRPr="00850D7D">
              <w:rPr>
                <w:rFonts w:ascii="Calibri" w:hAnsi="Calibri"/>
                <w:sz w:val="18"/>
                <w:szCs w:val="18"/>
              </w:rPr>
              <w:t>Deep x-rays used to treat deep seated tumours, eg bladder, bowel, prostrate, lung or brain.</w:t>
            </w:r>
          </w:p>
        </w:tc>
      </w:tr>
      <w:tr w:rsidR="00384FB6" w:rsidRPr="00850D7D" w14:paraId="38E3D730" w14:textId="77777777">
        <w:trPr>
          <w:trHeight w:val="697"/>
        </w:trPr>
        <w:tc>
          <w:tcPr>
            <w:tcW w:w="2146" w:type="dxa"/>
            <w:tcBorders>
              <w:top w:val="single" w:sz="8" w:space="0" w:color="BEBEBE"/>
              <w:left w:val="single" w:sz="8" w:space="0" w:color="BEBEBE"/>
              <w:bottom w:val="single" w:sz="8" w:space="0" w:color="BEBEBE"/>
              <w:right w:val="single" w:sz="8" w:space="0" w:color="BEBEBE"/>
            </w:tcBorders>
          </w:tcPr>
          <w:p w14:paraId="2C3FB1B5"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Misuse (of MBS item)</w:t>
            </w:r>
          </w:p>
        </w:tc>
        <w:tc>
          <w:tcPr>
            <w:tcW w:w="6940" w:type="dxa"/>
            <w:tcBorders>
              <w:top w:val="single" w:sz="8" w:space="0" w:color="BEBEBE"/>
              <w:left w:val="single" w:sz="8" w:space="0" w:color="BEBEBE"/>
              <w:bottom w:val="single" w:sz="8" w:space="0" w:color="BEBEBE"/>
              <w:right w:val="single" w:sz="8" w:space="0" w:color="BEBEBE"/>
            </w:tcBorders>
          </w:tcPr>
          <w:p w14:paraId="22913D27" w14:textId="77777777" w:rsidR="00384FB6" w:rsidRPr="00850D7D" w:rsidRDefault="00384FB6">
            <w:pPr>
              <w:pStyle w:val="TableParagraph"/>
              <w:kinsoku w:val="0"/>
              <w:overflowPunct w:val="0"/>
              <w:spacing w:before="19"/>
              <w:ind w:left="25" w:right="431"/>
              <w:rPr>
                <w:rFonts w:ascii="Calibri" w:hAnsi="Calibri"/>
                <w:sz w:val="18"/>
                <w:szCs w:val="18"/>
              </w:rPr>
            </w:pPr>
            <w:r w:rsidRPr="00850D7D">
              <w:rPr>
                <w:rFonts w:ascii="Calibri" w:hAnsi="Calibri"/>
                <w:sz w:val="18"/>
                <w:szCs w:val="18"/>
              </w:rPr>
              <w:t>The use of MBS services for purposes other than those intended. This includes a range of behaviours, from failing to adhere to particular item descriptors or rules through to deliberate fraud.</w:t>
            </w:r>
          </w:p>
        </w:tc>
      </w:tr>
      <w:tr w:rsidR="00384FB6" w:rsidRPr="00850D7D" w14:paraId="682C184C"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17C313FF" w14:textId="77777777" w:rsidR="00384FB6" w:rsidRPr="00850D7D" w:rsidRDefault="00384FB6">
            <w:pPr>
              <w:pStyle w:val="TableParagraph"/>
              <w:kinsoku w:val="0"/>
              <w:overflowPunct w:val="0"/>
              <w:spacing w:before="17"/>
              <w:ind w:left="28"/>
              <w:rPr>
                <w:rFonts w:ascii="Calibri" w:hAnsi="Calibri"/>
                <w:sz w:val="18"/>
                <w:szCs w:val="18"/>
              </w:rPr>
            </w:pPr>
            <w:r w:rsidRPr="00850D7D">
              <w:rPr>
                <w:rFonts w:ascii="Calibri" w:hAnsi="Calibri"/>
                <w:sz w:val="18"/>
                <w:szCs w:val="18"/>
              </w:rPr>
              <w:t>MOWG</w:t>
            </w:r>
          </w:p>
        </w:tc>
        <w:tc>
          <w:tcPr>
            <w:tcW w:w="6940" w:type="dxa"/>
            <w:tcBorders>
              <w:top w:val="single" w:sz="8" w:space="0" w:color="BEBEBE"/>
              <w:left w:val="single" w:sz="8" w:space="0" w:color="BEBEBE"/>
              <w:bottom w:val="single" w:sz="8" w:space="0" w:color="BEBEBE"/>
              <w:right w:val="single" w:sz="8" w:space="0" w:color="BEBEBE"/>
            </w:tcBorders>
          </w:tcPr>
          <w:p w14:paraId="31E2E306" w14:textId="77777777" w:rsidR="00384FB6" w:rsidRPr="00850D7D" w:rsidRDefault="00384FB6">
            <w:pPr>
              <w:pStyle w:val="TableParagraph"/>
              <w:kinsoku w:val="0"/>
              <w:overflowPunct w:val="0"/>
              <w:spacing w:before="17"/>
              <w:ind w:left="25"/>
              <w:rPr>
                <w:rFonts w:ascii="Calibri" w:hAnsi="Calibri"/>
                <w:sz w:val="18"/>
                <w:szCs w:val="18"/>
              </w:rPr>
            </w:pPr>
            <w:r w:rsidRPr="00850D7D">
              <w:rPr>
                <w:rFonts w:ascii="Calibri" w:hAnsi="Calibri"/>
                <w:sz w:val="18"/>
                <w:szCs w:val="18"/>
              </w:rPr>
              <w:t>Medical Oncology Working Group of the Oncology Clinical Committee.</w:t>
            </w:r>
          </w:p>
        </w:tc>
      </w:tr>
      <w:tr w:rsidR="00384FB6" w:rsidRPr="00850D7D" w14:paraId="36ECC3A4" w14:textId="77777777">
        <w:trPr>
          <w:trHeight w:val="697"/>
        </w:trPr>
        <w:tc>
          <w:tcPr>
            <w:tcW w:w="2146" w:type="dxa"/>
            <w:tcBorders>
              <w:top w:val="single" w:sz="8" w:space="0" w:color="BEBEBE"/>
              <w:left w:val="single" w:sz="8" w:space="0" w:color="BEBEBE"/>
              <w:bottom w:val="single" w:sz="8" w:space="0" w:color="BEBEBE"/>
              <w:right w:val="single" w:sz="8" w:space="0" w:color="BEBEBE"/>
            </w:tcBorders>
          </w:tcPr>
          <w:p w14:paraId="7EAD0182"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MRI</w:t>
            </w:r>
          </w:p>
        </w:tc>
        <w:tc>
          <w:tcPr>
            <w:tcW w:w="6940" w:type="dxa"/>
            <w:tcBorders>
              <w:top w:val="single" w:sz="8" w:space="0" w:color="BEBEBE"/>
              <w:left w:val="single" w:sz="8" w:space="0" w:color="BEBEBE"/>
              <w:bottom w:val="single" w:sz="8" w:space="0" w:color="BEBEBE"/>
              <w:right w:val="single" w:sz="8" w:space="0" w:color="BEBEBE"/>
            </w:tcBorders>
          </w:tcPr>
          <w:p w14:paraId="4E1FD9A1" w14:textId="77777777" w:rsidR="00384FB6" w:rsidRPr="00850D7D" w:rsidRDefault="00384FB6">
            <w:pPr>
              <w:pStyle w:val="TableParagraph"/>
              <w:kinsoku w:val="0"/>
              <w:overflowPunct w:val="0"/>
              <w:spacing w:before="19"/>
              <w:ind w:left="25" w:right="11"/>
              <w:rPr>
                <w:rFonts w:ascii="Calibri" w:hAnsi="Calibri"/>
                <w:sz w:val="18"/>
                <w:szCs w:val="18"/>
              </w:rPr>
            </w:pPr>
            <w:r w:rsidRPr="00850D7D">
              <w:rPr>
                <w:rFonts w:ascii="Calibri" w:hAnsi="Calibri"/>
                <w:sz w:val="18"/>
                <w:szCs w:val="18"/>
              </w:rPr>
              <w:t>Magnetic resonance imaging, a medical imaging modality that uses a magnetic field to temporarily realign hydrogen atoms and create detailed images of the organs and tissues in the body,</w:t>
            </w:r>
          </w:p>
        </w:tc>
      </w:tr>
      <w:tr w:rsidR="00384FB6" w:rsidRPr="00850D7D" w14:paraId="3A82089C"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341A2F5D" w14:textId="77777777" w:rsidR="00384FB6" w:rsidRPr="00850D7D" w:rsidRDefault="00384FB6">
            <w:pPr>
              <w:pStyle w:val="TableParagraph"/>
              <w:kinsoku w:val="0"/>
              <w:overflowPunct w:val="0"/>
              <w:spacing w:before="17"/>
              <w:ind w:left="28"/>
              <w:rPr>
                <w:rFonts w:ascii="Calibri" w:hAnsi="Calibri"/>
                <w:sz w:val="18"/>
                <w:szCs w:val="18"/>
              </w:rPr>
            </w:pPr>
            <w:r w:rsidRPr="00850D7D">
              <w:rPr>
                <w:rFonts w:ascii="Calibri" w:hAnsi="Calibri"/>
                <w:sz w:val="18"/>
                <w:szCs w:val="18"/>
              </w:rPr>
              <w:t>MSAC</w:t>
            </w:r>
          </w:p>
        </w:tc>
        <w:tc>
          <w:tcPr>
            <w:tcW w:w="6940" w:type="dxa"/>
            <w:tcBorders>
              <w:top w:val="single" w:sz="8" w:space="0" w:color="BEBEBE"/>
              <w:left w:val="single" w:sz="8" w:space="0" w:color="BEBEBE"/>
              <w:bottom w:val="single" w:sz="8" w:space="0" w:color="BEBEBE"/>
              <w:right w:val="single" w:sz="8" w:space="0" w:color="BEBEBE"/>
            </w:tcBorders>
          </w:tcPr>
          <w:p w14:paraId="6B97D2E2" w14:textId="77777777" w:rsidR="00384FB6" w:rsidRPr="00850D7D" w:rsidRDefault="00384FB6">
            <w:pPr>
              <w:pStyle w:val="TableParagraph"/>
              <w:kinsoku w:val="0"/>
              <w:overflowPunct w:val="0"/>
              <w:spacing w:before="17"/>
              <w:ind w:left="25"/>
              <w:rPr>
                <w:rFonts w:ascii="Calibri" w:hAnsi="Calibri"/>
                <w:sz w:val="18"/>
                <w:szCs w:val="18"/>
              </w:rPr>
            </w:pPr>
            <w:r w:rsidRPr="00850D7D">
              <w:rPr>
                <w:rFonts w:ascii="Calibri" w:hAnsi="Calibri"/>
                <w:sz w:val="18"/>
                <w:szCs w:val="18"/>
              </w:rPr>
              <w:t>Medical Services Advisory Committee.</w:t>
            </w:r>
          </w:p>
        </w:tc>
      </w:tr>
      <w:tr w:rsidR="00384FB6" w:rsidRPr="00850D7D" w14:paraId="17666F5B" w14:textId="77777777">
        <w:trPr>
          <w:trHeight w:val="904"/>
        </w:trPr>
        <w:tc>
          <w:tcPr>
            <w:tcW w:w="2146" w:type="dxa"/>
            <w:tcBorders>
              <w:top w:val="single" w:sz="8" w:space="0" w:color="BEBEBE"/>
              <w:left w:val="single" w:sz="8" w:space="0" w:color="BEBEBE"/>
              <w:bottom w:val="single" w:sz="8" w:space="0" w:color="BEBEBE"/>
              <w:right w:val="single" w:sz="8" w:space="0" w:color="BEBEBE"/>
            </w:tcBorders>
          </w:tcPr>
          <w:p w14:paraId="299120B7"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New service</w:t>
            </w:r>
          </w:p>
        </w:tc>
        <w:tc>
          <w:tcPr>
            <w:tcW w:w="6940" w:type="dxa"/>
            <w:tcBorders>
              <w:top w:val="single" w:sz="8" w:space="0" w:color="BEBEBE"/>
              <w:left w:val="single" w:sz="8" w:space="0" w:color="BEBEBE"/>
              <w:bottom w:val="single" w:sz="8" w:space="0" w:color="BEBEBE"/>
              <w:right w:val="single" w:sz="8" w:space="0" w:color="BEBEBE"/>
            </w:tcBorders>
          </w:tcPr>
          <w:p w14:paraId="3FA0D05E" w14:textId="77777777" w:rsidR="00384FB6" w:rsidRPr="00850D7D" w:rsidRDefault="00384FB6">
            <w:pPr>
              <w:pStyle w:val="TableParagraph"/>
              <w:kinsoku w:val="0"/>
              <w:overflowPunct w:val="0"/>
              <w:spacing w:before="19"/>
              <w:ind w:left="25" w:right="201"/>
              <w:rPr>
                <w:rFonts w:ascii="Calibri" w:hAnsi="Calibri"/>
                <w:sz w:val="18"/>
                <w:szCs w:val="18"/>
              </w:rPr>
            </w:pPr>
            <w:r w:rsidRPr="00850D7D">
              <w:rPr>
                <w:rFonts w:ascii="Calibri" w:hAnsi="Calibri"/>
                <w:sz w:val="18"/>
                <w:szCs w:val="18"/>
              </w:rPr>
              <w:t>Describes when a new service has been recommended, with a new item number. In most circumstances, these will need to go through the MSAC. It is worth noting that implementation of the recommendation may result in more or fewer item numbers than specifically stated.</w:t>
            </w:r>
          </w:p>
        </w:tc>
      </w:tr>
      <w:tr w:rsidR="00384FB6" w:rsidRPr="00850D7D" w14:paraId="5C84D687"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4FCABB4B"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NHMRC</w:t>
            </w:r>
          </w:p>
        </w:tc>
        <w:tc>
          <w:tcPr>
            <w:tcW w:w="6940" w:type="dxa"/>
            <w:tcBorders>
              <w:top w:val="single" w:sz="8" w:space="0" w:color="BEBEBE"/>
              <w:left w:val="single" w:sz="8" w:space="0" w:color="BEBEBE"/>
              <w:bottom w:val="single" w:sz="8" w:space="0" w:color="BEBEBE"/>
              <w:right w:val="single" w:sz="8" w:space="0" w:color="BEBEBE"/>
            </w:tcBorders>
          </w:tcPr>
          <w:p w14:paraId="2F7FFFCB" w14:textId="77777777" w:rsidR="00384FB6" w:rsidRPr="00850D7D" w:rsidRDefault="00384FB6">
            <w:pPr>
              <w:pStyle w:val="TableParagraph"/>
              <w:kinsoku w:val="0"/>
              <w:overflowPunct w:val="0"/>
              <w:spacing w:before="19"/>
              <w:ind w:left="25"/>
              <w:rPr>
                <w:rFonts w:ascii="Calibri" w:hAnsi="Calibri"/>
                <w:sz w:val="18"/>
                <w:szCs w:val="18"/>
              </w:rPr>
            </w:pPr>
            <w:r w:rsidRPr="00850D7D">
              <w:rPr>
                <w:rFonts w:ascii="Calibri" w:hAnsi="Calibri"/>
                <w:sz w:val="18"/>
                <w:szCs w:val="18"/>
              </w:rPr>
              <w:t>National Health and Medical Research Council.</w:t>
            </w:r>
          </w:p>
        </w:tc>
      </w:tr>
      <w:tr w:rsidR="00384FB6" w:rsidRPr="00850D7D" w14:paraId="1B4575AA"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6F26D354"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NICE</w:t>
            </w:r>
          </w:p>
        </w:tc>
        <w:tc>
          <w:tcPr>
            <w:tcW w:w="6940" w:type="dxa"/>
            <w:tcBorders>
              <w:top w:val="single" w:sz="8" w:space="0" w:color="BEBEBE"/>
              <w:left w:val="single" w:sz="8" w:space="0" w:color="BEBEBE"/>
              <w:bottom w:val="single" w:sz="8" w:space="0" w:color="BEBEBE"/>
              <w:right w:val="single" w:sz="8" w:space="0" w:color="BEBEBE"/>
            </w:tcBorders>
          </w:tcPr>
          <w:p w14:paraId="3F8638FF" w14:textId="77777777" w:rsidR="00384FB6" w:rsidRPr="00850D7D" w:rsidRDefault="00384FB6">
            <w:pPr>
              <w:pStyle w:val="TableParagraph"/>
              <w:kinsoku w:val="0"/>
              <w:overflowPunct w:val="0"/>
              <w:spacing w:before="19"/>
              <w:ind w:left="25"/>
              <w:rPr>
                <w:rFonts w:ascii="Calibri" w:hAnsi="Calibri"/>
                <w:sz w:val="18"/>
                <w:szCs w:val="18"/>
              </w:rPr>
            </w:pPr>
            <w:r w:rsidRPr="00850D7D">
              <w:rPr>
                <w:rFonts w:ascii="Calibri" w:hAnsi="Calibri"/>
                <w:sz w:val="18"/>
                <w:szCs w:val="18"/>
              </w:rPr>
              <w:t>The National Institute for Health and Care Excellence.</w:t>
            </w:r>
          </w:p>
        </w:tc>
      </w:tr>
      <w:tr w:rsidR="00384FB6" w:rsidRPr="00850D7D" w14:paraId="312CB9AC" w14:textId="77777777">
        <w:trPr>
          <w:trHeight w:val="903"/>
        </w:trPr>
        <w:tc>
          <w:tcPr>
            <w:tcW w:w="2146" w:type="dxa"/>
            <w:tcBorders>
              <w:top w:val="single" w:sz="8" w:space="0" w:color="BEBEBE"/>
              <w:left w:val="single" w:sz="8" w:space="0" w:color="BEBEBE"/>
              <w:bottom w:val="single" w:sz="8" w:space="0" w:color="BEBEBE"/>
              <w:right w:val="single" w:sz="8" w:space="0" w:color="BEBEBE"/>
            </w:tcBorders>
          </w:tcPr>
          <w:p w14:paraId="52BFCB3B"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No change or unchanged</w:t>
            </w:r>
          </w:p>
        </w:tc>
        <w:tc>
          <w:tcPr>
            <w:tcW w:w="6940" w:type="dxa"/>
            <w:tcBorders>
              <w:top w:val="single" w:sz="8" w:space="0" w:color="BEBEBE"/>
              <w:left w:val="single" w:sz="8" w:space="0" w:color="BEBEBE"/>
              <w:bottom w:val="single" w:sz="8" w:space="0" w:color="BEBEBE"/>
              <w:right w:val="single" w:sz="8" w:space="0" w:color="BEBEBE"/>
            </w:tcBorders>
          </w:tcPr>
          <w:p w14:paraId="22E4736C" w14:textId="77777777" w:rsidR="00384FB6" w:rsidRPr="00850D7D" w:rsidRDefault="00384FB6">
            <w:pPr>
              <w:pStyle w:val="TableParagraph"/>
              <w:kinsoku w:val="0"/>
              <w:overflowPunct w:val="0"/>
              <w:spacing w:before="19"/>
              <w:ind w:left="25"/>
              <w:rPr>
                <w:rFonts w:ascii="Calibri" w:hAnsi="Calibri"/>
                <w:sz w:val="18"/>
                <w:szCs w:val="18"/>
              </w:rPr>
            </w:pPr>
            <w:r w:rsidRPr="00850D7D">
              <w:rPr>
                <w:rFonts w:ascii="Calibri" w:hAnsi="Calibri"/>
                <w:sz w:val="18"/>
                <w:szCs w:val="18"/>
              </w:rPr>
              <w:t>Describes when the services provided under these items will not be changed or affected by the recommendations. This does not rule out small changes in item descriptors (for example, references to other items, which may have changed as a result of the MBS Review or prior reviews).</w:t>
            </w:r>
          </w:p>
        </w:tc>
      </w:tr>
      <w:tr w:rsidR="00384FB6" w:rsidRPr="00850D7D" w14:paraId="58237758" w14:textId="77777777">
        <w:trPr>
          <w:trHeight w:val="491"/>
        </w:trPr>
        <w:tc>
          <w:tcPr>
            <w:tcW w:w="2146" w:type="dxa"/>
            <w:tcBorders>
              <w:top w:val="single" w:sz="8" w:space="0" w:color="BEBEBE"/>
              <w:left w:val="single" w:sz="8" w:space="0" w:color="BEBEBE"/>
              <w:bottom w:val="single" w:sz="8" w:space="0" w:color="BEBEBE"/>
              <w:right w:val="single" w:sz="8" w:space="0" w:color="BEBEBE"/>
            </w:tcBorders>
          </w:tcPr>
          <w:p w14:paraId="1BDBC13F"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Obsolete services / items</w:t>
            </w:r>
          </w:p>
        </w:tc>
        <w:tc>
          <w:tcPr>
            <w:tcW w:w="6940" w:type="dxa"/>
            <w:tcBorders>
              <w:top w:val="single" w:sz="8" w:space="0" w:color="BEBEBE"/>
              <w:left w:val="single" w:sz="8" w:space="0" w:color="BEBEBE"/>
              <w:bottom w:val="single" w:sz="8" w:space="0" w:color="BEBEBE"/>
              <w:right w:val="single" w:sz="8" w:space="0" w:color="BEBEBE"/>
            </w:tcBorders>
          </w:tcPr>
          <w:p w14:paraId="5891457B" w14:textId="77777777" w:rsidR="00384FB6" w:rsidRPr="00850D7D" w:rsidRDefault="00384FB6">
            <w:pPr>
              <w:pStyle w:val="TableParagraph"/>
              <w:kinsoku w:val="0"/>
              <w:overflowPunct w:val="0"/>
              <w:spacing w:before="19"/>
              <w:ind w:left="25" w:right="141"/>
              <w:rPr>
                <w:rFonts w:ascii="Calibri" w:hAnsi="Calibri"/>
                <w:sz w:val="18"/>
                <w:szCs w:val="18"/>
              </w:rPr>
            </w:pPr>
            <w:r w:rsidRPr="00850D7D">
              <w:rPr>
                <w:rFonts w:ascii="Calibri" w:hAnsi="Calibri"/>
                <w:sz w:val="18"/>
                <w:szCs w:val="18"/>
              </w:rPr>
              <w:t>Services that should no longer be performed as they do not represent current clinical best practice and have been superseded by superior tests or procedures.</w:t>
            </w:r>
          </w:p>
        </w:tc>
      </w:tr>
      <w:tr w:rsidR="00384FB6" w:rsidRPr="00850D7D" w14:paraId="5EE55BEB"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63A647E1" w14:textId="77777777" w:rsidR="00384FB6" w:rsidRPr="00850D7D" w:rsidRDefault="00384FB6">
            <w:pPr>
              <w:pStyle w:val="TableParagraph"/>
              <w:kinsoku w:val="0"/>
              <w:overflowPunct w:val="0"/>
              <w:spacing w:before="17"/>
              <w:ind w:left="28"/>
              <w:rPr>
                <w:rFonts w:ascii="Calibri" w:hAnsi="Calibri"/>
                <w:sz w:val="18"/>
                <w:szCs w:val="18"/>
              </w:rPr>
            </w:pPr>
            <w:r w:rsidRPr="00850D7D">
              <w:rPr>
                <w:rFonts w:ascii="Calibri" w:hAnsi="Calibri"/>
                <w:sz w:val="18"/>
                <w:szCs w:val="18"/>
              </w:rPr>
              <w:t>Orthovoltage</w:t>
            </w:r>
          </w:p>
        </w:tc>
        <w:tc>
          <w:tcPr>
            <w:tcW w:w="6940" w:type="dxa"/>
            <w:tcBorders>
              <w:top w:val="single" w:sz="8" w:space="0" w:color="BEBEBE"/>
              <w:left w:val="single" w:sz="8" w:space="0" w:color="BEBEBE"/>
              <w:bottom w:val="single" w:sz="8" w:space="0" w:color="BEBEBE"/>
              <w:right w:val="single" w:sz="8" w:space="0" w:color="BEBEBE"/>
            </w:tcBorders>
          </w:tcPr>
          <w:p w14:paraId="7D206591" w14:textId="77777777" w:rsidR="00384FB6" w:rsidRPr="00850D7D" w:rsidRDefault="00384FB6">
            <w:pPr>
              <w:pStyle w:val="TableParagraph"/>
              <w:kinsoku w:val="0"/>
              <w:overflowPunct w:val="0"/>
              <w:spacing w:before="17"/>
              <w:ind w:left="25"/>
              <w:rPr>
                <w:rFonts w:ascii="Calibri" w:hAnsi="Calibri"/>
                <w:sz w:val="18"/>
                <w:szCs w:val="18"/>
              </w:rPr>
            </w:pPr>
            <w:r w:rsidRPr="00850D7D">
              <w:rPr>
                <w:rFonts w:ascii="Calibri" w:hAnsi="Calibri"/>
                <w:sz w:val="18"/>
                <w:szCs w:val="18"/>
              </w:rPr>
              <w:t>Superficial x-rays used for treating skin cancer and superficial structures.</w:t>
            </w:r>
          </w:p>
        </w:tc>
      </w:tr>
      <w:tr w:rsidR="00384FB6" w:rsidRPr="00850D7D" w14:paraId="01713797"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2004241C"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PBS</w:t>
            </w:r>
          </w:p>
        </w:tc>
        <w:tc>
          <w:tcPr>
            <w:tcW w:w="6940" w:type="dxa"/>
            <w:tcBorders>
              <w:top w:val="single" w:sz="8" w:space="0" w:color="BEBEBE"/>
              <w:left w:val="single" w:sz="8" w:space="0" w:color="BEBEBE"/>
              <w:bottom w:val="single" w:sz="8" w:space="0" w:color="BEBEBE"/>
              <w:right w:val="single" w:sz="8" w:space="0" w:color="BEBEBE"/>
            </w:tcBorders>
          </w:tcPr>
          <w:p w14:paraId="59EA0290" w14:textId="77777777" w:rsidR="00384FB6" w:rsidRPr="00850D7D" w:rsidRDefault="00384FB6">
            <w:pPr>
              <w:pStyle w:val="TableParagraph"/>
              <w:kinsoku w:val="0"/>
              <w:overflowPunct w:val="0"/>
              <w:spacing w:before="19"/>
              <w:ind w:left="25"/>
              <w:rPr>
                <w:rFonts w:ascii="Calibri" w:hAnsi="Calibri"/>
                <w:sz w:val="18"/>
                <w:szCs w:val="18"/>
              </w:rPr>
            </w:pPr>
            <w:r w:rsidRPr="00850D7D">
              <w:rPr>
                <w:rFonts w:ascii="Calibri" w:hAnsi="Calibri"/>
                <w:sz w:val="18"/>
                <w:szCs w:val="18"/>
              </w:rPr>
              <w:t>Pharmaceutical Benefits Scheme.</w:t>
            </w:r>
          </w:p>
        </w:tc>
      </w:tr>
      <w:tr w:rsidR="00384FB6" w:rsidRPr="00850D7D" w14:paraId="584F11BF" w14:textId="77777777">
        <w:trPr>
          <w:trHeight w:val="284"/>
        </w:trPr>
        <w:tc>
          <w:tcPr>
            <w:tcW w:w="2146" w:type="dxa"/>
            <w:tcBorders>
              <w:top w:val="single" w:sz="8" w:space="0" w:color="BEBEBE"/>
              <w:left w:val="single" w:sz="8" w:space="0" w:color="BEBEBE"/>
              <w:bottom w:val="single" w:sz="8" w:space="0" w:color="BEBEBE"/>
              <w:right w:val="single" w:sz="8" w:space="0" w:color="BEBEBE"/>
            </w:tcBorders>
          </w:tcPr>
          <w:p w14:paraId="6F6E5732"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PET</w:t>
            </w:r>
          </w:p>
        </w:tc>
        <w:tc>
          <w:tcPr>
            <w:tcW w:w="6940" w:type="dxa"/>
            <w:tcBorders>
              <w:top w:val="single" w:sz="8" w:space="0" w:color="BEBEBE"/>
              <w:left w:val="single" w:sz="8" w:space="0" w:color="BEBEBE"/>
              <w:bottom w:val="single" w:sz="8" w:space="0" w:color="BEBEBE"/>
              <w:right w:val="single" w:sz="8" w:space="0" w:color="BEBEBE"/>
            </w:tcBorders>
          </w:tcPr>
          <w:p w14:paraId="771413F8" w14:textId="77777777" w:rsidR="00384FB6" w:rsidRPr="00850D7D" w:rsidRDefault="00384FB6">
            <w:pPr>
              <w:pStyle w:val="TableParagraph"/>
              <w:kinsoku w:val="0"/>
              <w:overflowPunct w:val="0"/>
              <w:spacing w:before="19"/>
              <w:ind w:left="25"/>
              <w:rPr>
                <w:rFonts w:ascii="Calibri" w:hAnsi="Calibri"/>
                <w:sz w:val="18"/>
                <w:szCs w:val="18"/>
              </w:rPr>
            </w:pPr>
            <w:r w:rsidRPr="00850D7D">
              <w:rPr>
                <w:rFonts w:ascii="Calibri" w:hAnsi="Calibri"/>
                <w:sz w:val="18"/>
                <w:szCs w:val="18"/>
              </w:rPr>
              <w:t>Positron emission tomography, a nuclear medical imaging modality.</w:t>
            </w:r>
          </w:p>
        </w:tc>
      </w:tr>
      <w:tr w:rsidR="00384FB6" w:rsidRPr="00850D7D" w14:paraId="28F03D32"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6C68A194" w14:textId="77777777" w:rsidR="00384FB6" w:rsidRPr="00850D7D" w:rsidRDefault="00384FB6">
            <w:pPr>
              <w:pStyle w:val="TableParagraph"/>
              <w:kinsoku w:val="0"/>
              <w:overflowPunct w:val="0"/>
              <w:spacing w:before="17"/>
              <w:ind w:left="28"/>
              <w:rPr>
                <w:rFonts w:ascii="Calibri" w:hAnsi="Calibri"/>
                <w:sz w:val="18"/>
                <w:szCs w:val="18"/>
              </w:rPr>
            </w:pPr>
            <w:r w:rsidRPr="00850D7D">
              <w:rPr>
                <w:rFonts w:ascii="Calibri" w:hAnsi="Calibri"/>
                <w:sz w:val="18"/>
                <w:szCs w:val="18"/>
              </w:rPr>
              <w:t>PICC</w:t>
            </w:r>
          </w:p>
        </w:tc>
        <w:tc>
          <w:tcPr>
            <w:tcW w:w="6940" w:type="dxa"/>
            <w:tcBorders>
              <w:top w:val="single" w:sz="8" w:space="0" w:color="BEBEBE"/>
              <w:left w:val="single" w:sz="8" w:space="0" w:color="BEBEBE"/>
              <w:bottom w:val="single" w:sz="8" w:space="0" w:color="BEBEBE"/>
              <w:right w:val="single" w:sz="8" w:space="0" w:color="BEBEBE"/>
            </w:tcBorders>
          </w:tcPr>
          <w:p w14:paraId="050B98C4" w14:textId="77777777" w:rsidR="00384FB6" w:rsidRPr="00850D7D" w:rsidRDefault="00384FB6">
            <w:pPr>
              <w:pStyle w:val="TableParagraph"/>
              <w:kinsoku w:val="0"/>
              <w:overflowPunct w:val="0"/>
              <w:spacing w:before="17"/>
              <w:ind w:left="25"/>
              <w:rPr>
                <w:rFonts w:ascii="Calibri" w:hAnsi="Calibri"/>
                <w:sz w:val="18"/>
                <w:szCs w:val="18"/>
              </w:rPr>
            </w:pPr>
            <w:r w:rsidRPr="00850D7D">
              <w:rPr>
                <w:rFonts w:ascii="Calibri" w:hAnsi="Calibri"/>
                <w:sz w:val="18"/>
                <w:szCs w:val="18"/>
              </w:rPr>
              <w:t>Peripherally inserted central catheter.</w:t>
            </w:r>
          </w:p>
        </w:tc>
      </w:tr>
      <w:tr w:rsidR="00384FB6" w:rsidRPr="00850D7D" w14:paraId="40F83C80"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23685E2A" w14:textId="77777777" w:rsidR="00384FB6" w:rsidRPr="00850D7D" w:rsidRDefault="00384FB6">
            <w:pPr>
              <w:pStyle w:val="TableParagraph"/>
              <w:kinsoku w:val="0"/>
              <w:overflowPunct w:val="0"/>
              <w:spacing w:before="17"/>
              <w:ind w:left="28"/>
              <w:rPr>
                <w:rFonts w:ascii="Calibri" w:hAnsi="Calibri"/>
                <w:sz w:val="18"/>
                <w:szCs w:val="18"/>
              </w:rPr>
            </w:pPr>
            <w:r w:rsidRPr="00850D7D">
              <w:rPr>
                <w:rFonts w:ascii="Calibri" w:hAnsi="Calibri"/>
                <w:sz w:val="18"/>
                <w:szCs w:val="18"/>
              </w:rPr>
              <w:t>QA</w:t>
            </w:r>
          </w:p>
        </w:tc>
        <w:tc>
          <w:tcPr>
            <w:tcW w:w="6940" w:type="dxa"/>
            <w:tcBorders>
              <w:top w:val="single" w:sz="8" w:space="0" w:color="BEBEBE"/>
              <w:left w:val="single" w:sz="8" w:space="0" w:color="BEBEBE"/>
              <w:bottom w:val="single" w:sz="8" w:space="0" w:color="BEBEBE"/>
              <w:right w:val="single" w:sz="8" w:space="0" w:color="BEBEBE"/>
            </w:tcBorders>
          </w:tcPr>
          <w:p w14:paraId="75F1312B" w14:textId="77777777" w:rsidR="00384FB6" w:rsidRPr="00850D7D" w:rsidRDefault="00384FB6">
            <w:pPr>
              <w:pStyle w:val="TableParagraph"/>
              <w:kinsoku w:val="0"/>
              <w:overflowPunct w:val="0"/>
              <w:spacing w:before="17"/>
              <w:ind w:left="25"/>
              <w:rPr>
                <w:rFonts w:ascii="Calibri" w:hAnsi="Calibri"/>
                <w:sz w:val="18"/>
                <w:szCs w:val="18"/>
              </w:rPr>
            </w:pPr>
            <w:r w:rsidRPr="00850D7D">
              <w:rPr>
                <w:rFonts w:ascii="Calibri" w:hAnsi="Calibri"/>
                <w:sz w:val="18"/>
                <w:szCs w:val="18"/>
              </w:rPr>
              <w:t>Quality assurance.</w:t>
            </w:r>
          </w:p>
        </w:tc>
      </w:tr>
      <w:tr w:rsidR="00384FB6" w:rsidRPr="00850D7D" w14:paraId="51C6976F"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0E35DA56"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RACGP</w:t>
            </w:r>
          </w:p>
        </w:tc>
        <w:tc>
          <w:tcPr>
            <w:tcW w:w="6940" w:type="dxa"/>
            <w:tcBorders>
              <w:top w:val="single" w:sz="8" w:space="0" w:color="BEBEBE"/>
              <w:left w:val="single" w:sz="8" w:space="0" w:color="BEBEBE"/>
              <w:bottom w:val="single" w:sz="8" w:space="0" w:color="BEBEBE"/>
              <w:right w:val="single" w:sz="8" w:space="0" w:color="BEBEBE"/>
            </w:tcBorders>
          </w:tcPr>
          <w:p w14:paraId="4305D4EE" w14:textId="77777777" w:rsidR="00384FB6" w:rsidRPr="00850D7D" w:rsidRDefault="00384FB6">
            <w:pPr>
              <w:pStyle w:val="TableParagraph"/>
              <w:kinsoku w:val="0"/>
              <w:overflowPunct w:val="0"/>
              <w:spacing w:before="19"/>
              <w:ind w:left="25"/>
              <w:rPr>
                <w:rFonts w:ascii="Calibri" w:hAnsi="Calibri"/>
                <w:sz w:val="18"/>
                <w:szCs w:val="18"/>
              </w:rPr>
            </w:pPr>
            <w:r w:rsidRPr="00850D7D">
              <w:rPr>
                <w:rFonts w:ascii="Calibri" w:hAnsi="Calibri"/>
                <w:sz w:val="18"/>
                <w:szCs w:val="18"/>
              </w:rPr>
              <w:t>Royal Australian College of General Practitioners.</w:t>
            </w:r>
          </w:p>
        </w:tc>
      </w:tr>
      <w:tr w:rsidR="00384FB6" w:rsidRPr="00850D7D" w14:paraId="17385611"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4AAC6985" w14:textId="77777777" w:rsidR="00384FB6" w:rsidRPr="00850D7D" w:rsidRDefault="00384FB6">
            <w:pPr>
              <w:pStyle w:val="TableParagraph"/>
              <w:kinsoku w:val="0"/>
              <w:overflowPunct w:val="0"/>
              <w:spacing w:before="20"/>
              <w:ind w:left="28"/>
              <w:rPr>
                <w:rFonts w:ascii="Calibri" w:hAnsi="Calibri"/>
                <w:sz w:val="18"/>
                <w:szCs w:val="18"/>
              </w:rPr>
            </w:pPr>
            <w:r w:rsidRPr="00850D7D">
              <w:rPr>
                <w:rFonts w:ascii="Calibri" w:hAnsi="Calibri"/>
                <w:sz w:val="18"/>
                <w:szCs w:val="18"/>
              </w:rPr>
              <w:t>RANZCR</w:t>
            </w:r>
          </w:p>
        </w:tc>
        <w:tc>
          <w:tcPr>
            <w:tcW w:w="6940" w:type="dxa"/>
            <w:tcBorders>
              <w:top w:val="single" w:sz="8" w:space="0" w:color="BEBEBE"/>
              <w:left w:val="single" w:sz="8" w:space="0" w:color="BEBEBE"/>
              <w:bottom w:val="single" w:sz="8" w:space="0" w:color="BEBEBE"/>
              <w:right w:val="single" w:sz="8" w:space="0" w:color="BEBEBE"/>
            </w:tcBorders>
          </w:tcPr>
          <w:p w14:paraId="5358F83E" w14:textId="77777777" w:rsidR="00384FB6" w:rsidRPr="00850D7D" w:rsidRDefault="00384FB6">
            <w:pPr>
              <w:pStyle w:val="TableParagraph"/>
              <w:kinsoku w:val="0"/>
              <w:overflowPunct w:val="0"/>
              <w:spacing w:before="20"/>
              <w:ind w:left="25"/>
              <w:rPr>
                <w:rFonts w:ascii="Calibri" w:hAnsi="Calibri"/>
                <w:sz w:val="18"/>
                <w:szCs w:val="18"/>
              </w:rPr>
            </w:pPr>
            <w:r w:rsidRPr="00850D7D">
              <w:rPr>
                <w:rFonts w:ascii="Calibri" w:hAnsi="Calibri"/>
                <w:sz w:val="18"/>
                <w:szCs w:val="18"/>
              </w:rPr>
              <w:t>Royal Australian and New Zealand College of Radiologists.</w:t>
            </w:r>
          </w:p>
        </w:tc>
      </w:tr>
      <w:tr w:rsidR="00384FB6" w:rsidRPr="00850D7D" w14:paraId="415586F7" w14:textId="77777777">
        <w:trPr>
          <w:trHeight w:val="284"/>
        </w:trPr>
        <w:tc>
          <w:tcPr>
            <w:tcW w:w="2146" w:type="dxa"/>
            <w:tcBorders>
              <w:top w:val="single" w:sz="8" w:space="0" w:color="BEBEBE"/>
              <w:left w:val="single" w:sz="8" w:space="0" w:color="BEBEBE"/>
              <w:bottom w:val="single" w:sz="8" w:space="0" w:color="BEBEBE"/>
              <w:right w:val="single" w:sz="8" w:space="0" w:color="BEBEBE"/>
            </w:tcBorders>
          </w:tcPr>
          <w:p w14:paraId="674A8119"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RCPA</w:t>
            </w:r>
          </w:p>
        </w:tc>
        <w:tc>
          <w:tcPr>
            <w:tcW w:w="6940" w:type="dxa"/>
            <w:tcBorders>
              <w:top w:val="single" w:sz="8" w:space="0" w:color="BEBEBE"/>
              <w:left w:val="single" w:sz="8" w:space="0" w:color="BEBEBE"/>
              <w:bottom w:val="single" w:sz="8" w:space="0" w:color="BEBEBE"/>
              <w:right w:val="single" w:sz="8" w:space="0" w:color="BEBEBE"/>
            </w:tcBorders>
          </w:tcPr>
          <w:p w14:paraId="30477B64" w14:textId="77777777" w:rsidR="00384FB6" w:rsidRPr="00850D7D" w:rsidRDefault="00384FB6">
            <w:pPr>
              <w:pStyle w:val="TableParagraph"/>
              <w:kinsoku w:val="0"/>
              <w:overflowPunct w:val="0"/>
              <w:spacing w:before="19"/>
              <w:ind w:left="25"/>
              <w:rPr>
                <w:rFonts w:ascii="Calibri" w:hAnsi="Calibri"/>
                <w:sz w:val="18"/>
                <w:szCs w:val="18"/>
              </w:rPr>
            </w:pPr>
            <w:r w:rsidRPr="00850D7D">
              <w:rPr>
                <w:rFonts w:ascii="Calibri" w:hAnsi="Calibri"/>
                <w:sz w:val="18"/>
                <w:szCs w:val="18"/>
              </w:rPr>
              <w:t>Royal College of Pathologists of Australia.</w:t>
            </w:r>
          </w:p>
        </w:tc>
      </w:tr>
      <w:tr w:rsidR="00384FB6" w:rsidRPr="00850D7D" w14:paraId="027AF24F"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09279131" w14:textId="77777777" w:rsidR="00384FB6" w:rsidRPr="00850D7D" w:rsidRDefault="00384FB6">
            <w:pPr>
              <w:pStyle w:val="TableParagraph"/>
              <w:kinsoku w:val="0"/>
              <w:overflowPunct w:val="0"/>
              <w:spacing w:before="17"/>
              <w:ind w:left="28"/>
              <w:rPr>
                <w:rFonts w:ascii="Calibri" w:hAnsi="Calibri"/>
                <w:sz w:val="18"/>
                <w:szCs w:val="18"/>
              </w:rPr>
            </w:pPr>
            <w:r w:rsidRPr="00850D7D">
              <w:rPr>
                <w:rFonts w:ascii="Calibri" w:hAnsi="Calibri"/>
                <w:sz w:val="18"/>
                <w:szCs w:val="18"/>
              </w:rPr>
              <w:t>ROJIG</w:t>
            </w:r>
          </w:p>
        </w:tc>
        <w:tc>
          <w:tcPr>
            <w:tcW w:w="6940" w:type="dxa"/>
            <w:tcBorders>
              <w:top w:val="single" w:sz="8" w:space="0" w:color="BEBEBE"/>
              <w:left w:val="single" w:sz="8" w:space="0" w:color="BEBEBE"/>
              <w:bottom w:val="single" w:sz="8" w:space="0" w:color="BEBEBE"/>
              <w:right w:val="single" w:sz="8" w:space="0" w:color="BEBEBE"/>
            </w:tcBorders>
          </w:tcPr>
          <w:p w14:paraId="4DF9C803" w14:textId="77777777" w:rsidR="00384FB6" w:rsidRPr="00850D7D" w:rsidRDefault="00384FB6">
            <w:pPr>
              <w:pStyle w:val="TableParagraph"/>
              <w:kinsoku w:val="0"/>
              <w:overflowPunct w:val="0"/>
              <w:spacing w:before="17"/>
              <w:ind w:left="25"/>
              <w:rPr>
                <w:rFonts w:ascii="Calibri" w:hAnsi="Calibri"/>
                <w:sz w:val="18"/>
                <w:szCs w:val="18"/>
              </w:rPr>
            </w:pPr>
            <w:r w:rsidRPr="00850D7D">
              <w:rPr>
                <w:rFonts w:ascii="Calibri" w:hAnsi="Calibri"/>
                <w:sz w:val="18"/>
                <w:szCs w:val="18"/>
              </w:rPr>
              <w:t>Radiation Oncology Jurisdictional Implementation Group.</w:t>
            </w:r>
          </w:p>
        </w:tc>
      </w:tr>
      <w:tr w:rsidR="00384FB6" w:rsidRPr="00850D7D" w14:paraId="06A91429"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41AE84A9"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ROWG</w:t>
            </w:r>
          </w:p>
        </w:tc>
        <w:tc>
          <w:tcPr>
            <w:tcW w:w="6940" w:type="dxa"/>
            <w:tcBorders>
              <w:top w:val="single" w:sz="8" w:space="0" w:color="BEBEBE"/>
              <w:left w:val="single" w:sz="8" w:space="0" w:color="BEBEBE"/>
              <w:bottom w:val="single" w:sz="8" w:space="0" w:color="BEBEBE"/>
              <w:right w:val="single" w:sz="8" w:space="0" w:color="BEBEBE"/>
            </w:tcBorders>
          </w:tcPr>
          <w:p w14:paraId="5F241792" w14:textId="77777777" w:rsidR="00384FB6" w:rsidRPr="00850D7D" w:rsidRDefault="00384FB6">
            <w:pPr>
              <w:pStyle w:val="TableParagraph"/>
              <w:kinsoku w:val="0"/>
              <w:overflowPunct w:val="0"/>
              <w:spacing w:before="19"/>
              <w:ind w:left="25"/>
              <w:rPr>
                <w:rFonts w:ascii="Calibri" w:hAnsi="Calibri"/>
                <w:sz w:val="18"/>
                <w:szCs w:val="18"/>
              </w:rPr>
            </w:pPr>
            <w:r w:rsidRPr="00850D7D">
              <w:rPr>
                <w:rFonts w:ascii="Calibri" w:hAnsi="Calibri"/>
                <w:sz w:val="18"/>
                <w:szCs w:val="18"/>
              </w:rPr>
              <w:t>Radiation Oncology Working Group of the Oncology Clinical Committee.</w:t>
            </w:r>
          </w:p>
        </w:tc>
      </w:tr>
      <w:tr w:rsidR="00384FB6" w:rsidRPr="00850D7D" w14:paraId="592A3C54" w14:textId="77777777">
        <w:trPr>
          <w:trHeight w:val="491"/>
        </w:trPr>
        <w:tc>
          <w:tcPr>
            <w:tcW w:w="2146" w:type="dxa"/>
            <w:tcBorders>
              <w:top w:val="single" w:sz="8" w:space="0" w:color="BEBEBE"/>
              <w:left w:val="single" w:sz="8" w:space="0" w:color="BEBEBE"/>
              <w:bottom w:val="single" w:sz="8" w:space="0" w:color="BEBEBE"/>
              <w:right w:val="single" w:sz="8" w:space="0" w:color="BEBEBE"/>
            </w:tcBorders>
          </w:tcPr>
          <w:p w14:paraId="1F770D63" w14:textId="77777777" w:rsidR="00384FB6" w:rsidRPr="00850D7D" w:rsidRDefault="00384FB6">
            <w:pPr>
              <w:pStyle w:val="TableParagraph"/>
              <w:kinsoku w:val="0"/>
              <w:overflowPunct w:val="0"/>
              <w:spacing w:before="19"/>
              <w:ind w:left="28" w:right="96"/>
              <w:rPr>
                <w:rFonts w:ascii="Calibri" w:hAnsi="Calibri"/>
                <w:sz w:val="18"/>
                <w:szCs w:val="18"/>
              </w:rPr>
            </w:pPr>
            <w:r w:rsidRPr="00850D7D">
              <w:rPr>
                <w:rFonts w:ascii="Calibri" w:hAnsi="Calibri"/>
                <w:sz w:val="18"/>
                <w:szCs w:val="18"/>
              </w:rPr>
              <w:t>Services average annual growth</w:t>
            </w:r>
          </w:p>
        </w:tc>
        <w:tc>
          <w:tcPr>
            <w:tcW w:w="6940" w:type="dxa"/>
            <w:tcBorders>
              <w:top w:val="single" w:sz="8" w:space="0" w:color="BEBEBE"/>
              <w:left w:val="single" w:sz="8" w:space="0" w:color="BEBEBE"/>
              <w:bottom w:val="single" w:sz="8" w:space="0" w:color="BEBEBE"/>
              <w:right w:val="single" w:sz="8" w:space="0" w:color="BEBEBE"/>
            </w:tcBorders>
          </w:tcPr>
          <w:p w14:paraId="3549540D" w14:textId="77777777" w:rsidR="00384FB6" w:rsidRPr="00850D7D" w:rsidRDefault="00384FB6">
            <w:pPr>
              <w:pStyle w:val="TableParagraph"/>
              <w:kinsoku w:val="0"/>
              <w:overflowPunct w:val="0"/>
              <w:spacing w:before="19"/>
              <w:ind w:left="25" w:right="391"/>
              <w:rPr>
                <w:rFonts w:ascii="Calibri" w:hAnsi="Calibri"/>
                <w:sz w:val="18"/>
                <w:szCs w:val="18"/>
              </w:rPr>
            </w:pPr>
            <w:r w:rsidRPr="00850D7D">
              <w:rPr>
                <w:rFonts w:ascii="Calibri" w:hAnsi="Calibri"/>
                <w:sz w:val="18"/>
                <w:szCs w:val="18"/>
              </w:rPr>
              <w:t>The average growth per year, over five years to 2014/15, in utilisation of services. Also known as the compound annual growth rate (CAGR).</w:t>
            </w:r>
          </w:p>
        </w:tc>
      </w:tr>
      <w:tr w:rsidR="00384FB6" w:rsidRPr="00850D7D" w14:paraId="4F24B7AA"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445958E7" w14:textId="77777777" w:rsidR="00384FB6" w:rsidRPr="00850D7D" w:rsidRDefault="00384FB6">
            <w:pPr>
              <w:pStyle w:val="TableParagraph"/>
              <w:kinsoku w:val="0"/>
              <w:overflowPunct w:val="0"/>
              <w:spacing w:before="17"/>
              <w:ind w:left="28"/>
              <w:rPr>
                <w:rFonts w:ascii="Calibri" w:hAnsi="Calibri"/>
                <w:sz w:val="18"/>
                <w:szCs w:val="18"/>
              </w:rPr>
            </w:pPr>
            <w:r w:rsidRPr="00850D7D">
              <w:rPr>
                <w:rFonts w:ascii="Calibri" w:hAnsi="Calibri"/>
                <w:sz w:val="18"/>
                <w:szCs w:val="18"/>
              </w:rPr>
              <w:t>STaR</w:t>
            </w:r>
          </w:p>
        </w:tc>
        <w:tc>
          <w:tcPr>
            <w:tcW w:w="6940" w:type="dxa"/>
            <w:tcBorders>
              <w:top w:val="single" w:sz="8" w:space="0" w:color="BEBEBE"/>
              <w:left w:val="single" w:sz="8" w:space="0" w:color="BEBEBE"/>
              <w:bottom w:val="single" w:sz="8" w:space="0" w:color="BEBEBE"/>
              <w:right w:val="single" w:sz="8" w:space="0" w:color="BEBEBE"/>
            </w:tcBorders>
          </w:tcPr>
          <w:p w14:paraId="32B46F75" w14:textId="77777777" w:rsidR="00384FB6" w:rsidRPr="00850D7D" w:rsidRDefault="00384FB6">
            <w:pPr>
              <w:pStyle w:val="TableParagraph"/>
              <w:kinsoku w:val="0"/>
              <w:overflowPunct w:val="0"/>
              <w:spacing w:before="17"/>
              <w:ind w:left="25"/>
              <w:rPr>
                <w:rFonts w:ascii="Calibri" w:hAnsi="Calibri"/>
                <w:sz w:val="18"/>
                <w:szCs w:val="18"/>
              </w:rPr>
            </w:pPr>
            <w:r w:rsidRPr="00850D7D">
              <w:rPr>
                <w:rFonts w:ascii="Calibri" w:hAnsi="Calibri"/>
                <w:sz w:val="18"/>
                <w:szCs w:val="18"/>
              </w:rPr>
              <w:t>Cancer Australia’s Staging Treatment and Recurrence Committee.</w:t>
            </w:r>
          </w:p>
        </w:tc>
      </w:tr>
      <w:tr w:rsidR="00384FB6" w:rsidRPr="00850D7D" w14:paraId="0D573C9C"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4EA6DEA2"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SRT</w:t>
            </w:r>
          </w:p>
        </w:tc>
        <w:tc>
          <w:tcPr>
            <w:tcW w:w="6940" w:type="dxa"/>
            <w:tcBorders>
              <w:top w:val="single" w:sz="8" w:space="0" w:color="BEBEBE"/>
              <w:left w:val="single" w:sz="8" w:space="0" w:color="BEBEBE"/>
              <w:bottom w:val="single" w:sz="8" w:space="0" w:color="BEBEBE"/>
              <w:right w:val="single" w:sz="8" w:space="0" w:color="BEBEBE"/>
            </w:tcBorders>
          </w:tcPr>
          <w:p w14:paraId="72B7B993" w14:textId="77777777" w:rsidR="00384FB6" w:rsidRPr="00850D7D" w:rsidRDefault="00384FB6">
            <w:pPr>
              <w:pStyle w:val="TableParagraph"/>
              <w:kinsoku w:val="0"/>
              <w:overflowPunct w:val="0"/>
              <w:spacing w:before="19"/>
              <w:ind w:left="25"/>
              <w:rPr>
                <w:rFonts w:ascii="Calibri" w:hAnsi="Calibri"/>
                <w:sz w:val="18"/>
                <w:szCs w:val="18"/>
              </w:rPr>
            </w:pPr>
            <w:r w:rsidRPr="00850D7D">
              <w:rPr>
                <w:rFonts w:ascii="Calibri" w:hAnsi="Calibri"/>
                <w:sz w:val="18"/>
                <w:szCs w:val="18"/>
              </w:rPr>
              <w:t>Stereotactic radiation therapy.</w:t>
            </w:r>
          </w:p>
        </w:tc>
      </w:tr>
      <w:tr w:rsidR="00384FB6" w:rsidRPr="00850D7D" w14:paraId="6641EC84"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66BCD80E"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The Committee</w:t>
            </w:r>
          </w:p>
        </w:tc>
        <w:tc>
          <w:tcPr>
            <w:tcW w:w="6940" w:type="dxa"/>
            <w:tcBorders>
              <w:top w:val="single" w:sz="8" w:space="0" w:color="BEBEBE"/>
              <w:left w:val="single" w:sz="8" w:space="0" w:color="BEBEBE"/>
              <w:bottom w:val="single" w:sz="8" w:space="0" w:color="BEBEBE"/>
              <w:right w:val="single" w:sz="8" w:space="0" w:color="BEBEBE"/>
            </w:tcBorders>
          </w:tcPr>
          <w:p w14:paraId="75B97171" w14:textId="77777777" w:rsidR="00384FB6" w:rsidRPr="00850D7D" w:rsidRDefault="00384FB6">
            <w:pPr>
              <w:pStyle w:val="TableParagraph"/>
              <w:kinsoku w:val="0"/>
              <w:overflowPunct w:val="0"/>
              <w:spacing w:before="19"/>
              <w:ind w:left="25"/>
              <w:rPr>
                <w:rFonts w:ascii="Calibri" w:hAnsi="Calibri"/>
                <w:sz w:val="18"/>
                <w:szCs w:val="18"/>
              </w:rPr>
            </w:pPr>
            <w:r w:rsidRPr="00850D7D">
              <w:rPr>
                <w:rFonts w:ascii="Calibri" w:hAnsi="Calibri"/>
                <w:sz w:val="18"/>
                <w:szCs w:val="18"/>
              </w:rPr>
              <w:t>The Oncology Clinical Committee of the MBS Review.</w:t>
            </w:r>
          </w:p>
        </w:tc>
      </w:tr>
      <w:tr w:rsidR="00384FB6" w:rsidRPr="00850D7D" w14:paraId="11C9902F" w14:textId="77777777">
        <w:trPr>
          <w:trHeight w:val="284"/>
        </w:trPr>
        <w:tc>
          <w:tcPr>
            <w:tcW w:w="2146" w:type="dxa"/>
            <w:tcBorders>
              <w:top w:val="single" w:sz="8" w:space="0" w:color="BEBEBE"/>
              <w:left w:val="single" w:sz="8" w:space="0" w:color="BEBEBE"/>
              <w:bottom w:val="single" w:sz="8" w:space="0" w:color="BEBEBE"/>
              <w:right w:val="single" w:sz="8" w:space="0" w:color="BEBEBE"/>
            </w:tcBorders>
          </w:tcPr>
          <w:p w14:paraId="0A1B7686"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The Taskforce</w:t>
            </w:r>
          </w:p>
        </w:tc>
        <w:tc>
          <w:tcPr>
            <w:tcW w:w="6940" w:type="dxa"/>
            <w:tcBorders>
              <w:top w:val="single" w:sz="8" w:space="0" w:color="BEBEBE"/>
              <w:left w:val="single" w:sz="8" w:space="0" w:color="BEBEBE"/>
              <w:bottom w:val="single" w:sz="8" w:space="0" w:color="BEBEBE"/>
              <w:right w:val="single" w:sz="8" w:space="0" w:color="BEBEBE"/>
            </w:tcBorders>
          </w:tcPr>
          <w:p w14:paraId="5A9E9BBD" w14:textId="77777777" w:rsidR="00384FB6" w:rsidRPr="00850D7D" w:rsidRDefault="00384FB6">
            <w:pPr>
              <w:pStyle w:val="TableParagraph"/>
              <w:kinsoku w:val="0"/>
              <w:overflowPunct w:val="0"/>
              <w:spacing w:before="19"/>
              <w:ind w:left="25"/>
              <w:rPr>
                <w:rFonts w:ascii="Calibri" w:hAnsi="Calibri"/>
                <w:sz w:val="18"/>
                <w:szCs w:val="18"/>
              </w:rPr>
            </w:pPr>
            <w:r w:rsidRPr="00850D7D">
              <w:rPr>
                <w:rFonts w:ascii="Calibri" w:hAnsi="Calibri"/>
                <w:sz w:val="18"/>
                <w:szCs w:val="18"/>
              </w:rPr>
              <w:t>The MBS Review Taskforce</w:t>
            </w:r>
          </w:p>
        </w:tc>
      </w:tr>
      <w:tr w:rsidR="00384FB6" w:rsidRPr="00850D7D" w14:paraId="705F1D23"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7CAD0B79" w14:textId="77777777" w:rsidR="00384FB6" w:rsidRPr="00850D7D" w:rsidRDefault="00384FB6">
            <w:pPr>
              <w:pStyle w:val="TableParagraph"/>
              <w:kinsoku w:val="0"/>
              <w:overflowPunct w:val="0"/>
              <w:spacing w:before="17"/>
              <w:ind w:left="28"/>
              <w:rPr>
                <w:rFonts w:ascii="Calibri" w:hAnsi="Calibri"/>
                <w:sz w:val="18"/>
                <w:szCs w:val="18"/>
              </w:rPr>
            </w:pPr>
            <w:r w:rsidRPr="00850D7D">
              <w:rPr>
                <w:rFonts w:ascii="Calibri" w:hAnsi="Calibri"/>
                <w:sz w:val="18"/>
                <w:szCs w:val="18"/>
              </w:rPr>
              <w:t>Total benefits</w:t>
            </w:r>
          </w:p>
        </w:tc>
        <w:tc>
          <w:tcPr>
            <w:tcW w:w="6940" w:type="dxa"/>
            <w:tcBorders>
              <w:top w:val="single" w:sz="8" w:space="0" w:color="BEBEBE"/>
              <w:left w:val="single" w:sz="8" w:space="0" w:color="BEBEBE"/>
              <w:bottom w:val="single" w:sz="8" w:space="0" w:color="BEBEBE"/>
              <w:right w:val="single" w:sz="8" w:space="0" w:color="BEBEBE"/>
            </w:tcBorders>
          </w:tcPr>
          <w:p w14:paraId="159E2E33" w14:textId="77777777" w:rsidR="00384FB6" w:rsidRPr="00850D7D" w:rsidRDefault="00384FB6">
            <w:pPr>
              <w:pStyle w:val="TableParagraph"/>
              <w:kinsoku w:val="0"/>
              <w:overflowPunct w:val="0"/>
              <w:spacing w:before="17"/>
              <w:ind w:left="25"/>
              <w:rPr>
                <w:rFonts w:ascii="Calibri" w:hAnsi="Calibri"/>
                <w:sz w:val="18"/>
                <w:szCs w:val="18"/>
              </w:rPr>
            </w:pPr>
            <w:r w:rsidRPr="00850D7D">
              <w:rPr>
                <w:rFonts w:ascii="Calibri" w:hAnsi="Calibri"/>
                <w:sz w:val="18"/>
                <w:szCs w:val="18"/>
              </w:rPr>
              <w:t>Total benefits paid in 2014/15 unless otherwise specified.</w:t>
            </w:r>
          </w:p>
        </w:tc>
      </w:tr>
      <w:tr w:rsidR="00384FB6" w:rsidRPr="00850D7D" w14:paraId="7C039293" w14:textId="77777777">
        <w:trPr>
          <w:trHeight w:val="282"/>
        </w:trPr>
        <w:tc>
          <w:tcPr>
            <w:tcW w:w="2146" w:type="dxa"/>
            <w:tcBorders>
              <w:top w:val="single" w:sz="8" w:space="0" w:color="BEBEBE"/>
              <w:left w:val="single" w:sz="8" w:space="0" w:color="BEBEBE"/>
              <w:bottom w:val="single" w:sz="8" w:space="0" w:color="BEBEBE"/>
              <w:right w:val="single" w:sz="8" w:space="0" w:color="BEBEBE"/>
            </w:tcBorders>
          </w:tcPr>
          <w:p w14:paraId="0BEDB3EA"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VMO</w:t>
            </w:r>
          </w:p>
        </w:tc>
        <w:tc>
          <w:tcPr>
            <w:tcW w:w="6940" w:type="dxa"/>
            <w:tcBorders>
              <w:top w:val="single" w:sz="8" w:space="0" w:color="BEBEBE"/>
              <w:left w:val="single" w:sz="8" w:space="0" w:color="BEBEBE"/>
              <w:bottom w:val="single" w:sz="8" w:space="0" w:color="BEBEBE"/>
              <w:right w:val="single" w:sz="8" w:space="0" w:color="BEBEBE"/>
            </w:tcBorders>
          </w:tcPr>
          <w:p w14:paraId="391BD693" w14:textId="77777777" w:rsidR="00384FB6" w:rsidRPr="00850D7D" w:rsidRDefault="00384FB6">
            <w:pPr>
              <w:pStyle w:val="TableParagraph"/>
              <w:kinsoku w:val="0"/>
              <w:overflowPunct w:val="0"/>
              <w:spacing w:before="19"/>
              <w:ind w:left="25"/>
              <w:rPr>
                <w:rFonts w:ascii="Calibri" w:hAnsi="Calibri"/>
                <w:sz w:val="18"/>
                <w:szCs w:val="18"/>
              </w:rPr>
            </w:pPr>
            <w:r w:rsidRPr="00850D7D">
              <w:rPr>
                <w:rFonts w:ascii="Calibri" w:hAnsi="Calibri"/>
                <w:sz w:val="18"/>
                <w:szCs w:val="18"/>
              </w:rPr>
              <w:t>Visiting medical officer.</w:t>
            </w:r>
          </w:p>
        </w:tc>
      </w:tr>
      <w:tr w:rsidR="00384FB6" w:rsidRPr="00850D7D" w14:paraId="1163B56B" w14:textId="77777777">
        <w:trPr>
          <w:trHeight w:val="284"/>
        </w:trPr>
        <w:tc>
          <w:tcPr>
            <w:tcW w:w="2146" w:type="dxa"/>
            <w:tcBorders>
              <w:top w:val="single" w:sz="8" w:space="0" w:color="BEBEBE"/>
              <w:left w:val="single" w:sz="8" w:space="0" w:color="BEBEBE"/>
              <w:bottom w:val="single" w:sz="8" w:space="0" w:color="BEBEBE"/>
              <w:right w:val="single" w:sz="8" w:space="0" w:color="BEBEBE"/>
            </w:tcBorders>
          </w:tcPr>
          <w:p w14:paraId="301B150D" w14:textId="77777777" w:rsidR="00384FB6" w:rsidRPr="00850D7D" w:rsidRDefault="00384FB6">
            <w:pPr>
              <w:pStyle w:val="TableParagraph"/>
              <w:kinsoku w:val="0"/>
              <w:overflowPunct w:val="0"/>
              <w:spacing w:before="19"/>
              <w:ind w:left="28"/>
              <w:rPr>
                <w:rFonts w:ascii="Calibri" w:hAnsi="Calibri"/>
                <w:sz w:val="18"/>
                <w:szCs w:val="18"/>
              </w:rPr>
            </w:pPr>
            <w:r w:rsidRPr="00850D7D">
              <w:rPr>
                <w:rFonts w:ascii="Calibri" w:hAnsi="Calibri"/>
                <w:sz w:val="18"/>
                <w:szCs w:val="18"/>
              </w:rPr>
              <w:t>WHO</w:t>
            </w:r>
          </w:p>
        </w:tc>
        <w:tc>
          <w:tcPr>
            <w:tcW w:w="6940" w:type="dxa"/>
            <w:tcBorders>
              <w:top w:val="single" w:sz="8" w:space="0" w:color="BEBEBE"/>
              <w:left w:val="single" w:sz="8" w:space="0" w:color="BEBEBE"/>
              <w:bottom w:val="single" w:sz="8" w:space="0" w:color="BEBEBE"/>
              <w:right w:val="single" w:sz="8" w:space="0" w:color="BEBEBE"/>
            </w:tcBorders>
          </w:tcPr>
          <w:p w14:paraId="1A03731C" w14:textId="77777777" w:rsidR="00384FB6" w:rsidRPr="00850D7D" w:rsidRDefault="00384FB6">
            <w:pPr>
              <w:pStyle w:val="TableParagraph"/>
              <w:kinsoku w:val="0"/>
              <w:overflowPunct w:val="0"/>
              <w:spacing w:before="19"/>
              <w:ind w:left="25"/>
              <w:rPr>
                <w:rFonts w:ascii="Calibri" w:hAnsi="Calibri"/>
                <w:sz w:val="18"/>
                <w:szCs w:val="18"/>
              </w:rPr>
            </w:pPr>
            <w:r w:rsidRPr="00850D7D">
              <w:rPr>
                <w:rFonts w:ascii="Calibri" w:hAnsi="Calibri"/>
                <w:sz w:val="18"/>
                <w:szCs w:val="18"/>
              </w:rPr>
              <w:t>World Health Organisation.</w:t>
            </w:r>
          </w:p>
        </w:tc>
      </w:tr>
    </w:tbl>
    <w:p w14:paraId="39337ED9" w14:textId="77777777" w:rsidR="00384FB6" w:rsidRPr="00850D7D" w:rsidRDefault="00384FB6">
      <w:pPr>
        <w:rPr>
          <w:b/>
          <w:bCs/>
          <w:sz w:val="23"/>
          <w:szCs w:val="23"/>
        </w:rPr>
        <w:sectPr w:rsidR="00384FB6" w:rsidRPr="00850D7D" w:rsidSect="008108B8">
          <w:footerReference w:type="default" r:id="rId28"/>
          <w:pgSz w:w="11910" w:h="16840"/>
          <w:pgMar w:top="1420" w:right="1280" w:bottom="920" w:left="1300" w:header="0" w:footer="726" w:gutter="0"/>
          <w:pgNumType w:start="101"/>
          <w:cols w:space="720"/>
          <w:noEndnote/>
        </w:sectPr>
      </w:pPr>
    </w:p>
    <w:p w14:paraId="07960E6C" w14:textId="77777777" w:rsidR="00384FB6" w:rsidRPr="00850D7D" w:rsidRDefault="00384FB6" w:rsidP="00F12E5F">
      <w:pPr>
        <w:pStyle w:val="BodyText"/>
        <w:tabs>
          <w:tab w:val="left" w:pos="1841"/>
        </w:tabs>
        <w:kinsoku w:val="0"/>
        <w:overflowPunct w:val="0"/>
        <w:spacing w:before="19"/>
        <w:ind w:left="140"/>
        <w:outlineLvl w:val="0"/>
        <w:rPr>
          <w:b/>
          <w:bCs/>
          <w:color w:val="00643E"/>
          <w:sz w:val="32"/>
          <w:szCs w:val="32"/>
        </w:rPr>
      </w:pPr>
      <w:bookmarkStart w:id="141" w:name="_bookmark67"/>
      <w:bookmarkStart w:id="142" w:name="_Toc524014590"/>
      <w:bookmarkEnd w:id="141"/>
      <w:r w:rsidRPr="00850D7D">
        <w:rPr>
          <w:sz w:val="32"/>
          <w:szCs w:val="32"/>
        </w:rPr>
        <w:t>Appendix</w:t>
      </w:r>
      <w:r w:rsidRPr="00850D7D">
        <w:rPr>
          <w:spacing w:val="-1"/>
          <w:sz w:val="32"/>
          <w:szCs w:val="32"/>
        </w:rPr>
        <w:t xml:space="preserve"> </w:t>
      </w:r>
      <w:r w:rsidRPr="00850D7D">
        <w:rPr>
          <w:sz w:val="32"/>
          <w:szCs w:val="32"/>
        </w:rPr>
        <w:t>D</w:t>
      </w:r>
      <w:r w:rsidRPr="00850D7D">
        <w:rPr>
          <w:sz w:val="32"/>
          <w:szCs w:val="32"/>
        </w:rPr>
        <w:tab/>
      </w:r>
      <w:r w:rsidRPr="00850D7D">
        <w:rPr>
          <w:b/>
          <w:bCs/>
          <w:color w:val="00643E"/>
          <w:sz w:val="32"/>
          <w:szCs w:val="32"/>
        </w:rPr>
        <w:t>Item statistics for financial year 2015/16</w:t>
      </w:r>
      <w:r w:rsidR="00052847" w:rsidRPr="00850D7D">
        <w:rPr>
          <w:b/>
          <w:bCs/>
          <w:color w:val="00643E"/>
          <w:sz w:val="32"/>
          <w:szCs w:val="32"/>
        </w:rPr>
        <w:t xml:space="preserve"> &amp; 2017/2018</w:t>
      </w:r>
      <w:bookmarkEnd w:id="142"/>
    </w:p>
    <w:p w14:paraId="22B3F291" w14:textId="77777777" w:rsidR="00384FB6" w:rsidRPr="00850D7D" w:rsidRDefault="00384FB6">
      <w:pPr>
        <w:pStyle w:val="BodyText"/>
        <w:kinsoku w:val="0"/>
        <w:overflowPunct w:val="0"/>
        <w:spacing w:before="120"/>
        <w:ind w:left="140" w:right="273"/>
      </w:pPr>
      <w:r w:rsidRPr="00850D7D">
        <w:t>At the time the Oncology Clinical Committee was established in April 2016, item statistics for financial year 2015/16 were not available to the Committee. These statistics are provided below for reference.</w:t>
      </w:r>
    </w:p>
    <w:p w14:paraId="6C6D7A64" w14:textId="77777777" w:rsidR="00384FB6" w:rsidRPr="00850D7D" w:rsidRDefault="00384FB6">
      <w:pPr>
        <w:pStyle w:val="BodyText"/>
        <w:kinsoku w:val="0"/>
        <w:overflowPunct w:val="0"/>
        <w:spacing w:before="121" w:after="21"/>
        <w:ind w:left="140"/>
        <w:rPr>
          <w:b/>
          <w:bCs/>
          <w:sz w:val="18"/>
          <w:szCs w:val="18"/>
        </w:rPr>
      </w:pPr>
      <w:bookmarkStart w:id="143" w:name="_bookmark68"/>
      <w:bookmarkEnd w:id="143"/>
      <w:r w:rsidRPr="00850D7D">
        <w:rPr>
          <w:b/>
          <w:bCs/>
          <w:sz w:val="18"/>
          <w:szCs w:val="18"/>
        </w:rPr>
        <w:t>Table 11: Chemotherapy items statistics for financial year 2015/16 by date of processing</w:t>
      </w:r>
    </w:p>
    <w:tbl>
      <w:tblPr>
        <w:tblW w:w="0" w:type="auto"/>
        <w:tblInd w:w="117" w:type="dxa"/>
        <w:tblLayout w:type="fixed"/>
        <w:tblCellMar>
          <w:left w:w="0" w:type="dxa"/>
          <w:right w:w="0" w:type="dxa"/>
        </w:tblCellMar>
        <w:tblLook w:val="0000" w:firstRow="0" w:lastRow="0" w:firstColumn="0" w:lastColumn="0" w:noHBand="0" w:noVBand="0"/>
        <w:tblCaption w:val="Appendix D - Table 11: Chemotherapy items statistics for financial yoear 2015/16 by date of processing "/>
        <w:tblDescription w:val="Appendix D, Table 11 is a 4 column table. Column 1 is ITEM. Column 2 is Volume of services FY2015/16. Column 3 is Total benefits FY2015/16 and Column 4 is Services 5-year-average annual growth.&#10;"/>
      </w:tblPr>
      <w:tblGrid>
        <w:gridCol w:w="1589"/>
        <w:gridCol w:w="2228"/>
        <w:gridCol w:w="2413"/>
        <w:gridCol w:w="2660"/>
      </w:tblGrid>
      <w:tr w:rsidR="00384FB6" w:rsidRPr="00850D7D" w14:paraId="16FE665F" w14:textId="77777777">
        <w:trPr>
          <w:trHeight w:val="554"/>
        </w:trPr>
        <w:tc>
          <w:tcPr>
            <w:tcW w:w="1589" w:type="dxa"/>
            <w:tcBorders>
              <w:top w:val="single" w:sz="4" w:space="0" w:color="808080"/>
              <w:left w:val="single" w:sz="4" w:space="0" w:color="808080"/>
              <w:bottom w:val="single" w:sz="4" w:space="0" w:color="808080"/>
              <w:right w:val="single" w:sz="4" w:space="0" w:color="808080"/>
            </w:tcBorders>
            <w:shd w:val="clear" w:color="auto" w:fill="F1F1F1"/>
          </w:tcPr>
          <w:p w14:paraId="3EFD46BD" w14:textId="77777777" w:rsidR="00384FB6" w:rsidRPr="00850D7D" w:rsidRDefault="00384FB6">
            <w:pPr>
              <w:pStyle w:val="TableParagraph"/>
              <w:kinsoku w:val="0"/>
              <w:overflowPunct w:val="0"/>
              <w:spacing w:before="11"/>
              <w:rPr>
                <w:rFonts w:ascii="Calibri" w:hAnsi="Calibri" w:cs="Calibri"/>
                <w:b/>
                <w:bCs/>
                <w:sz w:val="23"/>
                <w:szCs w:val="23"/>
              </w:rPr>
            </w:pPr>
          </w:p>
          <w:p w14:paraId="158F969B" w14:textId="77777777" w:rsidR="00384FB6" w:rsidRPr="00850D7D" w:rsidRDefault="00384FB6">
            <w:pPr>
              <w:pStyle w:val="TableParagraph"/>
              <w:kinsoku w:val="0"/>
              <w:overflowPunct w:val="0"/>
              <w:spacing w:before="0"/>
              <w:ind w:left="28"/>
              <w:rPr>
                <w:rFonts w:ascii="Calibri" w:hAnsi="Calibri"/>
                <w:b/>
                <w:bCs/>
                <w:sz w:val="18"/>
                <w:szCs w:val="18"/>
              </w:rPr>
            </w:pPr>
            <w:r w:rsidRPr="00850D7D">
              <w:rPr>
                <w:rFonts w:ascii="Calibri" w:hAnsi="Calibri"/>
                <w:b/>
                <w:bCs/>
                <w:sz w:val="18"/>
                <w:szCs w:val="18"/>
              </w:rPr>
              <w:t>Item</w:t>
            </w:r>
          </w:p>
        </w:tc>
        <w:tc>
          <w:tcPr>
            <w:tcW w:w="2228" w:type="dxa"/>
            <w:tcBorders>
              <w:top w:val="single" w:sz="4" w:space="0" w:color="808080"/>
              <w:left w:val="single" w:sz="4" w:space="0" w:color="808080"/>
              <w:bottom w:val="single" w:sz="4" w:space="0" w:color="808080"/>
              <w:right w:val="single" w:sz="4" w:space="0" w:color="808080"/>
            </w:tcBorders>
            <w:shd w:val="clear" w:color="auto" w:fill="F1F1F1"/>
          </w:tcPr>
          <w:p w14:paraId="409178E6" w14:textId="77777777" w:rsidR="00384FB6" w:rsidRPr="00850D7D" w:rsidRDefault="00384FB6">
            <w:pPr>
              <w:pStyle w:val="TableParagraph"/>
              <w:kinsoku w:val="0"/>
              <w:overflowPunct w:val="0"/>
              <w:spacing w:before="85"/>
              <w:ind w:left="671" w:right="268" w:hanging="382"/>
              <w:rPr>
                <w:rFonts w:ascii="Calibri" w:hAnsi="Calibri"/>
                <w:b/>
                <w:bCs/>
                <w:sz w:val="18"/>
                <w:szCs w:val="18"/>
              </w:rPr>
            </w:pPr>
            <w:r w:rsidRPr="00850D7D">
              <w:rPr>
                <w:rFonts w:ascii="Calibri" w:hAnsi="Calibri"/>
                <w:b/>
                <w:bCs/>
                <w:sz w:val="18"/>
                <w:szCs w:val="18"/>
              </w:rPr>
              <w:t>Volume of services FY2015/16</w:t>
            </w:r>
          </w:p>
        </w:tc>
        <w:tc>
          <w:tcPr>
            <w:tcW w:w="2413" w:type="dxa"/>
            <w:tcBorders>
              <w:top w:val="single" w:sz="4" w:space="0" w:color="808080"/>
              <w:left w:val="single" w:sz="4" w:space="0" w:color="808080"/>
              <w:bottom w:val="single" w:sz="4" w:space="0" w:color="808080"/>
              <w:right w:val="single" w:sz="4" w:space="0" w:color="808080"/>
            </w:tcBorders>
            <w:shd w:val="clear" w:color="auto" w:fill="F1F1F1"/>
          </w:tcPr>
          <w:p w14:paraId="27D7D910" w14:textId="77777777" w:rsidR="00384FB6" w:rsidRPr="00850D7D" w:rsidRDefault="00384FB6">
            <w:pPr>
              <w:pStyle w:val="TableParagraph"/>
              <w:kinsoku w:val="0"/>
              <w:overflowPunct w:val="0"/>
              <w:spacing w:before="11"/>
              <w:rPr>
                <w:rFonts w:ascii="Calibri" w:hAnsi="Calibri" w:cs="Calibri"/>
                <w:b/>
                <w:bCs/>
                <w:sz w:val="23"/>
                <w:szCs w:val="23"/>
              </w:rPr>
            </w:pPr>
          </w:p>
          <w:p w14:paraId="1EAEF58F" w14:textId="77777777" w:rsidR="00384FB6" w:rsidRPr="00850D7D" w:rsidRDefault="00384FB6">
            <w:pPr>
              <w:pStyle w:val="TableParagraph"/>
              <w:kinsoku w:val="0"/>
              <w:overflowPunct w:val="0"/>
              <w:spacing w:before="0"/>
              <w:ind w:left="135" w:right="126"/>
              <w:jc w:val="center"/>
              <w:rPr>
                <w:rFonts w:ascii="Calibri" w:hAnsi="Calibri"/>
                <w:b/>
                <w:bCs/>
                <w:sz w:val="18"/>
                <w:szCs w:val="18"/>
              </w:rPr>
            </w:pPr>
            <w:r w:rsidRPr="00850D7D">
              <w:rPr>
                <w:rFonts w:ascii="Calibri" w:hAnsi="Calibri"/>
                <w:b/>
                <w:bCs/>
                <w:sz w:val="18"/>
                <w:szCs w:val="18"/>
              </w:rPr>
              <w:t>Total benefits FY2015/16</w:t>
            </w:r>
          </w:p>
        </w:tc>
        <w:tc>
          <w:tcPr>
            <w:tcW w:w="2660" w:type="dxa"/>
            <w:tcBorders>
              <w:top w:val="single" w:sz="4" w:space="0" w:color="808080"/>
              <w:left w:val="single" w:sz="4" w:space="0" w:color="808080"/>
              <w:bottom w:val="single" w:sz="4" w:space="0" w:color="808080"/>
              <w:right w:val="single" w:sz="4" w:space="0" w:color="808080"/>
            </w:tcBorders>
            <w:shd w:val="clear" w:color="auto" w:fill="F1F1F1"/>
          </w:tcPr>
          <w:p w14:paraId="390F3203" w14:textId="77777777" w:rsidR="00384FB6" w:rsidRPr="00850D7D" w:rsidRDefault="00384FB6">
            <w:pPr>
              <w:pStyle w:val="TableParagraph"/>
              <w:kinsoku w:val="0"/>
              <w:overflowPunct w:val="0"/>
              <w:spacing w:before="85"/>
              <w:ind w:left="711" w:right="273" w:hanging="416"/>
              <w:rPr>
                <w:rFonts w:ascii="Calibri" w:hAnsi="Calibri"/>
                <w:b/>
                <w:bCs/>
                <w:sz w:val="18"/>
                <w:szCs w:val="18"/>
              </w:rPr>
            </w:pPr>
            <w:r w:rsidRPr="00850D7D">
              <w:rPr>
                <w:rFonts w:ascii="Calibri" w:hAnsi="Calibri"/>
                <w:b/>
                <w:bCs/>
                <w:sz w:val="18"/>
                <w:szCs w:val="18"/>
              </w:rPr>
              <w:t>Services 5-year-average annual growth</w:t>
            </w:r>
          </w:p>
        </w:tc>
      </w:tr>
      <w:tr w:rsidR="00384FB6" w:rsidRPr="00850D7D" w14:paraId="49C5F4F6" w14:textId="77777777">
        <w:trPr>
          <w:trHeight w:val="302"/>
        </w:trPr>
        <w:tc>
          <w:tcPr>
            <w:tcW w:w="1589" w:type="dxa"/>
            <w:tcBorders>
              <w:top w:val="single" w:sz="4" w:space="0" w:color="808080"/>
              <w:left w:val="single" w:sz="4" w:space="0" w:color="808080"/>
              <w:bottom w:val="single" w:sz="4" w:space="0" w:color="808080"/>
              <w:right w:val="single" w:sz="4" w:space="0" w:color="808080"/>
            </w:tcBorders>
          </w:tcPr>
          <w:p w14:paraId="38AA16B7"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13915</w:t>
            </w:r>
          </w:p>
        </w:tc>
        <w:tc>
          <w:tcPr>
            <w:tcW w:w="2228" w:type="dxa"/>
            <w:tcBorders>
              <w:top w:val="single" w:sz="4" w:space="0" w:color="808080"/>
              <w:left w:val="single" w:sz="4" w:space="0" w:color="808080"/>
              <w:bottom w:val="single" w:sz="4" w:space="0" w:color="808080"/>
              <w:right w:val="single" w:sz="4" w:space="0" w:color="808080"/>
            </w:tcBorders>
          </w:tcPr>
          <w:p w14:paraId="703639E7" w14:textId="77777777" w:rsidR="00384FB6" w:rsidRPr="00850D7D" w:rsidRDefault="00384FB6">
            <w:pPr>
              <w:pStyle w:val="TableParagraph"/>
              <w:kinsoku w:val="0"/>
              <w:overflowPunct w:val="0"/>
              <w:ind w:left="635" w:right="629"/>
              <w:jc w:val="center"/>
              <w:rPr>
                <w:rFonts w:ascii="Calibri" w:hAnsi="Calibri"/>
                <w:sz w:val="18"/>
                <w:szCs w:val="18"/>
              </w:rPr>
            </w:pPr>
            <w:r w:rsidRPr="00850D7D">
              <w:rPr>
                <w:rFonts w:ascii="Calibri" w:hAnsi="Calibri"/>
                <w:sz w:val="18"/>
                <w:szCs w:val="18"/>
              </w:rPr>
              <w:t>113,196</w:t>
            </w:r>
          </w:p>
        </w:tc>
        <w:tc>
          <w:tcPr>
            <w:tcW w:w="2413" w:type="dxa"/>
            <w:tcBorders>
              <w:top w:val="single" w:sz="4" w:space="0" w:color="808080"/>
              <w:left w:val="single" w:sz="4" w:space="0" w:color="808080"/>
              <w:bottom w:val="single" w:sz="4" w:space="0" w:color="808080"/>
              <w:right w:val="single" w:sz="4" w:space="0" w:color="808080"/>
            </w:tcBorders>
          </w:tcPr>
          <w:p w14:paraId="6B58416F" w14:textId="77777777" w:rsidR="00384FB6" w:rsidRPr="00850D7D" w:rsidRDefault="00384FB6">
            <w:pPr>
              <w:pStyle w:val="TableParagraph"/>
              <w:kinsoku w:val="0"/>
              <w:overflowPunct w:val="0"/>
              <w:ind w:left="134" w:right="126"/>
              <w:jc w:val="center"/>
              <w:rPr>
                <w:rFonts w:ascii="Calibri" w:hAnsi="Calibri"/>
                <w:sz w:val="18"/>
                <w:szCs w:val="18"/>
              </w:rPr>
            </w:pPr>
            <w:r w:rsidRPr="00850D7D">
              <w:rPr>
                <w:rFonts w:ascii="Calibri" w:hAnsi="Calibri"/>
                <w:sz w:val="18"/>
                <w:szCs w:val="18"/>
              </w:rPr>
              <w:t>$5,894,381</w:t>
            </w:r>
          </w:p>
        </w:tc>
        <w:tc>
          <w:tcPr>
            <w:tcW w:w="2660" w:type="dxa"/>
            <w:tcBorders>
              <w:top w:val="single" w:sz="4" w:space="0" w:color="808080"/>
              <w:left w:val="single" w:sz="4" w:space="0" w:color="808080"/>
              <w:bottom w:val="single" w:sz="4" w:space="0" w:color="808080"/>
              <w:right w:val="single" w:sz="4" w:space="0" w:color="808080"/>
            </w:tcBorders>
          </w:tcPr>
          <w:p w14:paraId="33D33C88" w14:textId="77777777" w:rsidR="00384FB6" w:rsidRPr="00850D7D" w:rsidRDefault="00384FB6">
            <w:pPr>
              <w:pStyle w:val="TableParagraph"/>
              <w:kinsoku w:val="0"/>
              <w:overflowPunct w:val="0"/>
              <w:ind w:left="1121"/>
              <w:rPr>
                <w:rFonts w:ascii="Calibri" w:hAnsi="Calibri"/>
                <w:sz w:val="18"/>
                <w:szCs w:val="18"/>
              </w:rPr>
            </w:pPr>
            <w:r w:rsidRPr="00850D7D">
              <w:rPr>
                <w:rFonts w:ascii="Calibri" w:hAnsi="Calibri"/>
                <w:sz w:val="18"/>
                <w:szCs w:val="18"/>
              </w:rPr>
              <w:t>5.6%</w:t>
            </w:r>
          </w:p>
        </w:tc>
      </w:tr>
      <w:tr w:rsidR="00384FB6" w:rsidRPr="00850D7D" w14:paraId="015D2929" w14:textId="77777777">
        <w:trPr>
          <w:trHeight w:val="304"/>
        </w:trPr>
        <w:tc>
          <w:tcPr>
            <w:tcW w:w="1589" w:type="dxa"/>
            <w:tcBorders>
              <w:top w:val="single" w:sz="4" w:space="0" w:color="808080"/>
              <w:left w:val="single" w:sz="4" w:space="0" w:color="808080"/>
              <w:bottom w:val="single" w:sz="4" w:space="0" w:color="808080"/>
              <w:right w:val="single" w:sz="4" w:space="0" w:color="808080"/>
            </w:tcBorders>
          </w:tcPr>
          <w:p w14:paraId="4A536D1D"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13918</w:t>
            </w:r>
          </w:p>
        </w:tc>
        <w:tc>
          <w:tcPr>
            <w:tcW w:w="2228" w:type="dxa"/>
            <w:tcBorders>
              <w:top w:val="single" w:sz="4" w:space="0" w:color="808080"/>
              <w:left w:val="single" w:sz="4" w:space="0" w:color="808080"/>
              <w:bottom w:val="single" w:sz="4" w:space="0" w:color="808080"/>
              <w:right w:val="single" w:sz="4" w:space="0" w:color="808080"/>
            </w:tcBorders>
          </w:tcPr>
          <w:p w14:paraId="7D8DD303" w14:textId="77777777" w:rsidR="00384FB6" w:rsidRPr="00850D7D" w:rsidRDefault="00384FB6">
            <w:pPr>
              <w:pStyle w:val="TableParagraph"/>
              <w:kinsoku w:val="0"/>
              <w:overflowPunct w:val="0"/>
              <w:ind w:left="635" w:right="629"/>
              <w:jc w:val="center"/>
              <w:rPr>
                <w:rFonts w:ascii="Calibri" w:hAnsi="Calibri"/>
                <w:sz w:val="18"/>
                <w:szCs w:val="18"/>
              </w:rPr>
            </w:pPr>
            <w:r w:rsidRPr="00850D7D">
              <w:rPr>
                <w:rFonts w:ascii="Calibri" w:hAnsi="Calibri"/>
                <w:sz w:val="18"/>
                <w:szCs w:val="18"/>
              </w:rPr>
              <w:t>314,746</w:t>
            </w:r>
          </w:p>
        </w:tc>
        <w:tc>
          <w:tcPr>
            <w:tcW w:w="2413" w:type="dxa"/>
            <w:tcBorders>
              <w:top w:val="single" w:sz="4" w:space="0" w:color="808080"/>
              <w:left w:val="single" w:sz="4" w:space="0" w:color="808080"/>
              <w:bottom w:val="single" w:sz="4" w:space="0" w:color="808080"/>
              <w:right w:val="single" w:sz="4" w:space="0" w:color="808080"/>
            </w:tcBorders>
          </w:tcPr>
          <w:p w14:paraId="44E5265B" w14:textId="77777777" w:rsidR="00384FB6" w:rsidRPr="00850D7D" w:rsidRDefault="00384FB6">
            <w:pPr>
              <w:pStyle w:val="TableParagraph"/>
              <w:kinsoku w:val="0"/>
              <w:overflowPunct w:val="0"/>
              <w:ind w:left="134" w:right="126"/>
              <w:jc w:val="center"/>
              <w:rPr>
                <w:rFonts w:ascii="Calibri" w:hAnsi="Calibri"/>
                <w:sz w:val="18"/>
                <w:szCs w:val="18"/>
              </w:rPr>
            </w:pPr>
            <w:r w:rsidRPr="00850D7D">
              <w:rPr>
                <w:rFonts w:ascii="Calibri" w:hAnsi="Calibri"/>
                <w:sz w:val="18"/>
                <w:szCs w:val="18"/>
              </w:rPr>
              <w:t>$24,399,337</w:t>
            </w:r>
          </w:p>
        </w:tc>
        <w:tc>
          <w:tcPr>
            <w:tcW w:w="2660" w:type="dxa"/>
            <w:tcBorders>
              <w:top w:val="single" w:sz="4" w:space="0" w:color="808080"/>
              <w:left w:val="single" w:sz="4" w:space="0" w:color="808080"/>
              <w:bottom w:val="single" w:sz="4" w:space="0" w:color="808080"/>
              <w:right w:val="single" w:sz="4" w:space="0" w:color="808080"/>
            </w:tcBorders>
          </w:tcPr>
          <w:p w14:paraId="25FD4C19" w14:textId="77777777" w:rsidR="00384FB6" w:rsidRPr="00850D7D" w:rsidRDefault="00384FB6">
            <w:pPr>
              <w:pStyle w:val="TableParagraph"/>
              <w:kinsoku w:val="0"/>
              <w:overflowPunct w:val="0"/>
              <w:ind w:left="1121"/>
              <w:rPr>
                <w:rFonts w:ascii="Calibri" w:hAnsi="Calibri"/>
                <w:sz w:val="18"/>
                <w:szCs w:val="18"/>
              </w:rPr>
            </w:pPr>
            <w:r w:rsidRPr="00850D7D">
              <w:rPr>
                <w:rFonts w:ascii="Calibri" w:hAnsi="Calibri"/>
                <w:sz w:val="18"/>
                <w:szCs w:val="18"/>
              </w:rPr>
              <w:t>6.2%</w:t>
            </w:r>
          </w:p>
        </w:tc>
      </w:tr>
      <w:tr w:rsidR="00384FB6" w:rsidRPr="00850D7D" w14:paraId="678FEE56" w14:textId="77777777">
        <w:trPr>
          <w:trHeight w:val="302"/>
        </w:trPr>
        <w:tc>
          <w:tcPr>
            <w:tcW w:w="1589" w:type="dxa"/>
            <w:tcBorders>
              <w:top w:val="single" w:sz="4" w:space="0" w:color="808080"/>
              <w:left w:val="single" w:sz="4" w:space="0" w:color="808080"/>
              <w:bottom w:val="single" w:sz="4" w:space="0" w:color="808080"/>
              <w:right w:val="single" w:sz="4" w:space="0" w:color="808080"/>
            </w:tcBorders>
          </w:tcPr>
          <w:p w14:paraId="6E00C7B5"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13921</w:t>
            </w:r>
          </w:p>
        </w:tc>
        <w:tc>
          <w:tcPr>
            <w:tcW w:w="2228" w:type="dxa"/>
            <w:tcBorders>
              <w:top w:val="single" w:sz="4" w:space="0" w:color="808080"/>
              <w:left w:val="single" w:sz="4" w:space="0" w:color="808080"/>
              <w:bottom w:val="single" w:sz="4" w:space="0" w:color="808080"/>
              <w:right w:val="single" w:sz="4" w:space="0" w:color="808080"/>
            </w:tcBorders>
          </w:tcPr>
          <w:p w14:paraId="2EFA6557" w14:textId="77777777" w:rsidR="00384FB6" w:rsidRPr="00850D7D" w:rsidRDefault="00384FB6">
            <w:pPr>
              <w:pStyle w:val="TableParagraph"/>
              <w:kinsoku w:val="0"/>
              <w:overflowPunct w:val="0"/>
              <w:ind w:left="635" w:right="628"/>
              <w:jc w:val="center"/>
              <w:rPr>
                <w:rFonts w:ascii="Calibri" w:hAnsi="Calibri"/>
                <w:sz w:val="18"/>
                <w:szCs w:val="18"/>
              </w:rPr>
            </w:pPr>
            <w:r w:rsidRPr="00850D7D">
              <w:rPr>
                <w:rFonts w:ascii="Calibri" w:hAnsi="Calibri"/>
                <w:sz w:val="18"/>
                <w:szCs w:val="18"/>
              </w:rPr>
              <w:t>33,410</w:t>
            </w:r>
          </w:p>
        </w:tc>
        <w:tc>
          <w:tcPr>
            <w:tcW w:w="2413" w:type="dxa"/>
            <w:tcBorders>
              <w:top w:val="single" w:sz="4" w:space="0" w:color="808080"/>
              <w:left w:val="single" w:sz="4" w:space="0" w:color="808080"/>
              <w:bottom w:val="single" w:sz="4" w:space="0" w:color="808080"/>
              <w:right w:val="single" w:sz="4" w:space="0" w:color="808080"/>
            </w:tcBorders>
          </w:tcPr>
          <w:p w14:paraId="570E7FEA" w14:textId="77777777" w:rsidR="00384FB6" w:rsidRPr="00850D7D" w:rsidRDefault="00384FB6">
            <w:pPr>
              <w:pStyle w:val="TableParagraph"/>
              <w:kinsoku w:val="0"/>
              <w:overflowPunct w:val="0"/>
              <w:ind w:left="134" w:right="126"/>
              <w:jc w:val="center"/>
              <w:rPr>
                <w:rFonts w:ascii="Calibri" w:hAnsi="Calibri"/>
                <w:sz w:val="18"/>
                <w:szCs w:val="18"/>
              </w:rPr>
            </w:pPr>
            <w:r w:rsidRPr="00850D7D">
              <w:rPr>
                <w:rFonts w:ascii="Calibri" w:hAnsi="Calibri"/>
                <w:sz w:val="18"/>
                <w:szCs w:val="18"/>
              </w:rPr>
              <w:t>$2,868,412</w:t>
            </w:r>
          </w:p>
        </w:tc>
        <w:tc>
          <w:tcPr>
            <w:tcW w:w="2660" w:type="dxa"/>
            <w:tcBorders>
              <w:top w:val="single" w:sz="4" w:space="0" w:color="808080"/>
              <w:left w:val="single" w:sz="4" w:space="0" w:color="808080"/>
              <w:bottom w:val="single" w:sz="4" w:space="0" w:color="808080"/>
              <w:right w:val="single" w:sz="4" w:space="0" w:color="808080"/>
            </w:tcBorders>
          </w:tcPr>
          <w:p w14:paraId="624E0E85" w14:textId="77777777" w:rsidR="00384FB6" w:rsidRPr="00850D7D" w:rsidRDefault="00384FB6">
            <w:pPr>
              <w:pStyle w:val="TableParagraph"/>
              <w:kinsoku w:val="0"/>
              <w:overflowPunct w:val="0"/>
              <w:ind w:left="1121"/>
              <w:rPr>
                <w:rFonts w:ascii="Calibri" w:hAnsi="Calibri"/>
                <w:sz w:val="18"/>
                <w:szCs w:val="18"/>
              </w:rPr>
            </w:pPr>
            <w:r w:rsidRPr="00850D7D">
              <w:rPr>
                <w:rFonts w:ascii="Calibri" w:hAnsi="Calibri"/>
                <w:sz w:val="18"/>
                <w:szCs w:val="18"/>
              </w:rPr>
              <w:t>0.8%</w:t>
            </w:r>
          </w:p>
        </w:tc>
      </w:tr>
      <w:tr w:rsidR="00384FB6" w:rsidRPr="00850D7D" w14:paraId="222A73D4" w14:textId="77777777">
        <w:trPr>
          <w:trHeight w:val="304"/>
        </w:trPr>
        <w:tc>
          <w:tcPr>
            <w:tcW w:w="1589" w:type="dxa"/>
            <w:tcBorders>
              <w:top w:val="single" w:sz="4" w:space="0" w:color="808080"/>
              <w:left w:val="single" w:sz="4" w:space="0" w:color="808080"/>
              <w:bottom w:val="single" w:sz="4" w:space="0" w:color="808080"/>
              <w:right w:val="single" w:sz="4" w:space="0" w:color="808080"/>
            </w:tcBorders>
          </w:tcPr>
          <w:p w14:paraId="17B75A46"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13924</w:t>
            </w:r>
          </w:p>
        </w:tc>
        <w:tc>
          <w:tcPr>
            <w:tcW w:w="2228" w:type="dxa"/>
            <w:tcBorders>
              <w:top w:val="single" w:sz="4" w:space="0" w:color="808080"/>
              <w:left w:val="single" w:sz="4" w:space="0" w:color="808080"/>
              <w:bottom w:val="single" w:sz="4" w:space="0" w:color="808080"/>
              <w:right w:val="single" w:sz="4" w:space="0" w:color="808080"/>
            </w:tcBorders>
          </w:tcPr>
          <w:p w14:paraId="700EDAA9" w14:textId="77777777" w:rsidR="00384FB6" w:rsidRPr="00850D7D" w:rsidRDefault="00384FB6">
            <w:pPr>
              <w:pStyle w:val="TableParagraph"/>
              <w:kinsoku w:val="0"/>
              <w:overflowPunct w:val="0"/>
              <w:ind w:left="635" w:right="628"/>
              <w:jc w:val="center"/>
              <w:rPr>
                <w:rFonts w:ascii="Calibri" w:hAnsi="Calibri"/>
                <w:sz w:val="18"/>
                <w:szCs w:val="18"/>
              </w:rPr>
            </w:pPr>
            <w:r w:rsidRPr="00850D7D">
              <w:rPr>
                <w:rFonts w:ascii="Calibri" w:hAnsi="Calibri"/>
                <w:sz w:val="18"/>
                <w:szCs w:val="18"/>
              </w:rPr>
              <w:t>66,115</w:t>
            </w:r>
          </w:p>
        </w:tc>
        <w:tc>
          <w:tcPr>
            <w:tcW w:w="2413" w:type="dxa"/>
            <w:tcBorders>
              <w:top w:val="single" w:sz="4" w:space="0" w:color="808080"/>
              <w:left w:val="single" w:sz="4" w:space="0" w:color="808080"/>
              <w:bottom w:val="single" w:sz="4" w:space="0" w:color="808080"/>
              <w:right w:val="single" w:sz="4" w:space="0" w:color="808080"/>
            </w:tcBorders>
          </w:tcPr>
          <w:p w14:paraId="04E77E2F" w14:textId="77777777" w:rsidR="00384FB6" w:rsidRPr="00850D7D" w:rsidRDefault="00384FB6">
            <w:pPr>
              <w:pStyle w:val="TableParagraph"/>
              <w:kinsoku w:val="0"/>
              <w:overflowPunct w:val="0"/>
              <w:ind w:left="134" w:right="126"/>
              <w:jc w:val="center"/>
              <w:rPr>
                <w:rFonts w:ascii="Calibri" w:hAnsi="Calibri"/>
                <w:sz w:val="18"/>
                <w:szCs w:val="18"/>
              </w:rPr>
            </w:pPr>
            <w:r w:rsidRPr="00850D7D">
              <w:rPr>
                <w:rFonts w:ascii="Calibri" w:hAnsi="Calibri"/>
                <w:sz w:val="18"/>
                <w:szCs w:val="18"/>
              </w:rPr>
              <w:t>$3,524,590</w:t>
            </w:r>
          </w:p>
        </w:tc>
        <w:tc>
          <w:tcPr>
            <w:tcW w:w="2660" w:type="dxa"/>
            <w:tcBorders>
              <w:top w:val="single" w:sz="4" w:space="0" w:color="808080"/>
              <w:left w:val="single" w:sz="4" w:space="0" w:color="808080"/>
              <w:bottom w:val="single" w:sz="4" w:space="0" w:color="808080"/>
              <w:right w:val="single" w:sz="4" w:space="0" w:color="808080"/>
            </w:tcBorders>
          </w:tcPr>
          <w:p w14:paraId="3FE07D0F" w14:textId="77777777" w:rsidR="00384FB6" w:rsidRPr="00850D7D" w:rsidRDefault="00384FB6">
            <w:pPr>
              <w:pStyle w:val="TableParagraph"/>
              <w:kinsoku w:val="0"/>
              <w:overflowPunct w:val="0"/>
              <w:ind w:left="1121"/>
              <w:rPr>
                <w:rFonts w:ascii="Calibri" w:hAnsi="Calibri"/>
                <w:sz w:val="18"/>
                <w:szCs w:val="18"/>
              </w:rPr>
            </w:pPr>
            <w:r w:rsidRPr="00850D7D">
              <w:rPr>
                <w:rFonts w:ascii="Calibri" w:hAnsi="Calibri"/>
                <w:sz w:val="18"/>
                <w:szCs w:val="18"/>
              </w:rPr>
              <w:t>0.9%</w:t>
            </w:r>
          </w:p>
        </w:tc>
      </w:tr>
      <w:tr w:rsidR="00384FB6" w:rsidRPr="00850D7D" w14:paraId="79987A91" w14:textId="77777777">
        <w:trPr>
          <w:trHeight w:val="301"/>
        </w:trPr>
        <w:tc>
          <w:tcPr>
            <w:tcW w:w="1589" w:type="dxa"/>
            <w:tcBorders>
              <w:top w:val="single" w:sz="4" w:space="0" w:color="808080"/>
              <w:left w:val="single" w:sz="4" w:space="0" w:color="808080"/>
              <w:bottom w:val="single" w:sz="4" w:space="0" w:color="808080"/>
              <w:right w:val="single" w:sz="4" w:space="0" w:color="808080"/>
            </w:tcBorders>
          </w:tcPr>
          <w:p w14:paraId="51AA5B84"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13927</w:t>
            </w:r>
          </w:p>
        </w:tc>
        <w:tc>
          <w:tcPr>
            <w:tcW w:w="2228" w:type="dxa"/>
            <w:tcBorders>
              <w:top w:val="single" w:sz="4" w:space="0" w:color="808080"/>
              <w:left w:val="single" w:sz="4" w:space="0" w:color="808080"/>
              <w:bottom w:val="single" w:sz="4" w:space="0" w:color="808080"/>
              <w:right w:val="single" w:sz="4" w:space="0" w:color="808080"/>
            </w:tcBorders>
          </w:tcPr>
          <w:p w14:paraId="0F85A615" w14:textId="77777777" w:rsidR="00384FB6" w:rsidRPr="00850D7D" w:rsidRDefault="00384FB6">
            <w:pPr>
              <w:pStyle w:val="TableParagraph"/>
              <w:kinsoku w:val="0"/>
              <w:overflowPunct w:val="0"/>
              <w:spacing w:before="44"/>
              <w:ind w:left="635" w:right="627"/>
              <w:jc w:val="center"/>
              <w:rPr>
                <w:rFonts w:ascii="Calibri" w:hAnsi="Calibri"/>
                <w:sz w:val="18"/>
                <w:szCs w:val="18"/>
              </w:rPr>
            </w:pPr>
            <w:r w:rsidRPr="00850D7D">
              <w:rPr>
                <w:rFonts w:ascii="Calibri" w:hAnsi="Calibri"/>
                <w:sz w:val="18"/>
                <w:szCs w:val="18"/>
              </w:rPr>
              <w:t>136</w:t>
            </w:r>
          </w:p>
        </w:tc>
        <w:tc>
          <w:tcPr>
            <w:tcW w:w="2413" w:type="dxa"/>
            <w:tcBorders>
              <w:top w:val="single" w:sz="4" w:space="0" w:color="808080"/>
              <w:left w:val="single" w:sz="4" w:space="0" w:color="808080"/>
              <w:bottom w:val="single" w:sz="4" w:space="0" w:color="808080"/>
              <w:right w:val="single" w:sz="4" w:space="0" w:color="808080"/>
            </w:tcBorders>
          </w:tcPr>
          <w:p w14:paraId="15411FEA" w14:textId="77777777" w:rsidR="00384FB6" w:rsidRPr="00850D7D" w:rsidRDefault="00384FB6">
            <w:pPr>
              <w:pStyle w:val="TableParagraph"/>
              <w:kinsoku w:val="0"/>
              <w:overflowPunct w:val="0"/>
              <w:spacing w:before="44"/>
              <w:ind w:left="134" w:right="126"/>
              <w:jc w:val="center"/>
              <w:rPr>
                <w:rFonts w:ascii="Calibri" w:hAnsi="Calibri"/>
                <w:sz w:val="18"/>
                <w:szCs w:val="18"/>
              </w:rPr>
            </w:pPr>
            <w:r w:rsidRPr="00850D7D">
              <w:rPr>
                <w:rFonts w:ascii="Calibri" w:hAnsi="Calibri"/>
                <w:sz w:val="18"/>
                <w:szCs w:val="18"/>
              </w:rPr>
              <w:t>$8,938</w:t>
            </w:r>
          </w:p>
        </w:tc>
        <w:tc>
          <w:tcPr>
            <w:tcW w:w="2660" w:type="dxa"/>
            <w:tcBorders>
              <w:top w:val="single" w:sz="4" w:space="0" w:color="808080"/>
              <w:left w:val="single" w:sz="4" w:space="0" w:color="808080"/>
              <w:bottom w:val="single" w:sz="4" w:space="0" w:color="808080"/>
              <w:right w:val="single" w:sz="4" w:space="0" w:color="808080"/>
            </w:tcBorders>
          </w:tcPr>
          <w:p w14:paraId="7E7214E4" w14:textId="77777777" w:rsidR="00384FB6" w:rsidRPr="00850D7D" w:rsidRDefault="00384FB6">
            <w:pPr>
              <w:pStyle w:val="TableParagraph"/>
              <w:kinsoku w:val="0"/>
              <w:overflowPunct w:val="0"/>
              <w:spacing w:before="44"/>
              <w:ind w:left="1042"/>
              <w:rPr>
                <w:rFonts w:ascii="Calibri" w:hAnsi="Calibri"/>
                <w:sz w:val="18"/>
                <w:szCs w:val="18"/>
              </w:rPr>
            </w:pPr>
            <w:r w:rsidRPr="00850D7D">
              <w:rPr>
                <w:rFonts w:ascii="Calibri" w:hAnsi="Calibri"/>
                <w:sz w:val="18"/>
                <w:szCs w:val="18"/>
              </w:rPr>
              <w:t>-13.1%</w:t>
            </w:r>
          </w:p>
        </w:tc>
      </w:tr>
      <w:tr w:rsidR="00384FB6" w:rsidRPr="00850D7D" w14:paraId="77E60692" w14:textId="77777777">
        <w:trPr>
          <w:trHeight w:val="302"/>
        </w:trPr>
        <w:tc>
          <w:tcPr>
            <w:tcW w:w="1589" w:type="dxa"/>
            <w:tcBorders>
              <w:top w:val="single" w:sz="4" w:space="0" w:color="808080"/>
              <w:left w:val="single" w:sz="4" w:space="0" w:color="808080"/>
              <w:bottom w:val="single" w:sz="4" w:space="0" w:color="808080"/>
              <w:right w:val="single" w:sz="4" w:space="0" w:color="808080"/>
            </w:tcBorders>
          </w:tcPr>
          <w:p w14:paraId="69A303BC"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13930</w:t>
            </w:r>
          </w:p>
        </w:tc>
        <w:tc>
          <w:tcPr>
            <w:tcW w:w="2228" w:type="dxa"/>
            <w:tcBorders>
              <w:top w:val="single" w:sz="4" w:space="0" w:color="808080"/>
              <w:left w:val="single" w:sz="4" w:space="0" w:color="808080"/>
              <w:bottom w:val="single" w:sz="4" w:space="0" w:color="808080"/>
              <w:right w:val="single" w:sz="4" w:space="0" w:color="808080"/>
            </w:tcBorders>
          </w:tcPr>
          <w:p w14:paraId="2DD33544" w14:textId="77777777" w:rsidR="00384FB6" w:rsidRPr="00850D7D" w:rsidRDefault="00384FB6">
            <w:pPr>
              <w:pStyle w:val="TableParagraph"/>
              <w:kinsoku w:val="0"/>
              <w:overflowPunct w:val="0"/>
              <w:ind w:left="635" w:right="627"/>
              <w:jc w:val="center"/>
              <w:rPr>
                <w:rFonts w:ascii="Calibri" w:hAnsi="Calibri"/>
                <w:sz w:val="18"/>
                <w:szCs w:val="18"/>
              </w:rPr>
            </w:pPr>
            <w:r w:rsidRPr="00850D7D">
              <w:rPr>
                <w:rFonts w:ascii="Calibri" w:hAnsi="Calibri"/>
                <w:sz w:val="18"/>
                <w:szCs w:val="18"/>
              </w:rPr>
              <w:t>151</w:t>
            </w:r>
          </w:p>
        </w:tc>
        <w:tc>
          <w:tcPr>
            <w:tcW w:w="2413" w:type="dxa"/>
            <w:tcBorders>
              <w:top w:val="single" w:sz="4" w:space="0" w:color="808080"/>
              <w:left w:val="single" w:sz="4" w:space="0" w:color="808080"/>
              <w:bottom w:val="single" w:sz="4" w:space="0" w:color="808080"/>
              <w:right w:val="single" w:sz="4" w:space="0" w:color="808080"/>
            </w:tcBorders>
          </w:tcPr>
          <w:p w14:paraId="1AAF2FBF" w14:textId="77777777" w:rsidR="00384FB6" w:rsidRPr="00850D7D" w:rsidRDefault="00384FB6">
            <w:pPr>
              <w:pStyle w:val="TableParagraph"/>
              <w:kinsoku w:val="0"/>
              <w:overflowPunct w:val="0"/>
              <w:ind w:left="134" w:right="126"/>
              <w:jc w:val="center"/>
              <w:rPr>
                <w:rFonts w:ascii="Calibri" w:hAnsi="Calibri"/>
                <w:sz w:val="18"/>
                <w:szCs w:val="18"/>
              </w:rPr>
            </w:pPr>
            <w:r w:rsidRPr="00850D7D">
              <w:rPr>
                <w:rFonts w:ascii="Calibri" w:hAnsi="Calibri"/>
                <w:sz w:val="18"/>
                <w:szCs w:val="18"/>
              </w:rPr>
              <w:t>$15,052</w:t>
            </w:r>
          </w:p>
        </w:tc>
        <w:tc>
          <w:tcPr>
            <w:tcW w:w="2660" w:type="dxa"/>
            <w:tcBorders>
              <w:top w:val="single" w:sz="4" w:space="0" w:color="808080"/>
              <w:left w:val="single" w:sz="4" w:space="0" w:color="808080"/>
              <w:bottom w:val="single" w:sz="4" w:space="0" w:color="808080"/>
              <w:right w:val="single" w:sz="4" w:space="0" w:color="808080"/>
            </w:tcBorders>
          </w:tcPr>
          <w:p w14:paraId="4DC77526" w14:textId="77777777" w:rsidR="00384FB6" w:rsidRPr="00850D7D" w:rsidRDefault="00384FB6">
            <w:pPr>
              <w:pStyle w:val="TableParagraph"/>
              <w:kinsoku w:val="0"/>
              <w:overflowPunct w:val="0"/>
              <w:ind w:left="1093"/>
              <w:rPr>
                <w:rFonts w:ascii="Calibri" w:hAnsi="Calibri"/>
                <w:sz w:val="18"/>
                <w:szCs w:val="18"/>
              </w:rPr>
            </w:pPr>
            <w:r w:rsidRPr="00850D7D">
              <w:rPr>
                <w:rFonts w:ascii="Calibri" w:hAnsi="Calibri"/>
                <w:sz w:val="18"/>
                <w:szCs w:val="18"/>
              </w:rPr>
              <w:t>-7.9%</w:t>
            </w:r>
          </w:p>
        </w:tc>
      </w:tr>
      <w:tr w:rsidR="00384FB6" w:rsidRPr="00850D7D" w14:paraId="66B5FA8A" w14:textId="77777777">
        <w:trPr>
          <w:trHeight w:val="305"/>
        </w:trPr>
        <w:tc>
          <w:tcPr>
            <w:tcW w:w="1589" w:type="dxa"/>
            <w:tcBorders>
              <w:top w:val="single" w:sz="4" w:space="0" w:color="808080"/>
              <w:left w:val="single" w:sz="4" w:space="0" w:color="808080"/>
              <w:bottom w:val="single" w:sz="4" w:space="0" w:color="808080"/>
              <w:right w:val="single" w:sz="4" w:space="0" w:color="808080"/>
            </w:tcBorders>
          </w:tcPr>
          <w:p w14:paraId="4E971217"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13933</w:t>
            </w:r>
          </w:p>
        </w:tc>
        <w:tc>
          <w:tcPr>
            <w:tcW w:w="2228" w:type="dxa"/>
            <w:tcBorders>
              <w:top w:val="single" w:sz="4" w:space="0" w:color="808080"/>
              <w:left w:val="single" w:sz="4" w:space="0" w:color="808080"/>
              <w:bottom w:val="single" w:sz="4" w:space="0" w:color="808080"/>
              <w:right w:val="single" w:sz="4" w:space="0" w:color="808080"/>
            </w:tcBorders>
          </w:tcPr>
          <w:p w14:paraId="149DCA5C" w14:textId="77777777" w:rsidR="00384FB6" w:rsidRPr="00850D7D" w:rsidRDefault="00384FB6">
            <w:pPr>
              <w:pStyle w:val="TableParagraph"/>
              <w:kinsoku w:val="0"/>
              <w:overflowPunct w:val="0"/>
              <w:ind w:left="3"/>
              <w:jc w:val="center"/>
              <w:rPr>
                <w:rFonts w:ascii="Calibri" w:hAnsi="Calibri"/>
                <w:sz w:val="18"/>
                <w:szCs w:val="18"/>
              </w:rPr>
            </w:pPr>
            <w:r w:rsidRPr="00850D7D">
              <w:rPr>
                <w:rFonts w:ascii="Calibri" w:hAnsi="Calibri"/>
                <w:sz w:val="18"/>
                <w:szCs w:val="18"/>
              </w:rPr>
              <w:t>6</w:t>
            </w:r>
          </w:p>
        </w:tc>
        <w:tc>
          <w:tcPr>
            <w:tcW w:w="2413" w:type="dxa"/>
            <w:tcBorders>
              <w:top w:val="single" w:sz="4" w:space="0" w:color="808080"/>
              <w:left w:val="single" w:sz="4" w:space="0" w:color="808080"/>
              <w:bottom w:val="single" w:sz="4" w:space="0" w:color="808080"/>
              <w:right w:val="single" w:sz="4" w:space="0" w:color="808080"/>
            </w:tcBorders>
          </w:tcPr>
          <w:p w14:paraId="0468E246" w14:textId="77777777" w:rsidR="00384FB6" w:rsidRPr="00850D7D" w:rsidRDefault="00384FB6">
            <w:pPr>
              <w:pStyle w:val="TableParagraph"/>
              <w:kinsoku w:val="0"/>
              <w:overflowPunct w:val="0"/>
              <w:ind w:left="135" w:right="125"/>
              <w:jc w:val="center"/>
              <w:rPr>
                <w:rFonts w:ascii="Calibri" w:hAnsi="Calibri"/>
                <w:sz w:val="18"/>
                <w:szCs w:val="18"/>
              </w:rPr>
            </w:pPr>
            <w:r w:rsidRPr="00850D7D">
              <w:rPr>
                <w:rFonts w:ascii="Calibri" w:hAnsi="Calibri"/>
                <w:sz w:val="18"/>
                <w:szCs w:val="18"/>
              </w:rPr>
              <w:t>$614</w:t>
            </w:r>
          </w:p>
        </w:tc>
        <w:tc>
          <w:tcPr>
            <w:tcW w:w="2660" w:type="dxa"/>
            <w:tcBorders>
              <w:top w:val="single" w:sz="4" w:space="0" w:color="808080"/>
              <w:left w:val="single" w:sz="4" w:space="0" w:color="808080"/>
              <w:bottom w:val="single" w:sz="4" w:space="0" w:color="808080"/>
              <w:right w:val="single" w:sz="4" w:space="0" w:color="808080"/>
            </w:tcBorders>
          </w:tcPr>
          <w:p w14:paraId="46BD4968" w14:textId="77777777" w:rsidR="00384FB6" w:rsidRPr="00850D7D" w:rsidRDefault="00384FB6">
            <w:pPr>
              <w:pStyle w:val="TableParagraph"/>
              <w:kinsoku w:val="0"/>
              <w:overflowPunct w:val="0"/>
              <w:ind w:left="1042"/>
              <w:rPr>
                <w:rFonts w:ascii="Calibri" w:hAnsi="Calibri"/>
                <w:sz w:val="18"/>
                <w:szCs w:val="18"/>
              </w:rPr>
            </w:pPr>
            <w:r w:rsidRPr="00850D7D">
              <w:rPr>
                <w:rFonts w:ascii="Calibri" w:hAnsi="Calibri"/>
                <w:sz w:val="18"/>
                <w:szCs w:val="18"/>
              </w:rPr>
              <w:t>-51.3%</w:t>
            </w:r>
          </w:p>
        </w:tc>
      </w:tr>
      <w:tr w:rsidR="00384FB6" w:rsidRPr="00850D7D" w14:paraId="0E17B5B0" w14:textId="77777777">
        <w:trPr>
          <w:trHeight w:val="302"/>
        </w:trPr>
        <w:tc>
          <w:tcPr>
            <w:tcW w:w="1589" w:type="dxa"/>
            <w:tcBorders>
              <w:top w:val="single" w:sz="4" w:space="0" w:color="808080"/>
              <w:left w:val="single" w:sz="4" w:space="0" w:color="808080"/>
              <w:bottom w:val="single" w:sz="4" w:space="0" w:color="808080"/>
              <w:right w:val="single" w:sz="4" w:space="0" w:color="808080"/>
            </w:tcBorders>
          </w:tcPr>
          <w:p w14:paraId="6E595F37"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13936</w:t>
            </w:r>
          </w:p>
        </w:tc>
        <w:tc>
          <w:tcPr>
            <w:tcW w:w="2228" w:type="dxa"/>
            <w:tcBorders>
              <w:top w:val="single" w:sz="4" w:space="0" w:color="808080"/>
              <w:left w:val="single" w:sz="4" w:space="0" w:color="808080"/>
              <w:bottom w:val="single" w:sz="4" w:space="0" w:color="808080"/>
              <w:right w:val="single" w:sz="4" w:space="0" w:color="808080"/>
            </w:tcBorders>
          </w:tcPr>
          <w:p w14:paraId="75A6AE13" w14:textId="77777777" w:rsidR="00384FB6" w:rsidRPr="00850D7D" w:rsidRDefault="00384FB6">
            <w:pPr>
              <w:pStyle w:val="TableParagraph"/>
              <w:kinsoku w:val="0"/>
              <w:overflowPunct w:val="0"/>
              <w:ind w:left="635" w:right="626"/>
              <w:jc w:val="center"/>
              <w:rPr>
                <w:rFonts w:ascii="Calibri" w:hAnsi="Calibri"/>
                <w:sz w:val="18"/>
                <w:szCs w:val="18"/>
              </w:rPr>
            </w:pPr>
            <w:r w:rsidRPr="00850D7D">
              <w:rPr>
                <w:rFonts w:ascii="Calibri" w:hAnsi="Calibri"/>
                <w:sz w:val="18"/>
                <w:szCs w:val="18"/>
              </w:rPr>
              <w:t>54</w:t>
            </w:r>
          </w:p>
        </w:tc>
        <w:tc>
          <w:tcPr>
            <w:tcW w:w="2413" w:type="dxa"/>
            <w:tcBorders>
              <w:top w:val="single" w:sz="4" w:space="0" w:color="808080"/>
              <w:left w:val="single" w:sz="4" w:space="0" w:color="808080"/>
              <w:bottom w:val="single" w:sz="4" w:space="0" w:color="808080"/>
              <w:right w:val="single" w:sz="4" w:space="0" w:color="808080"/>
            </w:tcBorders>
          </w:tcPr>
          <w:p w14:paraId="1670FABA" w14:textId="77777777" w:rsidR="00384FB6" w:rsidRPr="00850D7D" w:rsidRDefault="00384FB6">
            <w:pPr>
              <w:pStyle w:val="TableParagraph"/>
              <w:kinsoku w:val="0"/>
              <w:overflowPunct w:val="0"/>
              <w:ind w:left="134" w:right="126"/>
              <w:jc w:val="center"/>
              <w:rPr>
                <w:rFonts w:ascii="Calibri" w:hAnsi="Calibri"/>
                <w:sz w:val="18"/>
                <w:szCs w:val="18"/>
              </w:rPr>
            </w:pPr>
            <w:r w:rsidRPr="00850D7D">
              <w:rPr>
                <w:rFonts w:ascii="Calibri" w:hAnsi="Calibri"/>
                <w:sz w:val="18"/>
                <w:szCs w:val="18"/>
              </w:rPr>
              <w:t>$3,772</w:t>
            </w:r>
          </w:p>
        </w:tc>
        <w:tc>
          <w:tcPr>
            <w:tcW w:w="2660" w:type="dxa"/>
            <w:tcBorders>
              <w:top w:val="single" w:sz="4" w:space="0" w:color="808080"/>
              <w:left w:val="single" w:sz="4" w:space="0" w:color="808080"/>
              <w:bottom w:val="single" w:sz="4" w:space="0" w:color="808080"/>
              <w:right w:val="single" w:sz="4" w:space="0" w:color="808080"/>
            </w:tcBorders>
          </w:tcPr>
          <w:p w14:paraId="074F73BC" w14:textId="77777777" w:rsidR="00384FB6" w:rsidRPr="00850D7D" w:rsidRDefault="00384FB6">
            <w:pPr>
              <w:pStyle w:val="TableParagraph"/>
              <w:kinsoku w:val="0"/>
              <w:overflowPunct w:val="0"/>
              <w:ind w:left="1093"/>
              <w:rPr>
                <w:rFonts w:ascii="Calibri" w:hAnsi="Calibri"/>
                <w:sz w:val="18"/>
                <w:szCs w:val="18"/>
              </w:rPr>
            </w:pPr>
            <w:r w:rsidRPr="00850D7D">
              <w:rPr>
                <w:rFonts w:ascii="Calibri" w:hAnsi="Calibri"/>
                <w:sz w:val="18"/>
                <w:szCs w:val="18"/>
              </w:rPr>
              <w:t>-7.1%</w:t>
            </w:r>
          </w:p>
        </w:tc>
      </w:tr>
      <w:tr w:rsidR="00384FB6" w:rsidRPr="00850D7D" w14:paraId="2FCCC4B1" w14:textId="77777777">
        <w:trPr>
          <w:trHeight w:val="304"/>
        </w:trPr>
        <w:tc>
          <w:tcPr>
            <w:tcW w:w="1589" w:type="dxa"/>
            <w:tcBorders>
              <w:top w:val="single" w:sz="4" w:space="0" w:color="808080"/>
              <w:left w:val="single" w:sz="4" w:space="0" w:color="808080"/>
              <w:bottom w:val="single" w:sz="4" w:space="0" w:color="808080"/>
              <w:right w:val="single" w:sz="4" w:space="0" w:color="808080"/>
            </w:tcBorders>
          </w:tcPr>
          <w:p w14:paraId="3EA1D1DE"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13939</w:t>
            </w:r>
          </w:p>
        </w:tc>
        <w:tc>
          <w:tcPr>
            <w:tcW w:w="2228" w:type="dxa"/>
            <w:tcBorders>
              <w:top w:val="single" w:sz="4" w:space="0" w:color="808080"/>
              <w:left w:val="single" w:sz="4" w:space="0" w:color="808080"/>
              <w:bottom w:val="single" w:sz="4" w:space="0" w:color="808080"/>
              <w:right w:val="single" w:sz="4" w:space="0" w:color="808080"/>
            </w:tcBorders>
          </w:tcPr>
          <w:p w14:paraId="60FCFC93" w14:textId="77777777" w:rsidR="00384FB6" w:rsidRPr="00850D7D" w:rsidRDefault="00384FB6">
            <w:pPr>
              <w:pStyle w:val="TableParagraph"/>
              <w:kinsoku w:val="0"/>
              <w:overflowPunct w:val="0"/>
              <w:ind w:left="635" w:right="627"/>
              <w:jc w:val="center"/>
              <w:rPr>
                <w:rFonts w:ascii="Calibri" w:hAnsi="Calibri"/>
                <w:sz w:val="18"/>
                <w:szCs w:val="18"/>
              </w:rPr>
            </w:pPr>
            <w:r w:rsidRPr="00850D7D">
              <w:rPr>
                <w:rFonts w:ascii="Calibri" w:hAnsi="Calibri"/>
                <w:sz w:val="18"/>
                <w:szCs w:val="18"/>
              </w:rPr>
              <w:t>307</w:t>
            </w:r>
          </w:p>
        </w:tc>
        <w:tc>
          <w:tcPr>
            <w:tcW w:w="2413" w:type="dxa"/>
            <w:tcBorders>
              <w:top w:val="single" w:sz="4" w:space="0" w:color="808080"/>
              <w:left w:val="single" w:sz="4" w:space="0" w:color="808080"/>
              <w:bottom w:val="single" w:sz="4" w:space="0" w:color="808080"/>
              <w:right w:val="single" w:sz="4" w:space="0" w:color="808080"/>
            </w:tcBorders>
          </w:tcPr>
          <w:p w14:paraId="647285D1" w14:textId="77777777" w:rsidR="00384FB6" w:rsidRPr="00850D7D" w:rsidRDefault="00384FB6">
            <w:pPr>
              <w:pStyle w:val="TableParagraph"/>
              <w:kinsoku w:val="0"/>
              <w:overflowPunct w:val="0"/>
              <w:ind w:left="134" w:right="126"/>
              <w:jc w:val="center"/>
              <w:rPr>
                <w:rFonts w:ascii="Calibri" w:hAnsi="Calibri"/>
                <w:sz w:val="18"/>
                <w:szCs w:val="18"/>
              </w:rPr>
            </w:pPr>
            <w:r w:rsidRPr="00850D7D">
              <w:rPr>
                <w:rFonts w:ascii="Calibri" w:hAnsi="Calibri"/>
                <w:sz w:val="18"/>
                <w:szCs w:val="18"/>
              </w:rPr>
              <w:t>$24,892</w:t>
            </w:r>
          </w:p>
        </w:tc>
        <w:tc>
          <w:tcPr>
            <w:tcW w:w="2660" w:type="dxa"/>
            <w:tcBorders>
              <w:top w:val="single" w:sz="4" w:space="0" w:color="808080"/>
              <w:left w:val="single" w:sz="4" w:space="0" w:color="808080"/>
              <w:bottom w:val="single" w:sz="4" w:space="0" w:color="808080"/>
              <w:right w:val="single" w:sz="4" w:space="0" w:color="808080"/>
            </w:tcBorders>
          </w:tcPr>
          <w:p w14:paraId="18848AC7" w14:textId="77777777" w:rsidR="00384FB6" w:rsidRPr="00850D7D" w:rsidRDefault="00384FB6">
            <w:pPr>
              <w:pStyle w:val="TableParagraph"/>
              <w:kinsoku w:val="0"/>
              <w:overflowPunct w:val="0"/>
              <w:ind w:left="1093"/>
              <w:rPr>
                <w:rFonts w:ascii="Calibri" w:hAnsi="Calibri"/>
                <w:sz w:val="18"/>
                <w:szCs w:val="18"/>
              </w:rPr>
            </w:pPr>
            <w:r w:rsidRPr="00850D7D">
              <w:rPr>
                <w:rFonts w:ascii="Calibri" w:hAnsi="Calibri"/>
                <w:sz w:val="18"/>
                <w:szCs w:val="18"/>
              </w:rPr>
              <w:t>-8.0%</w:t>
            </w:r>
          </w:p>
        </w:tc>
      </w:tr>
      <w:tr w:rsidR="00384FB6" w:rsidRPr="00850D7D" w14:paraId="201ED446" w14:textId="77777777">
        <w:trPr>
          <w:trHeight w:val="301"/>
        </w:trPr>
        <w:tc>
          <w:tcPr>
            <w:tcW w:w="1589" w:type="dxa"/>
            <w:tcBorders>
              <w:top w:val="single" w:sz="4" w:space="0" w:color="808080"/>
              <w:left w:val="single" w:sz="4" w:space="0" w:color="808080"/>
              <w:bottom w:val="single" w:sz="4" w:space="0" w:color="808080"/>
              <w:right w:val="single" w:sz="4" w:space="0" w:color="808080"/>
            </w:tcBorders>
          </w:tcPr>
          <w:p w14:paraId="5DA29051" w14:textId="77777777" w:rsidR="00384FB6" w:rsidRPr="00850D7D" w:rsidRDefault="00384FB6">
            <w:pPr>
              <w:pStyle w:val="TableParagraph"/>
              <w:kinsoku w:val="0"/>
              <w:overflowPunct w:val="0"/>
              <w:spacing w:before="44"/>
              <w:ind w:left="28"/>
              <w:rPr>
                <w:rFonts w:ascii="Calibri" w:hAnsi="Calibri"/>
                <w:sz w:val="18"/>
                <w:szCs w:val="18"/>
              </w:rPr>
            </w:pPr>
            <w:r w:rsidRPr="00850D7D">
              <w:rPr>
                <w:rFonts w:ascii="Calibri" w:hAnsi="Calibri"/>
                <w:sz w:val="18"/>
                <w:szCs w:val="18"/>
              </w:rPr>
              <w:t>13942</w:t>
            </w:r>
          </w:p>
        </w:tc>
        <w:tc>
          <w:tcPr>
            <w:tcW w:w="2228" w:type="dxa"/>
            <w:tcBorders>
              <w:top w:val="single" w:sz="4" w:space="0" w:color="808080"/>
              <w:left w:val="single" w:sz="4" w:space="0" w:color="808080"/>
              <w:bottom w:val="single" w:sz="4" w:space="0" w:color="808080"/>
              <w:right w:val="single" w:sz="4" w:space="0" w:color="808080"/>
            </w:tcBorders>
          </w:tcPr>
          <w:p w14:paraId="40876159" w14:textId="77777777" w:rsidR="00384FB6" w:rsidRPr="00850D7D" w:rsidRDefault="00384FB6">
            <w:pPr>
              <w:pStyle w:val="TableParagraph"/>
              <w:kinsoku w:val="0"/>
              <w:overflowPunct w:val="0"/>
              <w:spacing w:before="44"/>
              <w:ind w:left="635" w:right="631"/>
              <w:jc w:val="center"/>
              <w:rPr>
                <w:rFonts w:ascii="Calibri" w:hAnsi="Calibri"/>
                <w:sz w:val="18"/>
                <w:szCs w:val="18"/>
              </w:rPr>
            </w:pPr>
            <w:r w:rsidRPr="00850D7D">
              <w:rPr>
                <w:rFonts w:ascii="Calibri" w:hAnsi="Calibri"/>
                <w:sz w:val="18"/>
                <w:szCs w:val="18"/>
              </w:rPr>
              <w:t>9,572</w:t>
            </w:r>
          </w:p>
        </w:tc>
        <w:tc>
          <w:tcPr>
            <w:tcW w:w="2413" w:type="dxa"/>
            <w:tcBorders>
              <w:top w:val="single" w:sz="4" w:space="0" w:color="808080"/>
              <w:left w:val="single" w:sz="4" w:space="0" w:color="808080"/>
              <w:bottom w:val="single" w:sz="4" w:space="0" w:color="808080"/>
              <w:right w:val="single" w:sz="4" w:space="0" w:color="808080"/>
            </w:tcBorders>
          </w:tcPr>
          <w:p w14:paraId="24AE58B8" w14:textId="77777777" w:rsidR="00384FB6" w:rsidRPr="00850D7D" w:rsidRDefault="00384FB6">
            <w:pPr>
              <w:pStyle w:val="TableParagraph"/>
              <w:kinsoku w:val="0"/>
              <w:overflowPunct w:val="0"/>
              <w:spacing w:before="44"/>
              <w:ind w:left="134" w:right="126"/>
              <w:jc w:val="center"/>
              <w:rPr>
                <w:rFonts w:ascii="Calibri" w:hAnsi="Calibri"/>
                <w:sz w:val="18"/>
                <w:szCs w:val="18"/>
              </w:rPr>
            </w:pPr>
            <w:r w:rsidRPr="00850D7D">
              <w:rPr>
                <w:rFonts w:ascii="Calibri" w:hAnsi="Calibri"/>
                <w:sz w:val="18"/>
                <w:szCs w:val="18"/>
              </w:rPr>
              <w:t>$516,677</w:t>
            </w:r>
          </w:p>
        </w:tc>
        <w:tc>
          <w:tcPr>
            <w:tcW w:w="2660" w:type="dxa"/>
            <w:tcBorders>
              <w:top w:val="single" w:sz="4" w:space="0" w:color="808080"/>
              <w:left w:val="single" w:sz="4" w:space="0" w:color="808080"/>
              <w:bottom w:val="single" w:sz="4" w:space="0" w:color="808080"/>
              <w:right w:val="single" w:sz="4" w:space="0" w:color="808080"/>
            </w:tcBorders>
          </w:tcPr>
          <w:p w14:paraId="4F8E45F6" w14:textId="77777777" w:rsidR="00384FB6" w:rsidRPr="00850D7D" w:rsidRDefault="00384FB6">
            <w:pPr>
              <w:pStyle w:val="TableParagraph"/>
              <w:kinsoku w:val="0"/>
              <w:overflowPunct w:val="0"/>
              <w:spacing w:before="44"/>
              <w:ind w:left="1121"/>
              <w:rPr>
                <w:rFonts w:ascii="Calibri" w:hAnsi="Calibri"/>
                <w:sz w:val="18"/>
                <w:szCs w:val="18"/>
              </w:rPr>
            </w:pPr>
            <w:r w:rsidRPr="00850D7D">
              <w:rPr>
                <w:rFonts w:ascii="Calibri" w:hAnsi="Calibri"/>
                <w:sz w:val="18"/>
                <w:szCs w:val="18"/>
              </w:rPr>
              <w:t>6.8%</w:t>
            </w:r>
          </w:p>
        </w:tc>
      </w:tr>
      <w:tr w:rsidR="00384FB6" w:rsidRPr="00850D7D" w14:paraId="46384E02" w14:textId="77777777">
        <w:trPr>
          <w:trHeight w:val="302"/>
        </w:trPr>
        <w:tc>
          <w:tcPr>
            <w:tcW w:w="1589" w:type="dxa"/>
            <w:tcBorders>
              <w:top w:val="single" w:sz="4" w:space="0" w:color="808080"/>
              <w:left w:val="single" w:sz="4" w:space="0" w:color="808080"/>
              <w:bottom w:val="single" w:sz="4" w:space="0" w:color="808080"/>
              <w:right w:val="single" w:sz="4" w:space="0" w:color="808080"/>
            </w:tcBorders>
          </w:tcPr>
          <w:p w14:paraId="59C2361A"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13945</w:t>
            </w:r>
          </w:p>
        </w:tc>
        <w:tc>
          <w:tcPr>
            <w:tcW w:w="2228" w:type="dxa"/>
            <w:tcBorders>
              <w:top w:val="single" w:sz="4" w:space="0" w:color="808080"/>
              <w:left w:val="single" w:sz="4" w:space="0" w:color="808080"/>
              <w:bottom w:val="single" w:sz="4" w:space="0" w:color="808080"/>
              <w:right w:val="single" w:sz="4" w:space="0" w:color="808080"/>
            </w:tcBorders>
          </w:tcPr>
          <w:p w14:paraId="0AA277E3" w14:textId="77777777" w:rsidR="00384FB6" w:rsidRPr="00850D7D" w:rsidRDefault="00384FB6">
            <w:pPr>
              <w:pStyle w:val="TableParagraph"/>
              <w:kinsoku w:val="0"/>
              <w:overflowPunct w:val="0"/>
              <w:ind w:left="635" w:right="629"/>
              <w:jc w:val="center"/>
              <w:rPr>
                <w:rFonts w:ascii="Calibri" w:hAnsi="Calibri"/>
                <w:sz w:val="18"/>
                <w:szCs w:val="18"/>
              </w:rPr>
            </w:pPr>
            <w:r w:rsidRPr="00850D7D">
              <w:rPr>
                <w:rFonts w:ascii="Calibri" w:hAnsi="Calibri"/>
                <w:sz w:val="18"/>
                <w:szCs w:val="18"/>
              </w:rPr>
              <w:t>204,537</w:t>
            </w:r>
          </w:p>
        </w:tc>
        <w:tc>
          <w:tcPr>
            <w:tcW w:w="2413" w:type="dxa"/>
            <w:tcBorders>
              <w:top w:val="single" w:sz="4" w:space="0" w:color="808080"/>
              <w:left w:val="single" w:sz="4" w:space="0" w:color="808080"/>
              <w:bottom w:val="single" w:sz="4" w:space="0" w:color="808080"/>
              <w:right w:val="single" w:sz="4" w:space="0" w:color="808080"/>
            </w:tcBorders>
          </w:tcPr>
          <w:p w14:paraId="15DDFD49" w14:textId="77777777" w:rsidR="00384FB6" w:rsidRPr="00850D7D" w:rsidRDefault="00384FB6">
            <w:pPr>
              <w:pStyle w:val="TableParagraph"/>
              <w:kinsoku w:val="0"/>
              <w:overflowPunct w:val="0"/>
              <w:ind w:left="134" w:right="126"/>
              <w:jc w:val="center"/>
              <w:rPr>
                <w:rFonts w:ascii="Calibri" w:hAnsi="Calibri"/>
                <w:sz w:val="18"/>
                <w:szCs w:val="18"/>
              </w:rPr>
            </w:pPr>
            <w:r w:rsidRPr="00850D7D">
              <w:rPr>
                <w:rFonts w:ascii="Calibri" w:hAnsi="Calibri"/>
                <w:sz w:val="18"/>
                <w:szCs w:val="18"/>
              </w:rPr>
              <w:t>$8,421,543</w:t>
            </w:r>
          </w:p>
        </w:tc>
        <w:tc>
          <w:tcPr>
            <w:tcW w:w="2660" w:type="dxa"/>
            <w:tcBorders>
              <w:top w:val="single" w:sz="4" w:space="0" w:color="808080"/>
              <w:left w:val="single" w:sz="4" w:space="0" w:color="808080"/>
              <w:bottom w:val="single" w:sz="4" w:space="0" w:color="808080"/>
              <w:right w:val="single" w:sz="4" w:space="0" w:color="808080"/>
            </w:tcBorders>
          </w:tcPr>
          <w:p w14:paraId="004A8761" w14:textId="77777777" w:rsidR="00384FB6" w:rsidRPr="00850D7D" w:rsidRDefault="00384FB6">
            <w:pPr>
              <w:pStyle w:val="TableParagraph"/>
              <w:kinsoku w:val="0"/>
              <w:overflowPunct w:val="0"/>
              <w:ind w:left="1121"/>
              <w:rPr>
                <w:rFonts w:ascii="Calibri" w:hAnsi="Calibri"/>
                <w:sz w:val="18"/>
                <w:szCs w:val="18"/>
              </w:rPr>
            </w:pPr>
            <w:r w:rsidRPr="00850D7D">
              <w:rPr>
                <w:rFonts w:ascii="Calibri" w:hAnsi="Calibri"/>
                <w:sz w:val="18"/>
                <w:szCs w:val="18"/>
              </w:rPr>
              <w:t>6.7%</w:t>
            </w:r>
          </w:p>
        </w:tc>
      </w:tr>
      <w:tr w:rsidR="00384FB6" w:rsidRPr="00850D7D" w14:paraId="12934263" w14:textId="77777777">
        <w:trPr>
          <w:trHeight w:val="304"/>
        </w:trPr>
        <w:tc>
          <w:tcPr>
            <w:tcW w:w="1589" w:type="dxa"/>
            <w:tcBorders>
              <w:top w:val="single" w:sz="4" w:space="0" w:color="808080"/>
              <w:left w:val="single" w:sz="4" w:space="0" w:color="808080"/>
              <w:bottom w:val="single" w:sz="4" w:space="0" w:color="808080"/>
              <w:right w:val="single" w:sz="4" w:space="0" w:color="808080"/>
            </w:tcBorders>
          </w:tcPr>
          <w:p w14:paraId="79157E4A" w14:textId="77777777" w:rsidR="00384FB6" w:rsidRPr="00850D7D" w:rsidRDefault="00384FB6">
            <w:pPr>
              <w:pStyle w:val="TableParagraph"/>
              <w:kinsoku w:val="0"/>
              <w:overflowPunct w:val="0"/>
              <w:ind w:left="28"/>
              <w:rPr>
                <w:rFonts w:ascii="Calibri" w:hAnsi="Calibri"/>
                <w:sz w:val="18"/>
                <w:szCs w:val="18"/>
              </w:rPr>
            </w:pPr>
            <w:r w:rsidRPr="00850D7D">
              <w:rPr>
                <w:rFonts w:ascii="Calibri" w:hAnsi="Calibri"/>
                <w:sz w:val="18"/>
                <w:szCs w:val="18"/>
              </w:rPr>
              <w:t>13948</w:t>
            </w:r>
          </w:p>
        </w:tc>
        <w:tc>
          <w:tcPr>
            <w:tcW w:w="2228" w:type="dxa"/>
            <w:tcBorders>
              <w:top w:val="single" w:sz="4" w:space="0" w:color="808080"/>
              <w:left w:val="single" w:sz="4" w:space="0" w:color="808080"/>
              <w:bottom w:val="single" w:sz="4" w:space="0" w:color="808080"/>
              <w:right w:val="single" w:sz="4" w:space="0" w:color="808080"/>
            </w:tcBorders>
          </w:tcPr>
          <w:p w14:paraId="489AC3C2" w14:textId="77777777" w:rsidR="00384FB6" w:rsidRPr="00850D7D" w:rsidRDefault="00384FB6">
            <w:pPr>
              <w:pStyle w:val="TableParagraph"/>
              <w:kinsoku w:val="0"/>
              <w:overflowPunct w:val="0"/>
              <w:ind w:left="635" w:right="631"/>
              <w:jc w:val="center"/>
              <w:rPr>
                <w:rFonts w:ascii="Calibri" w:hAnsi="Calibri"/>
                <w:sz w:val="18"/>
                <w:szCs w:val="18"/>
              </w:rPr>
            </w:pPr>
            <w:r w:rsidRPr="00850D7D">
              <w:rPr>
                <w:rFonts w:ascii="Calibri" w:hAnsi="Calibri"/>
                <w:sz w:val="18"/>
                <w:szCs w:val="18"/>
              </w:rPr>
              <w:t>8,943</w:t>
            </w:r>
          </w:p>
        </w:tc>
        <w:tc>
          <w:tcPr>
            <w:tcW w:w="2413" w:type="dxa"/>
            <w:tcBorders>
              <w:top w:val="single" w:sz="4" w:space="0" w:color="808080"/>
              <w:left w:val="single" w:sz="4" w:space="0" w:color="808080"/>
              <w:bottom w:val="single" w:sz="4" w:space="0" w:color="808080"/>
              <w:right w:val="single" w:sz="4" w:space="0" w:color="808080"/>
            </w:tcBorders>
          </w:tcPr>
          <w:p w14:paraId="7454D273" w14:textId="77777777" w:rsidR="00384FB6" w:rsidRPr="00850D7D" w:rsidRDefault="00384FB6">
            <w:pPr>
              <w:pStyle w:val="TableParagraph"/>
              <w:kinsoku w:val="0"/>
              <w:overflowPunct w:val="0"/>
              <w:ind w:left="134" w:right="126"/>
              <w:jc w:val="center"/>
              <w:rPr>
                <w:rFonts w:ascii="Calibri" w:hAnsi="Calibri"/>
                <w:sz w:val="18"/>
                <w:szCs w:val="18"/>
              </w:rPr>
            </w:pPr>
            <w:r w:rsidRPr="00850D7D">
              <w:rPr>
                <w:rFonts w:ascii="Calibri" w:hAnsi="Calibri"/>
                <w:sz w:val="18"/>
                <w:szCs w:val="18"/>
              </w:rPr>
              <w:t>$487,737</w:t>
            </w:r>
          </w:p>
        </w:tc>
        <w:tc>
          <w:tcPr>
            <w:tcW w:w="2660" w:type="dxa"/>
            <w:tcBorders>
              <w:top w:val="single" w:sz="4" w:space="0" w:color="808080"/>
              <w:left w:val="single" w:sz="4" w:space="0" w:color="808080"/>
              <w:bottom w:val="single" w:sz="4" w:space="0" w:color="808080"/>
              <w:right w:val="single" w:sz="4" w:space="0" w:color="808080"/>
            </w:tcBorders>
          </w:tcPr>
          <w:p w14:paraId="751A71F9" w14:textId="77777777" w:rsidR="00384FB6" w:rsidRPr="00850D7D" w:rsidRDefault="00384FB6">
            <w:pPr>
              <w:pStyle w:val="TableParagraph"/>
              <w:kinsoku w:val="0"/>
              <w:overflowPunct w:val="0"/>
              <w:ind w:left="1121"/>
              <w:rPr>
                <w:rFonts w:ascii="Calibri" w:hAnsi="Calibri"/>
                <w:sz w:val="18"/>
                <w:szCs w:val="18"/>
              </w:rPr>
            </w:pPr>
            <w:r w:rsidRPr="00850D7D">
              <w:rPr>
                <w:rFonts w:ascii="Calibri" w:hAnsi="Calibri"/>
                <w:sz w:val="18"/>
                <w:szCs w:val="18"/>
              </w:rPr>
              <w:t>5.5%</w:t>
            </w:r>
          </w:p>
        </w:tc>
      </w:tr>
    </w:tbl>
    <w:p w14:paraId="36669D38" w14:textId="77777777" w:rsidR="00384FB6" w:rsidRPr="00850D7D" w:rsidRDefault="00384FB6">
      <w:pPr>
        <w:pStyle w:val="BodyText"/>
        <w:kinsoku w:val="0"/>
        <w:overflowPunct w:val="0"/>
        <w:ind w:left="140"/>
        <w:rPr>
          <w:sz w:val="18"/>
          <w:szCs w:val="18"/>
        </w:rPr>
      </w:pPr>
      <w:r w:rsidRPr="00850D7D">
        <w:rPr>
          <w:sz w:val="18"/>
          <w:szCs w:val="18"/>
        </w:rPr>
        <w:t>Note: The data is available from the Department of Human Services website.</w:t>
      </w:r>
    </w:p>
    <w:p w14:paraId="19AA2B3D" w14:textId="77777777" w:rsidR="00384FB6" w:rsidRPr="00850D7D" w:rsidRDefault="00384FB6">
      <w:pPr>
        <w:pStyle w:val="BodyText"/>
        <w:kinsoku w:val="0"/>
        <w:overflowPunct w:val="0"/>
        <w:spacing w:before="121" w:line="237" w:lineRule="auto"/>
        <w:ind w:left="140" w:right="380"/>
      </w:pPr>
      <w:r w:rsidRPr="00850D7D">
        <w:t>The total benefits paid for chemotherapy services increased by 1.91% between 2013-14 and 2015- 16.</w:t>
      </w:r>
    </w:p>
    <w:p w14:paraId="304977FC" w14:textId="77777777" w:rsidR="00384FB6" w:rsidRPr="00850D7D" w:rsidRDefault="00384FB6">
      <w:pPr>
        <w:pStyle w:val="BodyText"/>
        <w:kinsoku w:val="0"/>
        <w:overflowPunct w:val="0"/>
        <w:spacing w:before="121"/>
        <w:ind w:left="140"/>
      </w:pPr>
      <w:r w:rsidRPr="00850D7D">
        <w:t>The total number of chemotherapy services increased by 2.09% between 2013-14 and 2015-16.</w:t>
      </w:r>
    </w:p>
    <w:p w14:paraId="0D8CDA90" w14:textId="77777777" w:rsidR="00264229" w:rsidRPr="00850D7D" w:rsidRDefault="00EC6732" w:rsidP="00264229">
      <w:pPr>
        <w:pStyle w:val="BodyText"/>
        <w:kinsoku w:val="0"/>
        <w:overflowPunct w:val="0"/>
        <w:spacing w:before="121" w:after="21"/>
        <w:ind w:left="140"/>
        <w:rPr>
          <w:b/>
          <w:bCs/>
          <w:sz w:val="18"/>
          <w:szCs w:val="18"/>
        </w:rPr>
      </w:pPr>
      <w:r w:rsidRPr="00850D7D">
        <w:rPr>
          <w:b/>
          <w:bCs/>
          <w:sz w:val="18"/>
          <w:szCs w:val="18"/>
        </w:rPr>
        <w:t>Table 12</w:t>
      </w:r>
      <w:r w:rsidR="00264229" w:rsidRPr="00850D7D">
        <w:rPr>
          <w:b/>
          <w:bCs/>
          <w:sz w:val="18"/>
          <w:szCs w:val="18"/>
        </w:rPr>
        <w:t>: Chemotherapy items statistics for financial year 2017/18 by date of processing</w:t>
      </w:r>
    </w:p>
    <w:tbl>
      <w:tblPr>
        <w:tblW w:w="8930" w:type="dxa"/>
        <w:tblInd w:w="250" w:type="dxa"/>
        <w:tblLook w:val="04A0" w:firstRow="1" w:lastRow="0" w:firstColumn="1" w:lastColumn="0" w:noHBand="0" w:noVBand="1"/>
        <w:tblCaption w:val="Appendix D - Table 12: Chemotherapy items statistics for financial year 2017/18 by date of processing"/>
        <w:tblDescription w:val="Table 12 is a 4 column table. Column 1 is Item. Column 2 is Volume of services FY2017/18. Column 3 is Total benefits FY2017/18 and Column 4 is Services 5-year-average annual growth."/>
      </w:tblPr>
      <w:tblGrid>
        <w:gridCol w:w="1559"/>
        <w:gridCol w:w="2268"/>
        <w:gridCol w:w="2396"/>
        <w:gridCol w:w="2707"/>
      </w:tblGrid>
      <w:tr w:rsidR="00D33B63" w:rsidRPr="00066095" w14:paraId="09F4A735" w14:textId="77777777" w:rsidTr="00D33B63">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FA97BE2" w14:textId="77777777" w:rsidR="00D33B63" w:rsidRPr="00066095" w:rsidRDefault="00D33B63" w:rsidP="00D33B63">
            <w:pPr>
              <w:pStyle w:val="TableParagraph"/>
              <w:kinsoku w:val="0"/>
              <w:overflowPunct w:val="0"/>
              <w:spacing w:before="11"/>
              <w:jc w:val="center"/>
              <w:rPr>
                <w:rFonts w:ascii="Calibri" w:hAnsi="Calibri" w:cs="Calibri"/>
                <w:b/>
                <w:bCs/>
                <w:sz w:val="18"/>
                <w:szCs w:val="18"/>
              </w:rPr>
            </w:pPr>
          </w:p>
          <w:p w14:paraId="5402886F" w14:textId="77777777" w:rsidR="00D33B63" w:rsidRPr="00066095" w:rsidRDefault="00D33B63" w:rsidP="00D33B63">
            <w:pPr>
              <w:pStyle w:val="TableParagraph"/>
              <w:kinsoku w:val="0"/>
              <w:overflowPunct w:val="0"/>
              <w:spacing w:before="11"/>
              <w:jc w:val="center"/>
              <w:rPr>
                <w:rFonts w:ascii="Calibri" w:hAnsi="Calibri" w:cs="Calibri"/>
                <w:b/>
                <w:bCs/>
                <w:sz w:val="18"/>
                <w:szCs w:val="18"/>
              </w:rPr>
            </w:pPr>
            <w:r w:rsidRPr="00066095">
              <w:rPr>
                <w:rFonts w:ascii="Calibri" w:hAnsi="Calibri" w:cs="Calibri"/>
                <w:b/>
                <w:bCs/>
                <w:sz w:val="18"/>
                <w:szCs w:val="18"/>
              </w:rPr>
              <w:t>Item</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038E391" w14:textId="77777777" w:rsidR="00D33B63" w:rsidRPr="00066095" w:rsidRDefault="00D33B63" w:rsidP="00D33B63">
            <w:pPr>
              <w:pStyle w:val="TableParagraph"/>
              <w:kinsoku w:val="0"/>
              <w:overflowPunct w:val="0"/>
              <w:spacing w:before="11"/>
              <w:jc w:val="center"/>
              <w:rPr>
                <w:rFonts w:ascii="Calibri" w:hAnsi="Calibri" w:cs="Calibri"/>
                <w:b/>
                <w:bCs/>
                <w:sz w:val="18"/>
                <w:szCs w:val="18"/>
              </w:rPr>
            </w:pPr>
            <w:r w:rsidRPr="00066095">
              <w:rPr>
                <w:rFonts w:ascii="Calibri" w:hAnsi="Calibri" w:cs="Calibri"/>
                <w:b/>
                <w:bCs/>
                <w:sz w:val="18"/>
                <w:szCs w:val="18"/>
              </w:rPr>
              <w:t>Volume of services FY2017/18</w:t>
            </w:r>
          </w:p>
        </w:tc>
        <w:tc>
          <w:tcPr>
            <w:tcW w:w="2396"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17EF1F7" w14:textId="77777777" w:rsidR="00D33B63" w:rsidRPr="00066095" w:rsidRDefault="00D33B63" w:rsidP="00D33B63">
            <w:pPr>
              <w:pStyle w:val="TableParagraph"/>
              <w:kinsoku w:val="0"/>
              <w:overflowPunct w:val="0"/>
              <w:spacing w:before="11"/>
              <w:jc w:val="center"/>
              <w:rPr>
                <w:rFonts w:ascii="Calibri" w:hAnsi="Calibri" w:cs="Calibri"/>
                <w:b/>
                <w:bCs/>
                <w:sz w:val="18"/>
                <w:szCs w:val="18"/>
              </w:rPr>
            </w:pPr>
          </w:p>
          <w:p w14:paraId="1E1564BB" w14:textId="77777777" w:rsidR="00D33B63" w:rsidRPr="00066095" w:rsidRDefault="00D33B63" w:rsidP="00D33B63">
            <w:pPr>
              <w:pStyle w:val="TableParagraph"/>
              <w:kinsoku w:val="0"/>
              <w:overflowPunct w:val="0"/>
              <w:spacing w:before="11"/>
              <w:jc w:val="center"/>
              <w:rPr>
                <w:rFonts w:ascii="Calibri" w:hAnsi="Calibri" w:cs="Calibri"/>
                <w:b/>
                <w:bCs/>
                <w:sz w:val="18"/>
                <w:szCs w:val="18"/>
              </w:rPr>
            </w:pPr>
            <w:r w:rsidRPr="00066095">
              <w:rPr>
                <w:rFonts w:ascii="Calibri" w:hAnsi="Calibri" w:cs="Calibri"/>
                <w:b/>
                <w:bCs/>
                <w:sz w:val="18"/>
                <w:szCs w:val="18"/>
              </w:rPr>
              <w:t>Total benefits FY2017/18</w:t>
            </w:r>
          </w:p>
        </w:tc>
        <w:tc>
          <w:tcPr>
            <w:tcW w:w="270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5C60D2F" w14:textId="77777777" w:rsidR="00D33B63" w:rsidRPr="00066095" w:rsidRDefault="00D33B63" w:rsidP="00D33B63">
            <w:pPr>
              <w:pStyle w:val="TableParagraph"/>
              <w:kinsoku w:val="0"/>
              <w:overflowPunct w:val="0"/>
              <w:spacing w:before="11"/>
              <w:jc w:val="center"/>
              <w:rPr>
                <w:rFonts w:ascii="Calibri" w:hAnsi="Calibri" w:cs="Calibri"/>
                <w:b/>
                <w:bCs/>
                <w:sz w:val="18"/>
                <w:szCs w:val="18"/>
              </w:rPr>
            </w:pPr>
            <w:r w:rsidRPr="00066095">
              <w:rPr>
                <w:rFonts w:ascii="Calibri" w:hAnsi="Calibri" w:cs="Calibri"/>
                <w:b/>
                <w:bCs/>
                <w:sz w:val="18"/>
                <w:szCs w:val="18"/>
              </w:rPr>
              <w:t>Services 5-year-average annual growth</w:t>
            </w:r>
          </w:p>
        </w:tc>
      </w:tr>
      <w:tr w:rsidR="00D33B63" w:rsidRPr="00D33B63" w14:paraId="095E670A" w14:textId="77777777" w:rsidTr="00F75D52">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F5BA6"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13915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D2B960C"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111,229</w:t>
            </w:r>
          </w:p>
        </w:tc>
        <w:tc>
          <w:tcPr>
            <w:tcW w:w="2396" w:type="dxa"/>
            <w:tcBorders>
              <w:top w:val="single" w:sz="4" w:space="0" w:color="auto"/>
              <w:left w:val="nil"/>
              <w:bottom w:val="single" w:sz="4" w:space="0" w:color="auto"/>
              <w:right w:val="single" w:sz="4" w:space="0" w:color="auto"/>
            </w:tcBorders>
            <w:shd w:val="clear" w:color="auto" w:fill="auto"/>
            <w:noWrap/>
            <w:vAlign w:val="bottom"/>
            <w:hideMark/>
          </w:tcPr>
          <w:p w14:paraId="5C27FA50"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$5,750,071</w:t>
            </w:r>
          </w:p>
        </w:tc>
        <w:tc>
          <w:tcPr>
            <w:tcW w:w="2707" w:type="dxa"/>
            <w:tcBorders>
              <w:top w:val="single" w:sz="4" w:space="0" w:color="auto"/>
              <w:left w:val="nil"/>
              <w:bottom w:val="single" w:sz="4" w:space="0" w:color="auto"/>
              <w:right w:val="single" w:sz="4" w:space="0" w:color="auto"/>
            </w:tcBorders>
            <w:shd w:val="clear" w:color="auto" w:fill="auto"/>
            <w:noWrap/>
            <w:vAlign w:val="center"/>
            <w:hideMark/>
          </w:tcPr>
          <w:p w14:paraId="04BAB27F"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w:t>
            </w:r>
          </w:p>
        </w:tc>
      </w:tr>
      <w:tr w:rsidR="00D33B63" w:rsidRPr="00D33B63" w14:paraId="29AF2A72" w14:textId="77777777" w:rsidTr="00F75D5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A3A741"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13918</w:t>
            </w:r>
          </w:p>
        </w:tc>
        <w:tc>
          <w:tcPr>
            <w:tcW w:w="2268" w:type="dxa"/>
            <w:tcBorders>
              <w:top w:val="nil"/>
              <w:left w:val="nil"/>
              <w:bottom w:val="single" w:sz="4" w:space="0" w:color="auto"/>
              <w:right w:val="single" w:sz="4" w:space="0" w:color="auto"/>
            </w:tcBorders>
            <w:shd w:val="clear" w:color="auto" w:fill="auto"/>
            <w:noWrap/>
            <w:vAlign w:val="bottom"/>
            <w:hideMark/>
          </w:tcPr>
          <w:p w14:paraId="72541A10"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337,378</w:t>
            </w:r>
          </w:p>
        </w:tc>
        <w:tc>
          <w:tcPr>
            <w:tcW w:w="2396" w:type="dxa"/>
            <w:tcBorders>
              <w:top w:val="nil"/>
              <w:left w:val="nil"/>
              <w:bottom w:val="single" w:sz="4" w:space="0" w:color="auto"/>
              <w:right w:val="single" w:sz="4" w:space="0" w:color="auto"/>
            </w:tcBorders>
            <w:shd w:val="clear" w:color="auto" w:fill="auto"/>
            <w:noWrap/>
            <w:vAlign w:val="bottom"/>
            <w:hideMark/>
          </w:tcPr>
          <w:p w14:paraId="1F78D385"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$26,095,801</w:t>
            </w:r>
          </w:p>
        </w:tc>
        <w:tc>
          <w:tcPr>
            <w:tcW w:w="2707" w:type="dxa"/>
            <w:tcBorders>
              <w:top w:val="nil"/>
              <w:left w:val="nil"/>
              <w:bottom w:val="single" w:sz="4" w:space="0" w:color="auto"/>
              <w:right w:val="single" w:sz="4" w:space="0" w:color="auto"/>
            </w:tcBorders>
            <w:shd w:val="clear" w:color="auto" w:fill="auto"/>
            <w:noWrap/>
            <w:vAlign w:val="center"/>
            <w:hideMark/>
          </w:tcPr>
          <w:p w14:paraId="79576AF5"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4%</w:t>
            </w:r>
          </w:p>
        </w:tc>
      </w:tr>
      <w:tr w:rsidR="00D33B63" w:rsidRPr="00D33B63" w14:paraId="502D093E" w14:textId="77777777" w:rsidTr="00F75D5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FFC318E"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13921</w:t>
            </w:r>
          </w:p>
        </w:tc>
        <w:tc>
          <w:tcPr>
            <w:tcW w:w="2268" w:type="dxa"/>
            <w:tcBorders>
              <w:top w:val="nil"/>
              <w:left w:val="nil"/>
              <w:bottom w:val="single" w:sz="4" w:space="0" w:color="auto"/>
              <w:right w:val="single" w:sz="4" w:space="0" w:color="auto"/>
            </w:tcBorders>
            <w:shd w:val="clear" w:color="auto" w:fill="auto"/>
            <w:noWrap/>
            <w:vAlign w:val="bottom"/>
            <w:hideMark/>
          </w:tcPr>
          <w:p w14:paraId="4905DBC5"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32,045</w:t>
            </w:r>
          </w:p>
        </w:tc>
        <w:tc>
          <w:tcPr>
            <w:tcW w:w="2396" w:type="dxa"/>
            <w:tcBorders>
              <w:top w:val="nil"/>
              <w:left w:val="nil"/>
              <w:bottom w:val="single" w:sz="4" w:space="0" w:color="auto"/>
              <w:right w:val="single" w:sz="4" w:space="0" w:color="auto"/>
            </w:tcBorders>
            <w:shd w:val="clear" w:color="auto" w:fill="auto"/>
            <w:noWrap/>
            <w:vAlign w:val="bottom"/>
            <w:hideMark/>
          </w:tcPr>
          <w:p w14:paraId="00CCDD7A"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$2,731,478</w:t>
            </w:r>
          </w:p>
        </w:tc>
        <w:tc>
          <w:tcPr>
            <w:tcW w:w="2707" w:type="dxa"/>
            <w:tcBorders>
              <w:top w:val="nil"/>
              <w:left w:val="nil"/>
              <w:bottom w:val="single" w:sz="4" w:space="0" w:color="auto"/>
              <w:right w:val="single" w:sz="4" w:space="0" w:color="auto"/>
            </w:tcBorders>
            <w:shd w:val="clear" w:color="auto" w:fill="auto"/>
            <w:noWrap/>
            <w:vAlign w:val="center"/>
            <w:hideMark/>
          </w:tcPr>
          <w:p w14:paraId="4E593AAE"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w:t>
            </w:r>
          </w:p>
        </w:tc>
      </w:tr>
      <w:tr w:rsidR="00D33B63" w:rsidRPr="00D33B63" w14:paraId="1328B68E" w14:textId="77777777" w:rsidTr="00F75D5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AC86145"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13924</w:t>
            </w:r>
          </w:p>
        </w:tc>
        <w:tc>
          <w:tcPr>
            <w:tcW w:w="2268" w:type="dxa"/>
            <w:tcBorders>
              <w:top w:val="nil"/>
              <w:left w:val="nil"/>
              <w:bottom w:val="single" w:sz="4" w:space="0" w:color="auto"/>
              <w:right w:val="single" w:sz="4" w:space="0" w:color="auto"/>
            </w:tcBorders>
            <w:shd w:val="clear" w:color="auto" w:fill="auto"/>
            <w:noWrap/>
            <w:vAlign w:val="bottom"/>
            <w:hideMark/>
          </w:tcPr>
          <w:p w14:paraId="2448746D"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63,050</w:t>
            </w:r>
          </w:p>
        </w:tc>
        <w:tc>
          <w:tcPr>
            <w:tcW w:w="2396" w:type="dxa"/>
            <w:tcBorders>
              <w:top w:val="nil"/>
              <w:left w:val="nil"/>
              <w:bottom w:val="single" w:sz="4" w:space="0" w:color="auto"/>
              <w:right w:val="single" w:sz="4" w:space="0" w:color="auto"/>
            </w:tcBorders>
            <w:shd w:val="clear" w:color="auto" w:fill="auto"/>
            <w:noWrap/>
            <w:vAlign w:val="bottom"/>
            <w:hideMark/>
          </w:tcPr>
          <w:p w14:paraId="0AA743DB"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$3,371,548</w:t>
            </w:r>
          </w:p>
        </w:tc>
        <w:tc>
          <w:tcPr>
            <w:tcW w:w="2707" w:type="dxa"/>
            <w:tcBorders>
              <w:top w:val="nil"/>
              <w:left w:val="nil"/>
              <w:bottom w:val="single" w:sz="4" w:space="0" w:color="auto"/>
              <w:right w:val="single" w:sz="4" w:space="0" w:color="auto"/>
            </w:tcBorders>
            <w:shd w:val="clear" w:color="auto" w:fill="auto"/>
            <w:noWrap/>
            <w:vAlign w:val="center"/>
            <w:hideMark/>
          </w:tcPr>
          <w:p w14:paraId="4DE2DC4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w:t>
            </w:r>
          </w:p>
        </w:tc>
      </w:tr>
      <w:tr w:rsidR="00D33B63" w:rsidRPr="00D33B63" w14:paraId="07AD15AB" w14:textId="77777777" w:rsidTr="00F75D5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BF0329D"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13927</w:t>
            </w:r>
          </w:p>
        </w:tc>
        <w:tc>
          <w:tcPr>
            <w:tcW w:w="2268" w:type="dxa"/>
            <w:tcBorders>
              <w:top w:val="nil"/>
              <w:left w:val="nil"/>
              <w:bottom w:val="single" w:sz="4" w:space="0" w:color="auto"/>
              <w:right w:val="single" w:sz="4" w:space="0" w:color="auto"/>
            </w:tcBorders>
            <w:shd w:val="clear" w:color="auto" w:fill="auto"/>
            <w:noWrap/>
            <w:vAlign w:val="bottom"/>
            <w:hideMark/>
          </w:tcPr>
          <w:p w14:paraId="68D28062"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122</w:t>
            </w:r>
          </w:p>
        </w:tc>
        <w:tc>
          <w:tcPr>
            <w:tcW w:w="2396" w:type="dxa"/>
            <w:tcBorders>
              <w:top w:val="nil"/>
              <w:left w:val="nil"/>
              <w:bottom w:val="single" w:sz="4" w:space="0" w:color="auto"/>
              <w:right w:val="single" w:sz="4" w:space="0" w:color="auto"/>
            </w:tcBorders>
            <w:shd w:val="clear" w:color="auto" w:fill="auto"/>
            <w:noWrap/>
            <w:vAlign w:val="bottom"/>
            <w:hideMark/>
          </w:tcPr>
          <w:p w14:paraId="6E941726"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$8,032</w:t>
            </w:r>
          </w:p>
        </w:tc>
        <w:tc>
          <w:tcPr>
            <w:tcW w:w="2707" w:type="dxa"/>
            <w:tcBorders>
              <w:top w:val="nil"/>
              <w:left w:val="nil"/>
              <w:bottom w:val="single" w:sz="4" w:space="0" w:color="auto"/>
              <w:right w:val="single" w:sz="4" w:space="0" w:color="auto"/>
            </w:tcBorders>
            <w:shd w:val="clear" w:color="auto" w:fill="auto"/>
            <w:noWrap/>
            <w:vAlign w:val="center"/>
            <w:hideMark/>
          </w:tcPr>
          <w:p w14:paraId="42490E0E"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9%</w:t>
            </w:r>
          </w:p>
        </w:tc>
      </w:tr>
      <w:tr w:rsidR="00D33B63" w:rsidRPr="00D33B63" w14:paraId="5D19B282" w14:textId="77777777" w:rsidTr="00F75D5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1624E7C9"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13930</w:t>
            </w:r>
          </w:p>
        </w:tc>
        <w:tc>
          <w:tcPr>
            <w:tcW w:w="2268" w:type="dxa"/>
            <w:tcBorders>
              <w:top w:val="nil"/>
              <w:left w:val="nil"/>
              <w:bottom w:val="single" w:sz="4" w:space="0" w:color="auto"/>
              <w:right w:val="single" w:sz="4" w:space="0" w:color="auto"/>
            </w:tcBorders>
            <w:shd w:val="clear" w:color="auto" w:fill="auto"/>
            <w:noWrap/>
            <w:vAlign w:val="bottom"/>
            <w:hideMark/>
          </w:tcPr>
          <w:p w14:paraId="20DCD95F"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235</w:t>
            </w:r>
          </w:p>
        </w:tc>
        <w:tc>
          <w:tcPr>
            <w:tcW w:w="2396" w:type="dxa"/>
            <w:tcBorders>
              <w:top w:val="nil"/>
              <w:left w:val="nil"/>
              <w:bottom w:val="single" w:sz="4" w:space="0" w:color="auto"/>
              <w:right w:val="single" w:sz="4" w:space="0" w:color="auto"/>
            </w:tcBorders>
            <w:shd w:val="clear" w:color="auto" w:fill="auto"/>
            <w:noWrap/>
            <w:vAlign w:val="bottom"/>
            <w:hideMark/>
          </w:tcPr>
          <w:p w14:paraId="538BD2B3"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$23,248</w:t>
            </w:r>
          </w:p>
        </w:tc>
        <w:tc>
          <w:tcPr>
            <w:tcW w:w="2707" w:type="dxa"/>
            <w:tcBorders>
              <w:top w:val="nil"/>
              <w:left w:val="nil"/>
              <w:bottom w:val="single" w:sz="4" w:space="0" w:color="auto"/>
              <w:right w:val="single" w:sz="4" w:space="0" w:color="auto"/>
            </w:tcBorders>
            <w:shd w:val="clear" w:color="auto" w:fill="auto"/>
            <w:noWrap/>
            <w:vAlign w:val="center"/>
            <w:hideMark/>
          </w:tcPr>
          <w:p w14:paraId="361EF7EB"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49%</w:t>
            </w:r>
          </w:p>
        </w:tc>
      </w:tr>
      <w:tr w:rsidR="00D33B63" w:rsidRPr="00D33B63" w14:paraId="01E60617" w14:textId="77777777" w:rsidTr="00F75D5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3DE211A6"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13933</w:t>
            </w:r>
          </w:p>
        </w:tc>
        <w:tc>
          <w:tcPr>
            <w:tcW w:w="2268" w:type="dxa"/>
            <w:tcBorders>
              <w:top w:val="nil"/>
              <w:left w:val="nil"/>
              <w:bottom w:val="single" w:sz="4" w:space="0" w:color="auto"/>
              <w:right w:val="single" w:sz="4" w:space="0" w:color="auto"/>
            </w:tcBorders>
            <w:shd w:val="clear" w:color="auto" w:fill="auto"/>
            <w:noWrap/>
            <w:vAlign w:val="bottom"/>
            <w:hideMark/>
          </w:tcPr>
          <w:p w14:paraId="24CBE0C7"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0</w:t>
            </w:r>
          </w:p>
        </w:tc>
        <w:tc>
          <w:tcPr>
            <w:tcW w:w="2396" w:type="dxa"/>
            <w:tcBorders>
              <w:top w:val="nil"/>
              <w:left w:val="nil"/>
              <w:bottom w:val="single" w:sz="4" w:space="0" w:color="auto"/>
              <w:right w:val="single" w:sz="4" w:space="0" w:color="auto"/>
            </w:tcBorders>
            <w:shd w:val="clear" w:color="auto" w:fill="auto"/>
            <w:noWrap/>
            <w:vAlign w:val="bottom"/>
            <w:hideMark/>
          </w:tcPr>
          <w:p w14:paraId="3C7AF31B"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$0</w:t>
            </w:r>
          </w:p>
        </w:tc>
        <w:tc>
          <w:tcPr>
            <w:tcW w:w="2707" w:type="dxa"/>
            <w:tcBorders>
              <w:top w:val="nil"/>
              <w:left w:val="nil"/>
              <w:bottom w:val="single" w:sz="4" w:space="0" w:color="auto"/>
              <w:right w:val="single" w:sz="4" w:space="0" w:color="auto"/>
            </w:tcBorders>
            <w:shd w:val="clear" w:color="auto" w:fill="auto"/>
            <w:noWrap/>
            <w:vAlign w:val="center"/>
            <w:hideMark/>
          </w:tcPr>
          <w:p w14:paraId="53CD3138"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-100%</w:t>
            </w:r>
          </w:p>
        </w:tc>
      </w:tr>
      <w:tr w:rsidR="00D33B63" w:rsidRPr="00D33B63" w14:paraId="1BC40A51" w14:textId="77777777" w:rsidTr="00F75D5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084648A"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13936</w:t>
            </w:r>
          </w:p>
        </w:tc>
        <w:tc>
          <w:tcPr>
            <w:tcW w:w="2268" w:type="dxa"/>
            <w:tcBorders>
              <w:top w:val="nil"/>
              <w:left w:val="nil"/>
              <w:bottom w:val="single" w:sz="4" w:space="0" w:color="auto"/>
              <w:right w:val="single" w:sz="4" w:space="0" w:color="auto"/>
            </w:tcBorders>
            <w:shd w:val="clear" w:color="auto" w:fill="auto"/>
            <w:noWrap/>
            <w:vAlign w:val="bottom"/>
            <w:hideMark/>
          </w:tcPr>
          <w:p w14:paraId="2211E737"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33</w:t>
            </w:r>
          </w:p>
        </w:tc>
        <w:tc>
          <w:tcPr>
            <w:tcW w:w="2396" w:type="dxa"/>
            <w:tcBorders>
              <w:top w:val="nil"/>
              <w:left w:val="nil"/>
              <w:bottom w:val="single" w:sz="4" w:space="0" w:color="auto"/>
              <w:right w:val="single" w:sz="4" w:space="0" w:color="auto"/>
            </w:tcBorders>
            <w:shd w:val="clear" w:color="auto" w:fill="auto"/>
            <w:noWrap/>
            <w:vAlign w:val="bottom"/>
            <w:hideMark/>
          </w:tcPr>
          <w:p w14:paraId="23DFF4BC"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$2,322</w:t>
            </w:r>
          </w:p>
        </w:tc>
        <w:tc>
          <w:tcPr>
            <w:tcW w:w="2707" w:type="dxa"/>
            <w:tcBorders>
              <w:top w:val="nil"/>
              <w:left w:val="nil"/>
              <w:bottom w:val="single" w:sz="4" w:space="0" w:color="auto"/>
              <w:right w:val="single" w:sz="4" w:space="0" w:color="auto"/>
            </w:tcBorders>
            <w:shd w:val="clear" w:color="auto" w:fill="auto"/>
            <w:noWrap/>
            <w:vAlign w:val="center"/>
            <w:hideMark/>
          </w:tcPr>
          <w:p w14:paraId="61BC9C4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7%</w:t>
            </w:r>
          </w:p>
        </w:tc>
      </w:tr>
      <w:tr w:rsidR="00D33B63" w:rsidRPr="00D33B63" w14:paraId="57AC3916" w14:textId="77777777" w:rsidTr="00F75D5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ACC7395"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13939</w:t>
            </w:r>
          </w:p>
        </w:tc>
        <w:tc>
          <w:tcPr>
            <w:tcW w:w="2268" w:type="dxa"/>
            <w:tcBorders>
              <w:top w:val="nil"/>
              <w:left w:val="nil"/>
              <w:bottom w:val="single" w:sz="4" w:space="0" w:color="auto"/>
              <w:right w:val="single" w:sz="4" w:space="0" w:color="auto"/>
            </w:tcBorders>
            <w:shd w:val="clear" w:color="auto" w:fill="auto"/>
            <w:noWrap/>
            <w:vAlign w:val="bottom"/>
            <w:hideMark/>
          </w:tcPr>
          <w:p w14:paraId="207AF0C6"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203</w:t>
            </w:r>
          </w:p>
        </w:tc>
        <w:tc>
          <w:tcPr>
            <w:tcW w:w="2396" w:type="dxa"/>
            <w:tcBorders>
              <w:top w:val="nil"/>
              <w:left w:val="nil"/>
              <w:bottom w:val="single" w:sz="4" w:space="0" w:color="auto"/>
              <w:right w:val="single" w:sz="4" w:space="0" w:color="auto"/>
            </w:tcBorders>
            <w:shd w:val="clear" w:color="auto" w:fill="auto"/>
            <w:noWrap/>
            <w:vAlign w:val="bottom"/>
            <w:hideMark/>
          </w:tcPr>
          <w:p w14:paraId="2773A702"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$16,434</w:t>
            </w:r>
          </w:p>
        </w:tc>
        <w:tc>
          <w:tcPr>
            <w:tcW w:w="2707" w:type="dxa"/>
            <w:tcBorders>
              <w:top w:val="nil"/>
              <w:left w:val="nil"/>
              <w:bottom w:val="single" w:sz="4" w:space="0" w:color="auto"/>
              <w:right w:val="single" w:sz="4" w:space="0" w:color="auto"/>
            </w:tcBorders>
            <w:shd w:val="clear" w:color="auto" w:fill="auto"/>
            <w:noWrap/>
            <w:vAlign w:val="center"/>
            <w:hideMark/>
          </w:tcPr>
          <w:p w14:paraId="1ADAD1B8"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-16%</w:t>
            </w:r>
          </w:p>
        </w:tc>
      </w:tr>
      <w:tr w:rsidR="00D33B63" w:rsidRPr="00D33B63" w14:paraId="77F5CFB6" w14:textId="77777777" w:rsidTr="00F75D5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516F882"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13942</w:t>
            </w:r>
          </w:p>
        </w:tc>
        <w:tc>
          <w:tcPr>
            <w:tcW w:w="2268" w:type="dxa"/>
            <w:tcBorders>
              <w:top w:val="nil"/>
              <w:left w:val="nil"/>
              <w:bottom w:val="single" w:sz="4" w:space="0" w:color="auto"/>
              <w:right w:val="single" w:sz="4" w:space="0" w:color="auto"/>
            </w:tcBorders>
            <w:shd w:val="clear" w:color="auto" w:fill="auto"/>
            <w:noWrap/>
            <w:vAlign w:val="bottom"/>
            <w:hideMark/>
          </w:tcPr>
          <w:p w14:paraId="5D483BD6"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11,833</w:t>
            </w:r>
          </w:p>
        </w:tc>
        <w:tc>
          <w:tcPr>
            <w:tcW w:w="2396" w:type="dxa"/>
            <w:tcBorders>
              <w:top w:val="nil"/>
              <w:left w:val="nil"/>
              <w:bottom w:val="single" w:sz="4" w:space="0" w:color="auto"/>
              <w:right w:val="single" w:sz="4" w:space="0" w:color="auto"/>
            </w:tcBorders>
            <w:shd w:val="clear" w:color="auto" w:fill="auto"/>
            <w:noWrap/>
            <w:vAlign w:val="bottom"/>
            <w:hideMark/>
          </w:tcPr>
          <w:p w14:paraId="372C6BD1"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$639,516</w:t>
            </w:r>
          </w:p>
        </w:tc>
        <w:tc>
          <w:tcPr>
            <w:tcW w:w="2707" w:type="dxa"/>
            <w:tcBorders>
              <w:top w:val="nil"/>
              <w:left w:val="nil"/>
              <w:bottom w:val="single" w:sz="4" w:space="0" w:color="auto"/>
              <w:right w:val="single" w:sz="4" w:space="0" w:color="auto"/>
            </w:tcBorders>
            <w:shd w:val="clear" w:color="auto" w:fill="auto"/>
            <w:noWrap/>
            <w:vAlign w:val="center"/>
            <w:hideMark/>
          </w:tcPr>
          <w:p w14:paraId="3E30FA0E"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7%</w:t>
            </w:r>
          </w:p>
        </w:tc>
      </w:tr>
      <w:tr w:rsidR="00D33B63" w:rsidRPr="00D33B63" w14:paraId="2EB5936D" w14:textId="77777777" w:rsidTr="00F75D5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C2E7726"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13945</w:t>
            </w:r>
          </w:p>
        </w:tc>
        <w:tc>
          <w:tcPr>
            <w:tcW w:w="2268" w:type="dxa"/>
            <w:tcBorders>
              <w:top w:val="nil"/>
              <w:left w:val="nil"/>
              <w:bottom w:val="single" w:sz="4" w:space="0" w:color="auto"/>
              <w:right w:val="single" w:sz="4" w:space="0" w:color="auto"/>
            </w:tcBorders>
            <w:shd w:val="clear" w:color="auto" w:fill="auto"/>
            <w:noWrap/>
            <w:vAlign w:val="bottom"/>
            <w:hideMark/>
          </w:tcPr>
          <w:p w14:paraId="0D9DB45D"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213,257</w:t>
            </w:r>
          </w:p>
        </w:tc>
        <w:tc>
          <w:tcPr>
            <w:tcW w:w="2396" w:type="dxa"/>
            <w:tcBorders>
              <w:top w:val="nil"/>
              <w:left w:val="nil"/>
              <w:bottom w:val="single" w:sz="4" w:space="0" w:color="auto"/>
              <w:right w:val="single" w:sz="4" w:space="0" w:color="auto"/>
            </w:tcBorders>
            <w:shd w:val="clear" w:color="auto" w:fill="auto"/>
            <w:noWrap/>
            <w:vAlign w:val="bottom"/>
            <w:hideMark/>
          </w:tcPr>
          <w:p w14:paraId="761D192A"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$8,783,758</w:t>
            </w:r>
          </w:p>
        </w:tc>
        <w:tc>
          <w:tcPr>
            <w:tcW w:w="2707" w:type="dxa"/>
            <w:tcBorders>
              <w:top w:val="nil"/>
              <w:left w:val="nil"/>
              <w:bottom w:val="single" w:sz="4" w:space="0" w:color="auto"/>
              <w:right w:val="single" w:sz="4" w:space="0" w:color="auto"/>
            </w:tcBorders>
            <w:shd w:val="clear" w:color="auto" w:fill="auto"/>
            <w:noWrap/>
            <w:vAlign w:val="center"/>
            <w:hideMark/>
          </w:tcPr>
          <w:p w14:paraId="555B681A"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4%</w:t>
            </w:r>
          </w:p>
        </w:tc>
      </w:tr>
      <w:tr w:rsidR="00D33B63" w:rsidRPr="00D33B63" w14:paraId="3818266E" w14:textId="77777777" w:rsidTr="00F75D52">
        <w:trPr>
          <w:trHeight w:val="300"/>
        </w:trPr>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6E5783F"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13948</w:t>
            </w:r>
          </w:p>
        </w:tc>
        <w:tc>
          <w:tcPr>
            <w:tcW w:w="2268" w:type="dxa"/>
            <w:tcBorders>
              <w:top w:val="nil"/>
              <w:left w:val="nil"/>
              <w:bottom w:val="single" w:sz="4" w:space="0" w:color="auto"/>
              <w:right w:val="single" w:sz="4" w:space="0" w:color="auto"/>
            </w:tcBorders>
            <w:shd w:val="clear" w:color="auto" w:fill="auto"/>
            <w:noWrap/>
            <w:vAlign w:val="bottom"/>
            <w:hideMark/>
          </w:tcPr>
          <w:p w14:paraId="2C42AC7B"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10,550</w:t>
            </w:r>
          </w:p>
        </w:tc>
        <w:tc>
          <w:tcPr>
            <w:tcW w:w="2396" w:type="dxa"/>
            <w:tcBorders>
              <w:top w:val="nil"/>
              <w:left w:val="nil"/>
              <w:bottom w:val="single" w:sz="4" w:space="0" w:color="auto"/>
              <w:right w:val="single" w:sz="4" w:space="0" w:color="auto"/>
            </w:tcBorders>
            <w:shd w:val="clear" w:color="auto" w:fill="auto"/>
            <w:noWrap/>
            <w:vAlign w:val="bottom"/>
            <w:hideMark/>
          </w:tcPr>
          <w:p w14:paraId="14DFA8E1"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$573,997</w:t>
            </w:r>
          </w:p>
        </w:tc>
        <w:tc>
          <w:tcPr>
            <w:tcW w:w="2707" w:type="dxa"/>
            <w:tcBorders>
              <w:top w:val="nil"/>
              <w:left w:val="nil"/>
              <w:bottom w:val="single" w:sz="4" w:space="0" w:color="auto"/>
              <w:right w:val="single" w:sz="4" w:space="0" w:color="auto"/>
            </w:tcBorders>
            <w:shd w:val="clear" w:color="auto" w:fill="auto"/>
            <w:noWrap/>
            <w:vAlign w:val="center"/>
            <w:hideMark/>
          </w:tcPr>
          <w:p w14:paraId="635E6A1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6%</w:t>
            </w:r>
          </w:p>
        </w:tc>
      </w:tr>
    </w:tbl>
    <w:p w14:paraId="11872766" w14:textId="77777777" w:rsidR="005852F7" w:rsidRDefault="005852F7">
      <w:pPr>
        <w:pStyle w:val="BodyText"/>
        <w:kinsoku w:val="0"/>
        <w:overflowPunct w:val="0"/>
        <w:spacing w:before="122" w:after="22"/>
        <w:ind w:left="140"/>
        <w:rPr>
          <w:b/>
          <w:bCs/>
          <w:sz w:val="18"/>
          <w:szCs w:val="18"/>
        </w:rPr>
      </w:pPr>
      <w:bookmarkStart w:id="144" w:name="_bookmark69"/>
      <w:bookmarkEnd w:id="144"/>
    </w:p>
    <w:p w14:paraId="08FF3AF1" w14:textId="77777777" w:rsidR="005852F7" w:rsidRDefault="005852F7">
      <w:pPr>
        <w:widowControl/>
        <w:autoSpaceDE/>
        <w:autoSpaceDN/>
        <w:adjustRightInd/>
        <w:rPr>
          <w:b/>
          <w:bCs/>
          <w:sz w:val="18"/>
          <w:szCs w:val="18"/>
        </w:rPr>
      </w:pPr>
      <w:r>
        <w:rPr>
          <w:b/>
          <w:bCs/>
          <w:sz w:val="18"/>
          <w:szCs w:val="18"/>
        </w:rPr>
        <w:br w:type="page"/>
      </w:r>
    </w:p>
    <w:p w14:paraId="4284DC95" w14:textId="77777777" w:rsidR="00EC6732" w:rsidRPr="00850D7D" w:rsidRDefault="00EC6732" w:rsidP="00EC6732">
      <w:pPr>
        <w:pStyle w:val="BodyText"/>
        <w:kinsoku w:val="0"/>
        <w:overflowPunct w:val="0"/>
        <w:spacing w:before="122" w:after="22"/>
        <w:ind w:left="140"/>
        <w:rPr>
          <w:b/>
          <w:bCs/>
          <w:sz w:val="18"/>
          <w:szCs w:val="18"/>
        </w:rPr>
      </w:pPr>
      <w:r w:rsidRPr="00850D7D">
        <w:rPr>
          <w:b/>
          <w:bCs/>
          <w:sz w:val="18"/>
          <w:szCs w:val="18"/>
        </w:rPr>
        <w:t>Table 13: Megavoltage and kilovoltage radiation therapy items statistics for financial year 2015/16 by date of processing</w:t>
      </w:r>
    </w:p>
    <w:tbl>
      <w:tblPr>
        <w:tblW w:w="0" w:type="auto"/>
        <w:tblInd w:w="117" w:type="dxa"/>
        <w:tblLayout w:type="fixed"/>
        <w:tblCellMar>
          <w:left w:w="0" w:type="dxa"/>
          <w:right w:w="0" w:type="dxa"/>
        </w:tblCellMar>
        <w:tblLook w:val="0000" w:firstRow="0" w:lastRow="0" w:firstColumn="0" w:lastColumn="0" w:noHBand="0" w:noVBand="0"/>
        <w:tblCaption w:val="Appendix D - Table 13: Megavoltage and kilovoltage radiation therapy items statistics for financial year 2015/16 by date of processing"/>
        <w:tblDescription w:val="Table 13 is a 4 column table. Column 1 is Item. Column 2 is Volume of services FY2015/16. Column 3 is Total benefits FY2015/16 and Column 4 is Services 5-year-average annual growth."/>
      </w:tblPr>
      <w:tblGrid>
        <w:gridCol w:w="1589"/>
        <w:gridCol w:w="2228"/>
        <w:gridCol w:w="2413"/>
        <w:gridCol w:w="2660"/>
      </w:tblGrid>
      <w:tr w:rsidR="00EC6732" w:rsidRPr="00850D7D" w14:paraId="42C2B5F6" w14:textId="77777777" w:rsidTr="00EC6732">
        <w:trPr>
          <w:trHeight w:val="554"/>
        </w:trPr>
        <w:tc>
          <w:tcPr>
            <w:tcW w:w="1589" w:type="dxa"/>
            <w:tcBorders>
              <w:top w:val="single" w:sz="4" w:space="0" w:color="808080"/>
              <w:left w:val="single" w:sz="4" w:space="0" w:color="808080"/>
              <w:bottom w:val="single" w:sz="4" w:space="0" w:color="808080"/>
              <w:right w:val="single" w:sz="4" w:space="0" w:color="808080"/>
            </w:tcBorders>
            <w:shd w:val="clear" w:color="auto" w:fill="F1F1F1"/>
          </w:tcPr>
          <w:p w14:paraId="7E0F2055" w14:textId="77777777" w:rsidR="00EC6732" w:rsidRPr="00850D7D" w:rsidRDefault="00EC6732" w:rsidP="00D33B63">
            <w:pPr>
              <w:pStyle w:val="TableParagraph"/>
              <w:kinsoku w:val="0"/>
              <w:overflowPunct w:val="0"/>
              <w:spacing w:before="11"/>
              <w:jc w:val="center"/>
              <w:rPr>
                <w:rFonts w:ascii="Calibri" w:hAnsi="Calibri" w:cs="Calibri"/>
                <w:b/>
                <w:bCs/>
                <w:sz w:val="23"/>
                <w:szCs w:val="23"/>
              </w:rPr>
            </w:pPr>
          </w:p>
          <w:p w14:paraId="255865C6" w14:textId="77777777" w:rsidR="00EC6732" w:rsidRPr="00850D7D" w:rsidRDefault="00EC6732" w:rsidP="00D33B63">
            <w:pPr>
              <w:pStyle w:val="TableParagraph"/>
              <w:kinsoku w:val="0"/>
              <w:overflowPunct w:val="0"/>
              <w:spacing w:before="0"/>
              <w:ind w:left="28"/>
              <w:jc w:val="center"/>
              <w:rPr>
                <w:rFonts w:ascii="Calibri" w:hAnsi="Calibri"/>
                <w:b/>
                <w:bCs/>
                <w:sz w:val="18"/>
                <w:szCs w:val="18"/>
              </w:rPr>
            </w:pPr>
            <w:r w:rsidRPr="00850D7D">
              <w:rPr>
                <w:rFonts w:ascii="Calibri" w:hAnsi="Calibri"/>
                <w:b/>
                <w:bCs/>
                <w:sz w:val="18"/>
                <w:szCs w:val="18"/>
              </w:rPr>
              <w:t>Item</w:t>
            </w:r>
          </w:p>
        </w:tc>
        <w:tc>
          <w:tcPr>
            <w:tcW w:w="2228" w:type="dxa"/>
            <w:tcBorders>
              <w:top w:val="single" w:sz="4" w:space="0" w:color="808080"/>
              <w:left w:val="single" w:sz="4" w:space="0" w:color="808080"/>
              <w:bottom w:val="single" w:sz="4" w:space="0" w:color="808080"/>
              <w:right w:val="single" w:sz="4" w:space="0" w:color="808080"/>
            </w:tcBorders>
            <w:shd w:val="clear" w:color="auto" w:fill="F1F1F1"/>
          </w:tcPr>
          <w:p w14:paraId="4B453160" w14:textId="77777777" w:rsidR="00EC6732" w:rsidRPr="00850D7D" w:rsidRDefault="00EC6732" w:rsidP="00D33B63">
            <w:pPr>
              <w:pStyle w:val="TableParagraph"/>
              <w:kinsoku w:val="0"/>
              <w:overflowPunct w:val="0"/>
              <w:spacing w:before="85"/>
              <w:ind w:left="671" w:right="268" w:hanging="382"/>
              <w:jc w:val="center"/>
              <w:rPr>
                <w:rFonts w:ascii="Calibri" w:hAnsi="Calibri"/>
                <w:b/>
                <w:bCs/>
                <w:sz w:val="18"/>
                <w:szCs w:val="18"/>
              </w:rPr>
            </w:pPr>
            <w:r w:rsidRPr="00850D7D">
              <w:rPr>
                <w:rFonts w:ascii="Calibri" w:hAnsi="Calibri"/>
                <w:b/>
                <w:bCs/>
                <w:sz w:val="18"/>
                <w:szCs w:val="18"/>
              </w:rPr>
              <w:t>Volume of services FY2015/16</w:t>
            </w:r>
          </w:p>
        </w:tc>
        <w:tc>
          <w:tcPr>
            <w:tcW w:w="2413" w:type="dxa"/>
            <w:tcBorders>
              <w:top w:val="single" w:sz="4" w:space="0" w:color="808080"/>
              <w:left w:val="single" w:sz="4" w:space="0" w:color="808080"/>
              <w:bottom w:val="single" w:sz="4" w:space="0" w:color="808080"/>
              <w:right w:val="single" w:sz="4" w:space="0" w:color="808080"/>
            </w:tcBorders>
            <w:shd w:val="clear" w:color="auto" w:fill="F1F1F1"/>
          </w:tcPr>
          <w:p w14:paraId="3883FE8D" w14:textId="77777777" w:rsidR="00EC6732" w:rsidRPr="00850D7D" w:rsidRDefault="00EC6732" w:rsidP="00D33B63">
            <w:pPr>
              <w:pStyle w:val="TableParagraph"/>
              <w:kinsoku w:val="0"/>
              <w:overflowPunct w:val="0"/>
              <w:spacing w:before="11"/>
              <w:jc w:val="center"/>
              <w:rPr>
                <w:rFonts w:ascii="Calibri" w:hAnsi="Calibri" w:cs="Calibri"/>
                <w:b/>
                <w:bCs/>
                <w:sz w:val="23"/>
                <w:szCs w:val="23"/>
              </w:rPr>
            </w:pPr>
          </w:p>
          <w:p w14:paraId="3AC9366C" w14:textId="77777777" w:rsidR="00EC6732" w:rsidRPr="00850D7D" w:rsidRDefault="00EC6732" w:rsidP="00D33B63">
            <w:pPr>
              <w:pStyle w:val="TableParagraph"/>
              <w:kinsoku w:val="0"/>
              <w:overflowPunct w:val="0"/>
              <w:spacing w:before="0"/>
              <w:ind w:left="135" w:right="126"/>
              <w:jc w:val="center"/>
              <w:rPr>
                <w:rFonts w:ascii="Calibri" w:hAnsi="Calibri"/>
                <w:b/>
                <w:bCs/>
                <w:sz w:val="18"/>
                <w:szCs w:val="18"/>
              </w:rPr>
            </w:pPr>
            <w:r w:rsidRPr="00850D7D">
              <w:rPr>
                <w:rFonts w:ascii="Calibri" w:hAnsi="Calibri"/>
                <w:b/>
                <w:bCs/>
                <w:sz w:val="18"/>
                <w:szCs w:val="18"/>
              </w:rPr>
              <w:t>Total benefits FY2015/16</w:t>
            </w:r>
          </w:p>
        </w:tc>
        <w:tc>
          <w:tcPr>
            <w:tcW w:w="2660" w:type="dxa"/>
            <w:tcBorders>
              <w:top w:val="single" w:sz="4" w:space="0" w:color="808080"/>
              <w:left w:val="single" w:sz="4" w:space="0" w:color="808080"/>
              <w:bottom w:val="single" w:sz="4" w:space="0" w:color="808080"/>
              <w:right w:val="single" w:sz="4" w:space="0" w:color="808080"/>
            </w:tcBorders>
            <w:shd w:val="clear" w:color="auto" w:fill="F1F1F1"/>
          </w:tcPr>
          <w:p w14:paraId="5439A6D9" w14:textId="77777777" w:rsidR="00EC6732" w:rsidRPr="00850D7D" w:rsidRDefault="00EC6732" w:rsidP="00D33B63">
            <w:pPr>
              <w:pStyle w:val="TableParagraph"/>
              <w:kinsoku w:val="0"/>
              <w:overflowPunct w:val="0"/>
              <w:spacing w:before="85"/>
              <w:ind w:left="711" w:right="273" w:hanging="416"/>
              <w:jc w:val="center"/>
              <w:rPr>
                <w:rFonts w:ascii="Calibri" w:hAnsi="Calibri"/>
                <w:b/>
                <w:bCs/>
                <w:sz w:val="18"/>
                <w:szCs w:val="18"/>
              </w:rPr>
            </w:pPr>
            <w:r w:rsidRPr="00850D7D">
              <w:rPr>
                <w:rFonts w:ascii="Calibri" w:hAnsi="Calibri"/>
                <w:b/>
                <w:bCs/>
                <w:sz w:val="18"/>
                <w:szCs w:val="18"/>
              </w:rPr>
              <w:t>Services 5-year-average annual growth</w:t>
            </w:r>
          </w:p>
        </w:tc>
      </w:tr>
      <w:tr w:rsidR="00D33B63" w:rsidRPr="00850D7D" w14:paraId="3CD488A3"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42CB841F"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15000</w:t>
            </w:r>
          </w:p>
        </w:tc>
        <w:tc>
          <w:tcPr>
            <w:tcW w:w="2228" w:type="dxa"/>
            <w:tcBorders>
              <w:top w:val="single" w:sz="4" w:space="0" w:color="808080"/>
              <w:left w:val="single" w:sz="4" w:space="0" w:color="808080"/>
              <w:bottom w:val="single" w:sz="4" w:space="0" w:color="808080"/>
              <w:right w:val="single" w:sz="4" w:space="0" w:color="808080"/>
            </w:tcBorders>
          </w:tcPr>
          <w:p w14:paraId="1498665E" w14:textId="77777777" w:rsidR="00D33B63" w:rsidRPr="00D33B63" w:rsidRDefault="00D33B63" w:rsidP="00F75D5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24,104</w:t>
            </w:r>
          </w:p>
        </w:tc>
        <w:tc>
          <w:tcPr>
            <w:tcW w:w="2413" w:type="dxa"/>
            <w:tcBorders>
              <w:top w:val="single" w:sz="4" w:space="0" w:color="808080"/>
              <w:left w:val="single" w:sz="4" w:space="0" w:color="808080"/>
              <w:bottom w:val="single" w:sz="4" w:space="0" w:color="808080"/>
              <w:right w:val="single" w:sz="4" w:space="0" w:color="808080"/>
            </w:tcBorders>
          </w:tcPr>
          <w:p w14:paraId="359BD41A" w14:textId="77777777" w:rsidR="00D33B63" w:rsidRPr="00D33B63" w:rsidRDefault="00D33B63" w:rsidP="00F75D52">
            <w:pPr>
              <w:pStyle w:val="TableParagraph"/>
              <w:kinsoku w:val="0"/>
              <w:overflowPunct w:val="0"/>
              <w:spacing w:before="49"/>
              <w:ind w:right="762"/>
              <w:jc w:val="right"/>
              <w:rPr>
                <w:rFonts w:asciiTheme="minorHAnsi" w:hAnsiTheme="minorHAnsi" w:cs="Calibri"/>
                <w:sz w:val="18"/>
                <w:szCs w:val="18"/>
              </w:rPr>
            </w:pPr>
            <w:r w:rsidRPr="00D33B63">
              <w:rPr>
                <w:rFonts w:asciiTheme="minorHAnsi" w:hAnsiTheme="minorHAnsi" w:cs="Calibri"/>
                <w:sz w:val="18"/>
                <w:szCs w:val="18"/>
              </w:rPr>
              <w:t>$914,761</w:t>
            </w:r>
          </w:p>
        </w:tc>
        <w:tc>
          <w:tcPr>
            <w:tcW w:w="2660" w:type="dxa"/>
            <w:tcBorders>
              <w:top w:val="single" w:sz="4" w:space="0" w:color="808080"/>
              <w:left w:val="single" w:sz="4" w:space="0" w:color="808080"/>
              <w:bottom w:val="single" w:sz="4" w:space="0" w:color="808080"/>
              <w:right w:val="single" w:sz="4" w:space="0" w:color="808080"/>
            </w:tcBorders>
          </w:tcPr>
          <w:p w14:paraId="3624CCE0"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6.77%</w:t>
            </w:r>
          </w:p>
        </w:tc>
      </w:tr>
      <w:tr w:rsidR="00D33B63" w:rsidRPr="00850D7D" w14:paraId="7F627E24"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408AB832"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15003</w:t>
            </w:r>
          </w:p>
        </w:tc>
        <w:tc>
          <w:tcPr>
            <w:tcW w:w="2228" w:type="dxa"/>
            <w:tcBorders>
              <w:top w:val="single" w:sz="4" w:space="0" w:color="808080"/>
              <w:left w:val="single" w:sz="4" w:space="0" w:color="808080"/>
              <w:bottom w:val="single" w:sz="4" w:space="0" w:color="808080"/>
              <w:right w:val="single" w:sz="4" w:space="0" w:color="808080"/>
            </w:tcBorders>
          </w:tcPr>
          <w:p w14:paraId="24C92DFB" w14:textId="77777777" w:rsidR="00D33B63" w:rsidRPr="00D33B63" w:rsidRDefault="00D33B63" w:rsidP="00F75D5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6,111</w:t>
            </w:r>
          </w:p>
        </w:tc>
        <w:tc>
          <w:tcPr>
            <w:tcW w:w="2413" w:type="dxa"/>
            <w:tcBorders>
              <w:top w:val="single" w:sz="4" w:space="0" w:color="808080"/>
              <w:left w:val="single" w:sz="4" w:space="0" w:color="808080"/>
              <w:bottom w:val="single" w:sz="4" w:space="0" w:color="808080"/>
              <w:right w:val="single" w:sz="4" w:space="0" w:color="808080"/>
            </w:tcBorders>
          </w:tcPr>
          <w:p w14:paraId="54F5CB87" w14:textId="77777777" w:rsidR="00D33B63" w:rsidRPr="00D33B63" w:rsidRDefault="00D33B63" w:rsidP="00F75D52">
            <w:pPr>
              <w:pStyle w:val="TableParagraph"/>
              <w:kinsoku w:val="0"/>
              <w:overflowPunct w:val="0"/>
              <w:spacing w:before="49"/>
              <w:ind w:right="762"/>
              <w:jc w:val="right"/>
              <w:rPr>
                <w:rFonts w:asciiTheme="minorHAnsi" w:hAnsiTheme="minorHAnsi" w:cs="Calibri"/>
                <w:sz w:val="18"/>
                <w:szCs w:val="18"/>
              </w:rPr>
            </w:pPr>
            <w:r w:rsidRPr="00D33B63">
              <w:rPr>
                <w:rFonts w:asciiTheme="minorHAnsi" w:hAnsiTheme="minorHAnsi" w:cs="Calibri"/>
                <w:sz w:val="18"/>
                <w:szCs w:val="18"/>
              </w:rPr>
              <w:t>$419,094</w:t>
            </w:r>
          </w:p>
        </w:tc>
        <w:tc>
          <w:tcPr>
            <w:tcW w:w="2660" w:type="dxa"/>
            <w:tcBorders>
              <w:top w:val="single" w:sz="4" w:space="0" w:color="808080"/>
              <w:left w:val="single" w:sz="4" w:space="0" w:color="808080"/>
              <w:bottom w:val="single" w:sz="4" w:space="0" w:color="808080"/>
              <w:right w:val="single" w:sz="4" w:space="0" w:color="808080"/>
            </w:tcBorders>
          </w:tcPr>
          <w:p w14:paraId="748DCF9C"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1.10%</w:t>
            </w:r>
          </w:p>
        </w:tc>
      </w:tr>
      <w:tr w:rsidR="00D33B63" w:rsidRPr="00850D7D" w14:paraId="1A44844D"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008E2FA1"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15006</w:t>
            </w:r>
          </w:p>
        </w:tc>
        <w:tc>
          <w:tcPr>
            <w:tcW w:w="2228" w:type="dxa"/>
            <w:tcBorders>
              <w:top w:val="single" w:sz="4" w:space="0" w:color="808080"/>
              <w:left w:val="single" w:sz="4" w:space="0" w:color="808080"/>
              <w:bottom w:val="single" w:sz="4" w:space="0" w:color="808080"/>
              <w:right w:val="single" w:sz="4" w:space="0" w:color="808080"/>
            </w:tcBorders>
          </w:tcPr>
          <w:p w14:paraId="69C5F366" w14:textId="77777777" w:rsidR="00D33B63" w:rsidRPr="00D33B63" w:rsidRDefault="00D33B63" w:rsidP="00F75D5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161</w:t>
            </w:r>
          </w:p>
        </w:tc>
        <w:tc>
          <w:tcPr>
            <w:tcW w:w="2413" w:type="dxa"/>
            <w:tcBorders>
              <w:top w:val="single" w:sz="4" w:space="0" w:color="808080"/>
              <w:left w:val="single" w:sz="4" w:space="0" w:color="808080"/>
              <w:bottom w:val="single" w:sz="4" w:space="0" w:color="808080"/>
              <w:right w:val="single" w:sz="4" w:space="0" w:color="808080"/>
            </w:tcBorders>
          </w:tcPr>
          <w:p w14:paraId="6A178DEF" w14:textId="77777777" w:rsidR="00D33B63" w:rsidRPr="00D33B63" w:rsidRDefault="00D33B63" w:rsidP="00F75D52">
            <w:pPr>
              <w:pStyle w:val="TableParagraph"/>
              <w:kinsoku w:val="0"/>
              <w:overflowPunct w:val="0"/>
              <w:spacing w:before="49"/>
              <w:ind w:right="807"/>
              <w:jc w:val="right"/>
              <w:rPr>
                <w:rFonts w:asciiTheme="minorHAnsi" w:hAnsiTheme="minorHAnsi" w:cs="Calibri"/>
                <w:sz w:val="18"/>
                <w:szCs w:val="18"/>
              </w:rPr>
            </w:pPr>
            <w:r w:rsidRPr="00D33B63">
              <w:rPr>
                <w:rFonts w:asciiTheme="minorHAnsi" w:hAnsiTheme="minorHAnsi" w:cs="Calibri"/>
                <w:sz w:val="18"/>
                <w:szCs w:val="18"/>
              </w:rPr>
              <w:t>$12,705</w:t>
            </w:r>
          </w:p>
        </w:tc>
        <w:tc>
          <w:tcPr>
            <w:tcW w:w="2660" w:type="dxa"/>
            <w:tcBorders>
              <w:top w:val="single" w:sz="4" w:space="0" w:color="808080"/>
              <w:left w:val="single" w:sz="4" w:space="0" w:color="808080"/>
              <w:bottom w:val="single" w:sz="4" w:space="0" w:color="808080"/>
              <w:right w:val="single" w:sz="4" w:space="0" w:color="808080"/>
            </w:tcBorders>
          </w:tcPr>
          <w:p w14:paraId="24ACF520"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-7.70%</w:t>
            </w:r>
          </w:p>
        </w:tc>
      </w:tr>
      <w:tr w:rsidR="00D33B63" w:rsidRPr="00850D7D" w14:paraId="7EE447D5" w14:textId="77777777" w:rsidTr="00EC6732">
        <w:trPr>
          <w:trHeight w:val="314"/>
        </w:trPr>
        <w:tc>
          <w:tcPr>
            <w:tcW w:w="1589" w:type="dxa"/>
            <w:tcBorders>
              <w:top w:val="single" w:sz="4" w:space="0" w:color="808080"/>
              <w:left w:val="single" w:sz="4" w:space="0" w:color="808080"/>
              <w:bottom w:val="single" w:sz="4" w:space="0" w:color="808080"/>
              <w:right w:val="single" w:sz="4" w:space="0" w:color="808080"/>
            </w:tcBorders>
          </w:tcPr>
          <w:p w14:paraId="51942FE0"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15009</w:t>
            </w:r>
          </w:p>
        </w:tc>
        <w:tc>
          <w:tcPr>
            <w:tcW w:w="2228" w:type="dxa"/>
            <w:tcBorders>
              <w:top w:val="single" w:sz="4" w:space="0" w:color="808080"/>
              <w:left w:val="single" w:sz="4" w:space="0" w:color="808080"/>
              <w:bottom w:val="single" w:sz="4" w:space="0" w:color="808080"/>
              <w:right w:val="single" w:sz="4" w:space="0" w:color="808080"/>
            </w:tcBorders>
          </w:tcPr>
          <w:p w14:paraId="3CFD7D2A" w14:textId="77777777" w:rsidR="00D33B63" w:rsidRPr="00D33B63" w:rsidRDefault="00D33B63" w:rsidP="00F75D5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38</w:t>
            </w:r>
          </w:p>
        </w:tc>
        <w:tc>
          <w:tcPr>
            <w:tcW w:w="2413" w:type="dxa"/>
            <w:tcBorders>
              <w:top w:val="single" w:sz="4" w:space="0" w:color="808080"/>
              <w:left w:val="single" w:sz="4" w:space="0" w:color="808080"/>
              <w:bottom w:val="single" w:sz="4" w:space="0" w:color="808080"/>
              <w:right w:val="single" w:sz="4" w:space="0" w:color="808080"/>
            </w:tcBorders>
          </w:tcPr>
          <w:p w14:paraId="63B79776" w14:textId="77777777" w:rsidR="00D33B63" w:rsidRPr="00D33B63" w:rsidRDefault="00D33B63" w:rsidP="00F75D52">
            <w:pPr>
              <w:pStyle w:val="TableParagraph"/>
              <w:kinsoku w:val="0"/>
              <w:overflowPunct w:val="0"/>
              <w:spacing w:before="49"/>
              <w:ind w:right="853"/>
              <w:jc w:val="right"/>
              <w:rPr>
                <w:rFonts w:asciiTheme="minorHAnsi" w:hAnsiTheme="minorHAnsi" w:cs="Calibri"/>
                <w:sz w:val="18"/>
                <w:szCs w:val="18"/>
              </w:rPr>
            </w:pPr>
            <w:r w:rsidRPr="00D33B63">
              <w:rPr>
                <w:rFonts w:asciiTheme="minorHAnsi" w:hAnsiTheme="minorHAnsi" w:cs="Calibri"/>
                <w:sz w:val="18"/>
                <w:szCs w:val="18"/>
              </w:rPr>
              <w:t>$3,995</w:t>
            </w:r>
          </w:p>
        </w:tc>
        <w:tc>
          <w:tcPr>
            <w:tcW w:w="2660" w:type="dxa"/>
            <w:tcBorders>
              <w:top w:val="single" w:sz="4" w:space="0" w:color="808080"/>
              <w:left w:val="single" w:sz="4" w:space="0" w:color="808080"/>
              <w:bottom w:val="single" w:sz="4" w:space="0" w:color="808080"/>
              <w:right w:val="single" w:sz="4" w:space="0" w:color="808080"/>
            </w:tcBorders>
          </w:tcPr>
          <w:p w14:paraId="153A7697"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-22.48%</w:t>
            </w:r>
          </w:p>
        </w:tc>
      </w:tr>
      <w:tr w:rsidR="00D33B63" w:rsidRPr="00850D7D" w14:paraId="644C4C0C"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16A4B370" w14:textId="77777777" w:rsidR="00D33B63" w:rsidRPr="00D33B63" w:rsidRDefault="00D33B63" w:rsidP="00F75D52">
            <w:pPr>
              <w:pStyle w:val="TableParagraph"/>
              <w:kinsoku w:val="0"/>
              <w:overflowPunct w:val="0"/>
              <w:ind w:left="28"/>
              <w:rPr>
                <w:rFonts w:asciiTheme="minorHAnsi" w:hAnsiTheme="minorHAnsi" w:cs="Calibri"/>
                <w:sz w:val="18"/>
                <w:szCs w:val="18"/>
              </w:rPr>
            </w:pPr>
            <w:r w:rsidRPr="00D33B63">
              <w:rPr>
                <w:rFonts w:asciiTheme="minorHAnsi" w:hAnsiTheme="minorHAnsi" w:cs="Calibri"/>
                <w:sz w:val="18"/>
                <w:szCs w:val="18"/>
              </w:rPr>
              <w:t>15012</w:t>
            </w:r>
          </w:p>
        </w:tc>
        <w:tc>
          <w:tcPr>
            <w:tcW w:w="2228" w:type="dxa"/>
            <w:tcBorders>
              <w:top w:val="single" w:sz="4" w:space="0" w:color="808080"/>
              <w:left w:val="single" w:sz="4" w:space="0" w:color="808080"/>
              <w:bottom w:val="single" w:sz="4" w:space="0" w:color="808080"/>
              <w:right w:val="single" w:sz="4" w:space="0" w:color="808080"/>
            </w:tcBorders>
          </w:tcPr>
          <w:p w14:paraId="4784894F" w14:textId="77777777" w:rsidR="00D33B63" w:rsidRPr="00D33B63" w:rsidRDefault="00D33B63" w:rsidP="00F75D52">
            <w:pPr>
              <w:pStyle w:val="TableParagraph"/>
              <w:kinsoku w:val="0"/>
              <w:overflowPunct w:val="0"/>
              <w:ind w:left="135" w:right="125"/>
              <w:jc w:val="center"/>
              <w:rPr>
                <w:rFonts w:asciiTheme="minorHAnsi" w:hAnsiTheme="minorHAnsi" w:cs="Calibri"/>
                <w:sz w:val="18"/>
                <w:szCs w:val="18"/>
              </w:rPr>
            </w:pPr>
            <w:r w:rsidRPr="00D33B63">
              <w:rPr>
                <w:rFonts w:asciiTheme="minorHAnsi" w:hAnsiTheme="minorHAnsi" w:cs="Calibri"/>
                <w:sz w:val="18"/>
                <w:szCs w:val="18"/>
              </w:rPr>
              <w:t>278</w:t>
            </w:r>
          </w:p>
        </w:tc>
        <w:tc>
          <w:tcPr>
            <w:tcW w:w="2413" w:type="dxa"/>
            <w:tcBorders>
              <w:top w:val="single" w:sz="4" w:space="0" w:color="808080"/>
              <w:left w:val="single" w:sz="4" w:space="0" w:color="808080"/>
              <w:bottom w:val="single" w:sz="4" w:space="0" w:color="808080"/>
              <w:right w:val="single" w:sz="4" w:space="0" w:color="808080"/>
            </w:tcBorders>
          </w:tcPr>
          <w:p w14:paraId="42946953" w14:textId="77777777" w:rsidR="00D33B63" w:rsidRPr="00D33B63" w:rsidRDefault="00D33B63" w:rsidP="00F75D52">
            <w:pPr>
              <w:pStyle w:val="TableParagraph"/>
              <w:kinsoku w:val="0"/>
              <w:overflowPunct w:val="0"/>
              <w:ind w:right="807"/>
              <w:jc w:val="right"/>
              <w:rPr>
                <w:rFonts w:asciiTheme="minorHAnsi" w:hAnsiTheme="minorHAnsi" w:cs="Calibri"/>
                <w:sz w:val="18"/>
                <w:szCs w:val="18"/>
              </w:rPr>
            </w:pPr>
            <w:r w:rsidRPr="00D33B63">
              <w:rPr>
                <w:rFonts w:asciiTheme="minorHAnsi" w:hAnsiTheme="minorHAnsi" w:cs="Calibri"/>
                <w:sz w:val="18"/>
                <w:szCs w:val="18"/>
              </w:rPr>
              <w:t>$12,633</w:t>
            </w:r>
          </w:p>
        </w:tc>
        <w:tc>
          <w:tcPr>
            <w:tcW w:w="2660" w:type="dxa"/>
            <w:tcBorders>
              <w:top w:val="single" w:sz="4" w:space="0" w:color="808080"/>
              <w:left w:val="single" w:sz="4" w:space="0" w:color="808080"/>
              <w:bottom w:val="single" w:sz="4" w:space="0" w:color="808080"/>
              <w:right w:val="single" w:sz="4" w:space="0" w:color="808080"/>
            </w:tcBorders>
          </w:tcPr>
          <w:p w14:paraId="529975E2"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-8.92%</w:t>
            </w:r>
          </w:p>
        </w:tc>
      </w:tr>
      <w:tr w:rsidR="00D33B63" w:rsidRPr="00850D7D" w14:paraId="34684D43"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5E0E463E"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15100</w:t>
            </w:r>
          </w:p>
        </w:tc>
        <w:tc>
          <w:tcPr>
            <w:tcW w:w="2228" w:type="dxa"/>
            <w:tcBorders>
              <w:top w:val="single" w:sz="4" w:space="0" w:color="808080"/>
              <w:left w:val="single" w:sz="4" w:space="0" w:color="808080"/>
              <w:bottom w:val="single" w:sz="4" w:space="0" w:color="808080"/>
              <w:right w:val="single" w:sz="4" w:space="0" w:color="808080"/>
            </w:tcBorders>
          </w:tcPr>
          <w:p w14:paraId="64A9A937" w14:textId="77777777" w:rsidR="00D33B63" w:rsidRPr="00D33B63" w:rsidRDefault="00D33B63" w:rsidP="00F75D5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4,687</w:t>
            </w:r>
          </w:p>
        </w:tc>
        <w:tc>
          <w:tcPr>
            <w:tcW w:w="2413" w:type="dxa"/>
            <w:tcBorders>
              <w:top w:val="single" w:sz="4" w:space="0" w:color="808080"/>
              <w:left w:val="single" w:sz="4" w:space="0" w:color="808080"/>
              <w:bottom w:val="single" w:sz="4" w:space="0" w:color="808080"/>
              <w:right w:val="single" w:sz="4" w:space="0" w:color="808080"/>
            </w:tcBorders>
          </w:tcPr>
          <w:p w14:paraId="5BCD8403" w14:textId="77777777" w:rsidR="00D33B63" w:rsidRPr="00D33B63" w:rsidRDefault="00D33B63" w:rsidP="00F75D52">
            <w:pPr>
              <w:pStyle w:val="TableParagraph"/>
              <w:kinsoku w:val="0"/>
              <w:overflowPunct w:val="0"/>
              <w:spacing w:before="49"/>
              <w:ind w:right="762"/>
              <w:jc w:val="right"/>
              <w:rPr>
                <w:rFonts w:asciiTheme="minorHAnsi" w:hAnsiTheme="minorHAnsi" w:cs="Calibri"/>
                <w:sz w:val="18"/>
                <w:szCs w:val="18"/>
              </w:rPr>
            </w:pPr>
            <w:r w:rsidRPr="00D33B63">
              <w:rPr>
                <w:rFonts w:asciiTheme="minorHAnsi" w:hAnsiTheme="minorHAnsi" w:cs="Calibri"/>
                <w:sz w:val="18"/>
                <w:szCs w:val="18"/>
              </w:rPr>
              <w:t>$189,939</w:t>
            </w:r>
          </w:p>
        </w:tc>
        <w:tc>
          <w:tcPr>
            <w:tcW w:w="2660" w:type="dxa"/>
            <w:tcBorders>
              <w:top w:val="single" w:sz="4" w:space="0" w:color="808080"/>
              <w:left w:val="single" w:sz="4" w:space="0" w:color="808080"/>
              <w:bottom w:val="single" w:sz="4" w:space="0" w:color="808080"/>
              <w:right w:val="single" w:sz="4" w:space="0" w:color="808080"/>
            </w:tcBorders>
          </w:tcPr>
          <w:p w14:paraId="764E498B"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-0.62%</w:t>
            </w:r>
          </w:p>
        </w:tc>
      </w:tr>
      <w:tr w:rsidR="00D33B63" w:rsidRPr="00850D7D" w14:paraId="02D4C892"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2068CF3F"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15103</w:t>
            </w:r>
          </w:p>
        </w:tc>
        <w:tc>
          <w:tcPr>
            <w:tcW w:w="2228" w:type="dxa"/>
            <w:tcBorders>
              <w:top w:val="single" w:sz="4" w:space="0" w:color="808080"/>
              <w:left w:val="single" w:sz="4" w:space="0" w:color="808080"/>
              <w:bottom w:val="single" w:sz="4" w:space="0" w:color="808080"/>
              <w:right w:val="single" w:sz="4" w:space="0" w:color="808080"/>
            </w:tcBorders>
          </w:tcPr>
          <w:p w14:paraId="6FE3576F" w14:textId="77777777" w:rsidR="00D33B63" w:rsidRPr="00D33B63" w:rsidRDefault="00D33B63" w:rsidP="00F75D5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264</w:t>
            </w:r>
          </w:p>
        </w:tc>
        <w:tc>
          <w:tcPr>
            <w:tcW w:w="2413" w:type="dxa"/>
            <w:tcBorders>
              <w:top w:val="single" w:sz="4" w:space="0" w:color="808080"/>
              <w:left w:val="single" w:sz="4" w:space="0" w:color="808080"/>
              <w:bottom w:val="single" w:sz="4" w:space="0" w:color="808080"/>
              <w:right w:val="single" w:sz="4" w:space="0" w:color="808080"/>
            </w:tcBorders>
          </w:tcPr>
          <w:p w14:paraId="7F9E3C53" w14:textId="77777777" w:rsidR="00D33B63" w:rsidRPr="00D33B63" w:rsidRDefault="00D33B63" w:rsidP="00F75D52">
            <w:pPr>
              <w:pStyle w:val="TableParagraph"/>
              <w:kinsoku w:val="0"/>
              <w:overflowPunct w:val="0"/>
              <w:spacing w:before="49"/>
              <w:ind w:right="807"/>
              <w:jc w:val="right"/>
              <w:rPr>
                <w:rFonts w:asciiTheme="minorHAnsi" w:hAnsiTheme="minorHAnsi" w:cs="Calibri"/>
                <w:sz w:val="18"/>
                <w:szCs w:val="18"/>
              </w:rPr>
            </w:pPr>
            <w:r w:rsidRPr="00D33B63">
              <w:rPr>
                <w:rFonts w:asciiTheme="minorHAnsi" w:hAnsiTheme="minorHAnsi" w:cs="Calibri"/>
                <w:sz w:val="18"/>
                <w:szCs w:val="18"/>
              </w:rPr>
              <w:t>$16,007</w:t>
            </w:r>
          </w:p>
        </w:tc>
        <w:tc>
          <w:tcPr>
            <w:tcW w:w="2660" w:type="dxa"/>
            <w:tcBorders>
              <w:top w:val="single" w:sz="4" w:space="0" w:color="808080"/>
              <w:left w:val="single" w:sz="4" w:space="0" w:color="808080"/>
              <w:bottom w:val="single" w:sz="4" w:space="0" w:color="808080"/>
              <w:right w:val="single" w:sz="4" w:space="0" w:color="808080"/>
            </w:tcBorders>
          </w:tcPr>
          <w:p w14:paraId="747D37DB"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-13.40%</w:t>
            </w:r>
          </w:p>
        </w:tc>
      </w:tr>
      <w:tr w:rsidR="00D33B63" w:rsidRPr="00850D7D" w14:paraId="60F9EA92"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381F2DD4"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15106</w:t>
            </w:r>
          </w:p>
        </w:tc>
        <w:tc>
          <w:tcPr>
            <w:tcW w:w="2228" w:type="dxa"/>
            <w:tcBorders>
              <w:top w:val="single" w:sz="4" w:space="0" w:color="808080"/>
              <w:left w:val="single" w:sz="4" w:space="0" w:color="808080"/>
              <w:bottom w:val="single" w:sz="4" w:space="0" w:color="808080"/>
              <w:right w:val="single" w:sz="4" w:space="0" w:color="808080"/>
            </w:tcBorders>
          </w:tcPr>
          <w:p w14:paraId="1F2DFEFA" w14:textId="77777777" w:rsidR="00D33B63" w:rsidRPr="00D33B63" w:rsidRDefault="00D33B63" w:rsidP="00F75D5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154</w:t>
            </w:r>
          </w:p>
        </w:tc>
        <w:tc>
          <w:tcPr>
            <w:tcW w:w="2413" w:type="dxa"/>
            <w:tcBorders>
              <w:top w:val="single" w:sz="4" w:space="0" w:color="808080"/>
              <w:left w:val="single" w:sz="4" w:space="0" w:color="808080"/>
              <w:bottom w:val="single" w:sz="4" w:space="0" w:color="808080"/>
              <w:right w:val="single" w:sz="4" w:space="0" w:color="808080"/>
            </w:tcBorders>
          </w:tcPr>
          <w:p w14:paraId="429B88F3" w14:textId="77777777" w:rsidR="00D33B63" w:rsidRPr="00D33B63" w:rsidRDefault="00D33B63" w:rsidP="00F75D52">
            <w:pPr>
              <w:pStyle w:val="TableParagraph"/>
              <w:kinsoku w:val="0"/>
              <w:overflowPunct w:val="0"/>
              <w:spacing w:before="49"/>
              <w:ind w:right="853"/>
              <w:jc w:val="right"/>
              <w:rPr>
                <w:rFonts w:asciiTheme="minorHAnsi" w:hAnsiTheme="minorHAnsi" w:cs="Calibri"/>
                <w:sz w:val="18"/>
                <w:szCs w:val="18"/>
              </w:rPr>
            </w:pPr>
            <w:r w:rsidRPr="00D33B63">
              <w:rPr>
                <w:rFonts w:asciiTheme="minorHAnsi" w:hAnsiTheme="minorHAnsi" w:cs="Calibri"/>
                <w:sz w:val="18"/>
                <w:szCs w:val="18"/>
              </w:rPr>
              <w:t>$7,343</w:t>
            </w:r>
          </w:p>
        </w:tc>
        <w:tc>
          <w:tcPr>
            <w:tcW w:w="2660" w:type="dxa"/>
            <w:tcBorders>
              <w:top w:val="single" w:sz="4" w:space="0" w:color="808080"/>
              <w:left w:val="single" w:sz="4" w:space="0" w:color="808080"/>
              <w:bottom w:val="single" w:sz="4" w:space="0" w:color="808080"/>
              <w:right w:val="single" w:sz="4" w:space="0" w:color="808080"/>
            </w:tcBorders>
          </w:tcPr>
          <w:p w14:paraId="63E19ABB"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33.46%</w:t>
            </w:r>
          </w:p>
        </w:tc>
      </w:tr>
      <w:tr w:rsidR="00D33B63" w:rsidRPr="00850D7D" w14:paraId="117D1358"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6EA8DFCB"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15109</w:t>
            </w:r>
          </w:p>
        </w:tc>
        <w:tc>
          <w:tcPr>
            <w:tcW w:w="2228" w:type="dxa"/>
            <w:tcBorders>
              <w:top w:val="single" w:sz="4" w:space="0" w:color="808080"/>
              <w:left w:val="single" w:sz="4" w:space="0" w:color="808080"/>
              <w:bottom w:val="single" w:sz="4" w:space="0" w:color="808080"/>
              <w:right w:val="single" w:sz="4" w:space="0" w:color="808080"/>
            </w:tcBorders>
          </w:tcPr>
          <w:p w14:paraId="5F9E5925" w14:textId="77777777" w:rsidR="00D33B63" w:rsidRPr="00D33B63" w:rsidRDefault="00D33B63" w:rsidP="00F75D5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55</w:t>
            </w:r>
          </w:p>
        </w:tc>
        <w:tc>
          <w:tcPr>
            <w:tcW w:w="2413" w:type="dxa"/>
            <w:tcBorders>
              <w:top w:val="single" w:sz="4" w:space="0" w:color="808080"/>
              <w:left w:val="single" w:sz="4" w:space="0" w:color="808080"/>
              <w:bottom w:val="single" w:sz="4" w:space="0" w:color="808080"/>
              <w:right w:val="single" w:sz="4" w:space="0" w:color="808080"/>
            </w:tcBorders>
          </w:tcPr>
          <w:p w14:paraId="58CEB795" w14:textId="77777777" w:rsidR="00D33B63" w:rsidRPr="00D33B63" w:rsidRDefault="00D33B63" w:rsidP="00F75D52">
            <w:pPr>
              <w:pStyle w:val="TableParagraph"/>
              <w:kinsoku w:val="0"/>
              <w:overflowPunct w:val="0"/>
              <w:spacing w:before="49"/>
              <w:ind w:right="853"/>
              <w:jc w:val="right"/>
              <w:rPr>
                <w:rFonts w:asciiTheme="minorHAnsi" w:hAnsiTheme="minorHAnsi" w:cs="Calibri"/>
                <w:sz w:val="18"/>
                <w:szCs w:val="18"/>
              </w:rPr>
            </w:pPr>
            <w:r w:rsidRPr="00D33B63">
              <w:rPr>
                <w:rFonts w:asciiTheme="minorHAnsi" w:hAnsiTheme="minorHAnsi" w:cs="Calibri"/>
                <w:sz w:val="18"/>
                <w:szCs w:val="18"/>
              </w:rPr>
              <w:t>$3,963</w:t>
            </w:r>
          </w:p>
        </w:tc>
        <w:tc>
          <w:tcPr>
            <w:tcW w:w="2660" w:type="dxa"/>
            <w:tcBorders>
              <w:top w:val="single" w:sz="4" w:space="0" w:color="808080"/>
              <w:left w:val="single" w:sz="4" w:space="0" w:color="808080"/>
              <w:bottom w:val="single" w:sz="4" w:space="0" w:color="808080"/>
              <w:right w:val="single" w:sz="4" w:space="0" w:color="808080"/>
            </w:tcBorders>
          </w:tcPr>
          <w:p w14:paraId="0D65B27D"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20.11%</w:t>
            </w:r>
          </w:p>
        </w:tc>
      </w:tr>
      <w:tr w:rsidR="00D33B63" w:rsidRPr="00850D7D" w14:paraId="0C2D5C15" w14:textId="77777777" w:rsidTr="00EC6732">
        <w:trPr>
          <w:trHeight w:val="317"/>
        </w:trPr>
        <w:tc>
          <w:tcPr>
            <w:tcW w:w="1589" w:type="dxa"/>
            <w:tcBorders>
              <w:top w:val="single" w:sz="4" w:space="0" w:color="808080"/>
              <w:left w:val="single" w:sz="4" w:space="0" w:color="808080"/>
              <w:bottom w:val="single" w:sz="4" w:space="0" w:color="808080"/>
              <w:right w:val="single" w:sz="4" w:space="0" w:color="808080"/>
            </w:tcBorders>
          </w:tcPr>
          <w:p w14:paraId="065BD7B6"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15112</w:t>
            </w:r>
          </w:p>
        </w:tc>
        <w:tc>
          <w:tcPr>
            <w:tcW w:w="2228" w:type="dxa"/>
            <w:tcBorders>
              <w:top w:val="single" w:sz="4" w:space="0" w:color="808080"/>
              <w:left w:val="single" w:sz="4" w:space="0" w:color="808080"/>
              <w:bottom w:val="single" w:sz="4" w:space="0" w:color="808080"/>
              <w:right w:val="single" w:sz="4" w:space="0" w:color="808080"/>
            </w:tcBorders>
          </w:tcPr>
          <w:p w14:paraId="0C6F1233" w14:textId="77777777" w:rsidR="00D33B63" w:rsidRPr="00D33B63" w:rsidRDefault="00D33B63" w:rsidP="00F75D5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87</w:t>
            </w:r>
          </w:p>
        </w:tc>
        <w:tc>
          <w:tcPr>
            <w:tcW w:w="2413" w:type="dxa"/>
            <w:tcBorders>
              <w:top w:val="single" w:sz="4" w:space="0" w:color="808080"/>
              <w:left w:val="single" w:sz="4" w:space="0" w:color="808080"/>
              <w:bottom w:val="single" w:sz="4" w:space="0" w:color="808080"/>
              <w:right w:val="single" w:sz="4" w:space="0" w:color="808080"/>
            </w:tcBorders>
          </w:tcPr>
          <w:p w14:paraId="1C19E108" w14:textId="77777777" w:rsidR="00D33B63" w:rsidRPr="00D33B63" w:rsidRDefault="00D33B63" w:rsidP="00F75D52">
            <w:pPr>
              <w:pStyle w:val="TableParagraph"/>
              <w:kinsoku w:val="0"/>
              <w:overflowPunct w:val="0"/>
              <w:spacing w:before="49"/>
              <w:ind w:right="853"/>
              <w:jc w:val="right"/>
              <w:rPr>
                <w:rFonts w:asciiTheme="minorHAnsi" w:hAnsiTheme="minorHAnsi" w:cs="Calibri"/>
                <w:sz w:val="18"/>
                <w:szCs w:val="18"/>
              </w:rPr>
            </w:pPr>
            <w:r w:rsidRPr="00D33B63">
              <w:rPr>
                <w:rFonts w:asciiTheme="minorHAnsi" w:hAnsiTheme="minorHAnsi" w:cs="Calibri"/>
                <w:sz w:val="18"/>
                <w:szCs w:val="18"/>
              </w:rPr>
              <w:t>$8,848</w:t>
            </w:r>
          </w:p>
        </w:tc>
        <w:tc>
          <w:tcPr>
            <w:tcW w:w="2660" w:type="dxa"/>
            <w:tcBorders>
              <w:top w:val="single" w:sz="4" w:space="0" w:color="808080"/>
              <w:left w:val="single" w:sz="4" w:space="0" w:color="808080"/>
              <w:bottom w:val="single" w:sz="4" w:space="0" w:color="808080"/>
              <w:right w:val="single" w:sz="4" w:space="0" w:color="808080"/>
            </w:tcBorders>
          </w:tcPr>
          <w:p w14:paraId="27DAB3B8"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5.92%</w:t>
            </w:r>
          </w:p>
        </w:tc>
      </w:tr>
      <w:tr w:rsidR="00D33B63" w:rsidRPr="00850D7D" w14:paraId="7E851E5B"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43325AFC"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15115</w:t>
            </w:r>
          </w:p>
        </w:tc>
        <w:tc>
          <w:tcPr>
            <w:tcW w:w="2228" w:type="dxa"/>
            <w:tcBorders>
              <w:top w:val="single" w:sz="4" w:space="0" w:color="808080"/>
              <w:left w:val="single" w:sz="4" w:space="0" w:color="808080"/>
              <w:bottom w:val="single" w:sz="4" w:space="0" w:color="808080"/>
              <w:right w:val="single" w:sz="4" w:space="0" w:color="808080"/>
            </w:tcBorders>
          </w:tcPr>
          <w:p w14:paraId="7DD948B7" w14:textId="77777777" w:rsidR="00D33B63" w:rsidRPr="00D33B63" w:rsidRDefault="00D33B63" w:rsidP="00F75D5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18</w:t>
            </w:r>
          </w:p>
        </w:tc>
        <w:tc>
          <w:tcPr>
            <w:tcW w:w="2413" w:type="dxa"/>
            <w:tcBorders>
              <w:top w:val="single" w:sz="4" w:space="0" w:color="808080"/>
              <w:left w:val="single" w:sz="4" w:space="0" w:color="808080"/>
              <w:bottom w:val="single" w:sz="4" w:space="0" w:color="808080"/>
              <w:right w:val="single" w:sz="4" w:space="0" w:color="808080"/>
            </w:tcBorders>
          </w:tcPr>
          <w:p w14:paraId="13C78626" w14:textId="77777777" w:rsidR="00D33B63" w:rsidRPr="00D33B63" w:rsidRDefault="00D33B63" w:rsidP="00F75D52">
            <w:pPr>
              <w:pStyle w:val="TableParagraph"/>
              <w:kinsoku w:val="0"/>
              <w:overflowPunct w:val="0"/>
              <w:spacing w:before="49"/>
              <w:ind w:right="853"/>
              <w:jc w:val="right"/>
              <w:rPr>
                <w:rFonts w:asciiTheme="minorHAnsi" w:hAnsiTheme="minorHAnsi" w:cs="Calibri"/>
                <w:sz w:val="18"/>
                <w:szCs w:val="18"/>
              </w:rPr>
            </w:pPr>
            <w:r w:rsidRPr="00D33B63">
              <w:rPr>
                <w:rFonts w:asciiTheme="minorHAnsi" w:hAnsiTheme="minorHAnsi" w:cs="Calibri"/>
                <w:sz w:val="18"/>
                <w:szCs w:val="18"/>
              </w:rPr>
              <w:t>$2,805</w:t>
            </w:r>
          </w:p>
        </w:tc>
        <w:tc>
          <w:tcPr>
            <w:tcW w:w="2660" w:type="dxa"/>
            <w:tcBorders>
              <w:top w:val="single" w:sz="4" w:space="0" w:color="808080"/>
              <w:left w:val="single" w:sz="4" w:space="0" w:color="808080"/>
              <w:bottom w:val="single" w:sz="4" w:space="0" w:color="808080"/>
              <w:right w:val="single" w:sz="4" w:space="0" w:color="808080"/>
            </w:tcBorders>
          </w:tcPr>
          <w:p w14:paraId="68722868"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-8.37%</w:t>
            </w:r>
          </w:p>
        </w:tc>
      </w:tr>
      <w:tr w:rsidR="00D33B63" w:rsidRPr="00850D7D" w14:paraId="0B31660A"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53EA7D92" w14:textId="77777777" w:rsidR="00D33B63" w:rsidRPr="00D33B63" w:rsidRDefault="00D33B63" w:rsidP="00F75D52">
            <w:pPr>
              <w:pStyle w:val="TableParagraph"/>
              <w:kinsoku w:val="0"/>
              <w:overflowPunct w:val="0"/>
              <w:ind w:left="28"/>
              <w:rPr>
                <w:rFonts w:asciiTheme="minorHAnsi" w:hAnsiTheme="minorHAnsi" w:cs="Calibri"/>
                <w:sz w:val="18"/>
                <w:szCs w:val="18"/>
              </w:rPr>
            </w:pPr>
            <w:r w:rsidRPr="00D33B63">
              <w:rPr>
                <w:rFonts w:asciiTheme="minorHAnsi" w:hAnsiTheme="minorHAnsi" w:cs="Calibri"/>
                <w:sz w:val="18"/>
                <w:szCs w:val="18"/>
              </w:rPr>
              <w:t>15211</w:t>
            </w:r>
          </w:p>
        </w:tc>
        <w:tc>
          <w:tcPr>
            <w:tcW w:w="2228" w:type="dxa"/>
            <w:tcBorders>
              <w:top w:val="single" w:sz="4" w:space="0" w:color="808080"/>
              <w:left w:val="single" w:sz="4" w:space="0" w:color="808080"/>
              <w:bottom w:val="single" w:sz="4" w:space="0" w:color="808080"/>
              <w:right w:val="single" w:sz="4" w:space="0" w:color="808080"/>
            </w:tcBorders>
          </w:tcPr>
          <w:p w14:paraId="65E03542" w14:textId="77777777" w:rsidR="00D33B63" w:rsidRPr="00D33B63" w:rsidRDefault="00D33B63" w:rsidP="00F75D52">
            <w:pPr>
              <w:pStyle w:val="TableParagraph"/>
              <w:kinsoku w:val="0"/>
              <w:overflowPunct w:val="0"/>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65682268" w14:textId="77777777" w:rsidR="00D33B63" w:rsidRPr="00D33B63" w:rsidRDefault="00D33B63" w:rsidP="00F75D52">
            <w:pPr>
              <w:pStyle w:val="TableParagraph"/>
              <w:kinsoku w:val="0"/>
              <w:overflowPunct w:val="0"/>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66FCCC2A" w14:textId="77777777" w:rsidR="00D33B63" w:rsidRPr="00D33B63" w:rsidRDefault="00D33B63" w:rsidP="00F75D52">
            <w:pPr>
              <w:jc w:val="center"/>
              <w:rPr>
                <w:rFonts w:asciiTheme="minorHAnsi" w:hAnsiTheme="minorHAnsi"/>
                <w:sz w:val="18"/>
                <w:szCs w:val="18"/>
              </w:rPr>
            </w:pPr>
          </w:p>
        </w:tc>
      </w:tr>
      <w:tr w:rsidR="00D33B63" w:rsidRPr="00850D7D" w14:paraId="6C683A3C"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01244E00"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15214</w:t>
            </w:r>
          </w:p>
        </w:tc>
        <w:tc>
          <w:tcPr>
            <w:tcW w:w="2228" w:type="dxa"/>
            <w:tcBorders>
              <w:top w:val="single" w:sz="4" w:space="0" w:color="808080"/>
              <w:left w:val="single" w:sz="4" w:space="0" w:color="808080"/>
              <w:bottom w:val="single" w:sz="4" w:space="0" w:color="808080"/>
              <w:right w:val="single" w:sz="4" w:space="0" w:color="808080"/>
            </w:tcBorders>
          </w:tcPr>
          <w:p w14:paraId="68D10A99" w14:textId="77777777" w:rsidR="00D33B63" w:rsidRPr="00D33B63" w:rsidRDefault="00D33B63" w:rsidP="00F75D5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36907D0E" w14:textId="77777777" w:rsidR="00D33B63" w:rsidRPr="00D33B63" w:rsidRDefault="00D33B63" w:rsidP="00F75D52">
            <w:pPr>
              <w:pStyle w:val="TableParagraph"/>
              <w:kinsoku w:val="0"/>
              <w:overflowPunct w:val="0"/>
              <w:spacing w:before="49"/>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601A4F7C" w14:textId="77777777" w:rsidR="00D33B63" w:rsidRPr="00D33B63" w:rsidRDefault="00D33B63" w:rsidP="00F75D52">
            <w:pPr>
              <w:jc w:val="center"/>
              <w:rPr>
                <w:rFonts w:asciiTheme="minorHAnsi" w:hAnsiTheme="minorHAnsi"/>
                <w:sz w:val="18"/>
                <w:szCs w:val="18"/>
              </w:rPr>
            </w:pPr>
          </w:p>
        </w:tc>
      </w:tr>
      <w:tr w:rsidR="00D33B63" w:rsidRPr="00850D7D" w14:paraId="3955B2D8" w14:textId="77777777" w:rsidTr="00EC6732">
        <w:trPr>
          <w:trHeight w:val="314"/>
        </w:trPr>
        <w:tc>
          <w:tcPr>
            <w:tcW w:w="1589" w:type="dxa"/>
            <w:tcBorders>
              <w:top w:val="single" w:sz="4" w:space="0" w:color="808080"/>
              <w:left w:val="single" w:sz="4" w:space="0" w:color="808080"/>
              <w:bottom w:val="single" w:sz="4" w:space="0" w:color="808080"/>
              <w:right w:val="single" w:sz="4" w:space="0" w:color="808080"/>
            </w:tcBorders>
          </w:tcPr>
          <w:p w14:paraId="758F091A"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15215</w:t>
            </w:r>
          </w:p>
        </w:tc>
        <w:tc>
          <w:tcPr>
            <w:tcW w:w="2228" w:type="dxa"/>
            <w:tcBorders>
              <w:top w:val="single" w:sz="4" w:space="0" w:color="808080"/>
              <w:left w:val="single" w:sz="4" w:space="0" w:color="808080"/>
              <w:bottom w:val="single" w:sz="4" w:space="0" w:color="808080"/>
              <w:right w:val="single" w:sz="4" w:space="0" w:color="808080"/>
            </w:tcBorders>
          </w:tcPr>
          <w:p w14:paraId="0B5D2DA6" w14:textId="77777777" w:rsidR="00D33B63" w:rsidRPr="00D33B63" w:rsidRDefault="00D33B63" w:rsidP="00F75D5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8</w:t>
            </w:r>
          </w:p>
        </w:tc>
        <w:tc>
          <w:tcPr>
            <w:tcW w:w="2413" w:type="dxa"/>
            <w:tcBorders>
              <w:top w:val="single" w:sz="4" w:space="0" w:color="808080"/>
              <w:left w:val="single" w:sz="4" w:space="0" w:color="808080"/>
              <w:bottom w:val="single" w:sz="4" w:space="0" w:color="808080"/>
              <w:right w:val="single" w:sz="4" w:space="0" w:color="808080"/>
            </w:tcBorders>
          </w:tcPr>
          <w:p w14:paraId="10ACEEE2" w14:textId="77777777" w:rsidR="00D33B63" w:rsidRPr="00D33B63" w:rsidRDefault="00D33B63" w:rsidP="00F75D5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$406</w:t>
            </w:r>
          </w:p>
        </w:tc>
        <w:tc>
          <w:tcPr>
            <w:tcW w:w="2660" w:type="dxa"/>
            <w:tcBorders>
              <w:top w:val="single" w:sz="4" w:space="0" w:color="808080"/>
              <w:left w:val="single" w:sz="4" w:space="0" w:color="808080"/>
              <w:bottom w:val="single" w:sz="4" w:space="0" w:color="808080"/>
              <w:right w:val="single" w:sz="4" w:space="0" w:color="808080"/>
            </w:tcBorders>
          </w:tcPr>
          <w:p w14:paraId="555502B5"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16.00%</w:t>
            </w:r>
          </w:p>
        </w:tc>
      </w:tr>
      <w:tr w:rsidR="00D33B63" w:rsidRPr="00850D7D" w14:paraId="36E83BBC"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27BAE130"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15218</w:t>
            </w:r>
          </w:p>
        </w:tc>
        <w:tc>
          <w:tcPr>
            <w:tcW w:w="2228" w:type="dxa"/>
            <w:tcBorders>
              <w:top w:val="single" w:sz="4" w:space="0" w:color="808080"/>
              <w:left w:val="single" w:sz="4" w:space="0" w:color="808080"/>
              <w:bottom w:val="single" w:sz="4" w:space="0" w:color="808080"/>
              <w:right w:val="single" w:sz="4" w:space="0" w:color="808080"/>
            </w:tcBorders>
          </w:tcPr>
          <w:p w14:paraId="475DA450" w14:textId="77777777" w:rsidR="00D33B63" w:rsidRPr="00D33B63" w:rsidRDefault="00D33B63" w:rsidP="00F75D5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4</w:t>
            </w:r>
          </w:p>
        </w:tc>
        <w:tc>
          <w:tcPr>
            <w:tcW w:w="2413" w:type="dxa"/>
            <w:tcBorders>
              <w:top w:val="single" w:sz="4" w:space="0" w:color="808080"/>
              <w:left w:val="single" w:sz="4" w:space="0" w:color="808080"/>
              <w:bottom w:val="single" w:sz="4" w:space="0" w:color="808080"/>
              <w:right w:val="single" w:sz="4" w:space="0" w:color="808080"/>
            </w:tcBorders>
          </w:tcPr>
          <w:p w14:paraId="6E755B8A" w14:textId="77777777" w:rsidR="00D33B63" w:rsidRPr="00D33B63" w:rsidRDefault="00D33B63" w:rsidP="00F75D5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$259</w:t>
            </w:r>
          </w:p>
        </w:tc>
        <w:tc>
          <w:tcPr>
            <w:tcW w:w="2660" w:type="dxa"/>
            <w:tcBorders>
              <w:top w:val="single" w:sz="4" w:space="0" w:color="808080"/>
              <w:left w:val="single" w:sz="4" w:space="0" w:color="808080"/>
              <w:bottom w:val="single" w:sz="4" w:space="0" w:color="808080"/>
              <w:right w:val="single" w:sz="4" w:space="0" w:color="808080"/>
            </w:tcBorders>
          </w:tcPr>
          <w:p w14:paraId="2745AC1A"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-24.21%</w:t>
            </w:r>
          </w:p>
        </w:tc>
      </w:tr>
      <w:tr w:rsidR="00D33B63" w:rsidRPr="00850D7D" w14:paraId="44E80506"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0648706B"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15221</w:t>
            </w:r>
          </w:p>
        </w:tc>
        <w:tc>
          <w:tcPr>
            <w:tcW w:w="2228" w:type="dxa"/>
            <w:tcBorders>
              <w:top w:val="single" w:sz="4" w:space="0" w:color="808080"/>
              <w:left w:val="single" w:sz="4" w:space="0" w:color="808080"/>
              <w:bottom w:val="single" w:sz="4" w:space="0" w:color="808080"/>
              <w:right w:val="single" w:sz="4" w:space="0" w:color="808080"/>
            </w:tcBorders>
          </w:tcPr>
          <w:p w14:paraId="240D7989" w14:textId="77777777" w:rsidR="00D33B63" w:rsidRPr="00D33B63" w:rsidRDefault="00D33B63" w:rsidP="00F75D5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203</w:t>
            </w:r>
          </w:p>
        </w:tc>
        <w:tc>
          <w:tcPr>
            <w:tcW w:w="2413" w:type="dxa"/>
            <w:tcBorders>
              <w:top w:val="single" w:sz="4" w:space="0" w:color="808080"/>
              <w:left w:val="single" w:sz="4" w:space="0" w:color="808080"/>
              <w:bottom w:val="single" w:sz="4" w:space="0" w:color="808080"/>
              <w:right w:val="single" w:sz="4" w:space="0" w:color="808080"/>
            </w:tcBorders>
          </w:tcPr>
          <w:p w14:paraId="33FC4D3E" w14:textId="77777777" w:rsidR="00D33B63" w:rsidRPr="00D33B63" w:rsidRDefault="00D33B63" w:rsidP="00F75D52">
            <w:pPr>
              <w:pStyle w:val="TableParagraph"/>
              <w:kinsoku w:val="0"/>
              <w:overflowPunct w:val="0"/>
              <w:spacing w:before="49"/>
              <w:ind w:right="807"/>
              <w:jc w:val="right"/>
              <w:rPr>
                <w:rFonts w:asciiTheme="minorHAnsi" w:hAnsiTheme="minorHAnsi" w:cs="Calibri"/>
                <w:sz w:val="18"/>
                <w:szCs w:val="18"/>
              </w:rPr>
            </w:pPr>
            <w:r w:rsidRPr="00D33B63">
              <w:rPr>
                <w:rFonts w:asciiTheme="minorHAnsi" w:hAnsiTheme="minorHAnsi" w:cs="Calibri"/>
                <w:sz w:val="18"/>
                <w:szCs w:val="18"/>
              </w:rPr>
              <w:t>$10,606</w:t>
            </w:r>
          </w:p>
        </w:tc>
        <w:tc>
          <w:tcPr>
            <w:tcW w:w="2660" w:type="dxa"/>
            <w:tcBorders>
              <w:top w:val="single" w:sz="4" w:space="0" w:color="808080"/>
              <w:left w:val="single" w:sz="4" w:space="0" w:color="808080"/>
              <w:bottom w:val="single" w:sz="4" w:space="0" w:color="808080"/>
              <w:right w:val="single" w:sz="4" w:space="0" w:color="808080"/>
            </w:tcBorders>
          </w:tcPr>
          <w:p w14:paraId="712C2082"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-0.75%</w:t>
            </w:r>
          </w:p>
        </w:tc>
      </w:tr>
      <w:tr w:rsidR="00D33B63" w:rsidRPr="00850D7D" w14:paraId="1FB5FCD1"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1415A34E"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15224</w:t>
            </w:r>
          </w:p>
        </w:tc>
        <w:tc>
          <w:tcPr>
            <w:tcW w:w="2228" w:type="dxa"/>
            <w:tcBorders>
              <w:top w:val="single" w:sz="4" w:space="0" w:color="808080"/>
              <w:left w:val="single" w:sz="4" w:space="0" w:color="808080"/>
              <w:bottom w:val="single" w:sz="4" w:space="0" w:color="808080"/>
              <w:right w:val="single" w:sz="4" w:space="0" w:color="808080"/>
            </w:tcBorders>
          </w:tcPr>
          <w:p w14:paraId="1D269EEF" w14:textId="77777777" w:rsidR="00D33B63" w:rsidRPr="00D33B63" w:rsidRDefault="00D33B63" w:rsidP="00F75D5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651</w:t>
            </w:r>
          </w:p>
        </w:tc>
        <w:tc>
          <w:tcPr>
            <w:tcW w:w="2413" w:type="dxa"/>
            <w:tcBorders>
              <w:top w:val="single" w:sz="4" w:space="0" w:color="808080"/>
              <w:left w:val="single" w:sz="4" w:space="0" w:color="808080"/>
              <w:bottom w:val="single" w:sz="4" w:space="0" w:color="808080"/>
              <w:right w:val="single" w:sz="4" w:space="0" w:color="808080"/>
            </w:tcBorders>
          </w:tcPr>
          <w:p w14:paraId="6DAC081E" w14:textId="77777777" w:rsidR="00D33B63" w:rsidRPr="00D33B63" w:rsidRDefault="00D33B63" w:rsidP="00F75D52">
            <w:pPr>
              <w:pStyle w:val="TableParagraph"/>
              <w:kinsoku w:val="0"/>
              <w:overflowPunct w:val="0"/>
              <w:spacing w:before="49"/>
              <w:ind w:right="807"/>
              <w:jc w:val="right"/>
              <w:rPr>
                <w:rFonts w:asciiTheme="minorHAnsi" w:hAnsiTheme="minorHAnsi" w:cs="Calibri"/>
                <w:sz w:val="18"/>
                <w:szCs w:val="18"/>
              </w:rPr>
            </w:pPr>
            <w:r w:rsidRPr="00D33B63">
              <w:rPr>
                <w:rFonts w:asciiTheme="minorHAnsi" w:hAnsiTheme="minorHAnsi" w:cs="Calibri"/>
                <w:sz w:val="18"/>
                <w:szCs w:val="18"/>
              </w:rPr>
              <w:t>$33,030</w:t>
            </w:r>
          </w:p>
        </w:tc>
        <w:tc>
          <w:tcPr>
            <w:tcW w:w="2660" w:type="dxa"/>
            <w:tcBorders>
              <w:top w:val="single" w:sz="4" w:space="0" w:color="808080"/>
              <w:left w:val="single" w:sz="4" w:space="0" w:color="808080"/>
              <w:bottom w:val="single" w:sz="4" w:space="0" w:color="808080"/>
              <w:right w:val="single" w:sz="4" w:space="0" w:color="808080"/>
            </w:tcBorders>
          </w:tcPr>
          <w:p w14:paraId="7BC06A2B"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-1.86%</w:t>
            </w:r>
          </w:p>
        </w:tc>
      </w:tr>
      <w:tr w:rsidR="00D33B63" w:rsidRPr="00850D7D" w14:paraId="1AD7D77D" w14:textId="77777777" w:rsidTr="00EC6732">
        <w:trPr>
          <w:trHeight w:val="314"/>
        </w:trPr>
        <w:tc>
          <w:tcPr>
            <w:tcW w:w="1589" w:type="dxa"/>
            <w:tcBorders>
              <w:top w:val="single" w:sz="4" w:space="0" w:color="808080"/>
              <w:left w:val="single" w:sz="4" w:space="0" w:color="808080"/>
              <w:bottom w:val="single" w:sz="4" w:space="0" w:color="808080"/>
              <w:right w:val="single" w:sz="4" w:space="0" w:color="808080"/>
            </w:tcBorders>
          </w:tcPr>
          <w:p w14:paraId="23B0A7E2"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15227</w:t>
            </w:r>
          </w:p>
        </w:tc>
        <w:tc>
          <w:tcPr>
            <w:tcW w:w="2228" w:type="dxa"/>
            <w:tcBorders>
              <w:top w:val="single" w:sz="4" w:space="0" w:color="808080"/>
              <w:left w:val="single" w:sz="4" w:space="0" w:color="808080"/>
              <w:bottom w:val="single" w:sz="4" w:space="0" w:color="808080"/>
              <w:right w:val="single" w:sz="4" w:space="0" w:color="808080"/>
            </w:tcBorders>
          </w:tcPr>
          <w:p w14:paraId="4B25474B" w14:textId="77777777" w:rsidR="00D33B63" w:rsidRPr="00D33B63" w:rsidRDefault="00D33B63" w:rsidP="00F75D5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412</w:t>
            </w:r>
          </w:p>
        </w:tc>
        <w:tc>
          <w:tcPr>
            <w:tcW w:w="2413" w:type="dxa"/>
            <w:tcBorders>
              <w:top w:val="single" w:sz="4" w:space="0" w:color="808080"/>
              <w:left w:val="single" w:sz="4" w:space="0" w:color="808080"/>
              <w:bottom w:val="single" w:sz="4" w:space="0" w:color="808080"/>
              <w:right w:val="single" w:sz="4" w:space="0" w:color="808080"/>
            </w:tcBorders>
          </w:tcPr>
          <w:p w14:paraId="702CD8F1" w14:textId="77777777" w:rsidR="00D33B63" w:rsidRPr="00D33B63" w:rsidRDefault="00D33B63" w:rsidP="00F75D52">
            <w:pPr>
              <w:pStyle w:val="TableParagraph"/>
              <w:kinsoku w:val="0"/>
              <w:overflowPunct w:val="0"/>
              <w:spacing w:before="49"/>
              <w:ind w:right="807"/>
              <w:jc w:val="right"/>
              <w:rPr>
                <w:rFonts w:asciiTheme="minorHAnsi" w:hAnsiTheme="minorHAnsi" w:cs="Calibri"/>
                <w:sz w:val="18"/>
                <w:szCs w:val="18"/>
              </w:rPr>
            </w:pPr>
            <w:r w:rsidRPr="00D33B63">
              <w:rPr>
                <w:rFonts w:asciiTheme="minorHAnsi" w:hAnsiTheme="minorHAnsi" w:cs="Calibri"/>
                <w:sz w:val="18"/>
                <w:szCs w:val="18"/>
              </w:rPr>
              <w:t>$22,139</w:t>
            </w:r>
          </w:p>
        </w:tc>
        <w:tc>
          <w:tcPr>
            <w:tcW w:w="2660" w:type="dxa"/>
            <w:tcBorders>
              <w:top w:val="single" w:sz="4" w:space="0" w:color="808080"/>
              <w:left w:val="single" w:sz="4" w:space="0" w:color="808080"/>
              <w:bottom w:val="single" w:sz="4" w:space="0" w:color="808080"/>
              <w:right w:val="single" w:sz="4" w:space="0" w:color="808080"/>
            </w:tcBorders>
          </w:tcPr>
          <w:p w14:paraId="038B8772"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-24.16%</w:t>
            </w:r>
          </w:p>
        </w:tc>
      </w:tr>
      <w:tr w:rsidR="00D33B63" w:rsidRPr="00850D7D" w14:paraId="32EB1AAB"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65729D4A" w14:textId="77777777" w:rsidR="00D33B63" w:rsidRPr="00D33B63" w:rsidRDefault="00D33B63" w:rsidP="00F75D52">
            <w:pPr>
              <w:pStyle w:val="TableParagraph"/>
              <w:kinsoku w:val="0"/>
              <w:overflowPunct w:val="0"/>
              <w:ind w:left="28"/>
              <w:rPr>
                <w:rFonts w:asciiTheme="minorHAnsi" w:hAnsiTheme="minorHAnsi" w:cs="Calibri"/>
                <w:sz w:val="18"/>
                <w:szCs w:val="18"/>
              </w:rPr>
            </w:pPr>
            <w:r w:rsidRPr="00D33B63">
              <w:rPr>
                <w:rFonts w:asciiTheme="minorHAnsi" w:hAnsiTheme="minorHAnsi" w:cs="Calibri"/>
                <w:sz w:val="18"/>
                <w:szCs w:val="18"/>
              </w:rPr>
              <w:t>15230</w:t>
            </w:r>
          </w:p>
        </w:tc>
        <w:tc>
          <w:tcPr>
            <w:tcW w:w="2228" w:type="dxa"/>
            <w:tcBorders>
              <w:top w:val="single" w:sz="4" w:space="0" w:color="808080"/>
              <w:left w:val="single" w:sz="4" w:space="0" w:color="808080"/>
              <w:bottom w:val="single" w:sz="4" w:space="0" w:color="808080"/>
              <w:right w:val="single" w:sz="4" w:space="0" w:color="808080"/>
            </w:tcBorders>
          </w:tcPr>
          <w:p w14:paraId="790919A3" w14:textId="77777777" w:rsidR="00D33B63" w:rsidRPr="00D33B63" w:rsidRDefault="00D33B63" w:rsidP="00F75D52">
            <w:pPr>
              <w:pStyle w:val="TableParagraph"/>
              <w:kinsoku w:val="0"/>
              <w:overflowPunct w:val="0"/>
              <w:ind w:left="133" w:right="126"/>
              <w:jc w:val="center"/>
              <w:rPr>
                <w:rFonts w:asciiTheme="minorHAnsi" w:hAnsiTheme="minorHAnsi" w:cs="Calibri"/>
                <w:sz w:val="18"/>
                <w:szCs w:val="18"/>
              </w:rPr>
            </w:pPr>
            <w:r w:rsidRPr="00D33B63">
              <w:rPr>
                <w:rFonts w:asciiTheme="minorHAnsi" w:hAnsiTheme="minorHAnsi" w:cs="Calibri"/>
                <w:sz w:val="18"/>
                <w:szCs w:val="18"/>
              </w:rPr>
              <w:t>2,665</w:t>
            </w:r>
          </w:p>
        </w:tc>
        <w:tc>
          <w:tcPr>
            <w:tcW w:w="2413" w:type="dxa"/>
            <w:tcBorders>
              <w:top w:val="single" w:sz="4" w:space="0" w:color="808080"/>
              <w:left w:val="single" w:sz="4" w:space="0" w:color="808080"/>
              <w:bottom w:val="single" w:sz="4" w:space="0" w:color="808080"/>
              <w:right w:val="single" w:sz="4" w:space="0" w:color="808080"/>
            </w:tcBorders>
          </w:tcPr>
          <w:p w14:paraId="6D2988C9" w14:textId="77777777" w:rsidR="00D33B63" w:rsidRPr="00D33B63" w:rsidRDefault="00D33B63" w:rsidP="00F75D52">
            <w:pPr>
              <w:pStyle w:val="TableParagraph"/>
              <w:kinsoku w:val="0"/>
              <w:overflowPunct w:val="0"/>
              <w:ind w:left="635" w:right="630"/>
              <w:jc w:val="center"/>
              <w:rPr>
                <w:rFonts w:asciiTheme="minorHAnsi" w:hAnsiTheme="minorHAnsi" w:cs="Calibri"/>
                <w:sz w:val="18"/>
                <w:szCs w:val="18"/>
              </w:rPr>
            </w:pPr>
            <w:r w:rsidRPr="00D33B63">
              <w:rPr>
                <w:rFonts w:asciiTheme="minorHAnsi" w:hAnsiTheme="minorHAnsi" w:cs="Calibri"/>
                <w:sz w:val="18"/>
                <w:szCs w:val="18"/>
              </w:rPr>
              <w:t>$537,786</w:t>
            </w:r>
          </w:p>
        </w:tc>
        <w:tc>
          <w:tcPr>
            <w:tcW w:w="2660" w:type="dxa"/>
            <w:tcBorders>
              <w:top w:val="single" w:sz="4" w:space="0" w:color="808080"/>
              <w:left w:val="single" w:sz="4" w:space="0" w:color="808080"/>
              <w:bottom w:val="single" w:sz="4" w:space="0" w:color="808080"/>
              <w:right w:val="single" w:sz="4" w:space="0" w:color="808080"/>
            </w:tcBorders>
          </w:tcPr>
          <w:p w14:paraId="6D71698C"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-34.99%</w:t>
            </w:r>
          </w:p>
        </w:tc>
      </w:tr>
      <w:tr w:rsidR="00D33B63" w:rsidRPr="00850D7D" w14:paraId="330BA612"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006AE0E0"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15233</w:t>
            </w:r>
          </w:p>
        </w:tc>
        <w:tc>
          <w:tcPr>
            <w:tcW w:w="2228" w:type="dxa"/>
            <w:tcBorders>
              <w:top w:val="single" w:sz="4" w:space="0" w:color="808080"/>
              <w:left w:val="single" w:sz="4" w:space="0" w:color="808080"/>
              <w:bottom w:val="single" w:sz="4" w:space="0" w:color="808080"/>
              <w:right w:val="single" w:sz="4" w:space="0" w:color="808080"/>
            </w:tcBorders>
          </w:tcPr>
          <w:p w14:paraId="1F41A12E" w14:textId="77777777" w:rsidR="00D33B63" w:rsidRPr="00D33B63" w:rsidRDefault="00D33B63" w:rsidP="00F75D5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3,838</w:t>
            </w:r>
          </w:p>
        </w:tc>
        <w:tc>
          <w:tcPr>
            <w:tcW w:w="2413" w:type="dxa"/>
            <w:tcBorders>
              <w:top w:val="single" w:sz="4" w:space="0" w:color="808080"/>
              <w:left w:val="single" w:sz="4" w:space="0" w:color="808080"/>
              <w:bottom w:val="single" w:sz="4" w:space="0" w:color="808080"/>
              <w:right w:val="single" w:sz="4" w:space="0" w:color="808080"/>
            </w:tcBorders>
          </w:tcPr>
          <w:p w14:paraId="33D13735" w14:textId="77777777" w:rsidR="00D33B63" w:rsidRPr="00D33B63" w:rsidRDefault="00D33B63" w:rsidP="00F75D5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$1,240,240</w:t>
            </w:r>
          </w:p>
        </w:tc>
        <w:tc>
          <w:tcPr>
            <w:tcW w:w="2660" w:type="dxa"/>
            <w:tcBorders>
              <w:top w:val="single" w:sz="4" w:space="0" w:color="808080"/>
              <w:left w:val="single" w:sz="4" w:space="0" w:color="808080"/>
              <w:bottom w:val="single" w:sz="4" w:space="0" w:color="808080"/>
              <w:right w:val="single" w:sz="4" w:space="0" w:color="808080"/>
            </w:tcBorders>
          </w:tcPr>
          <w:p w14:paraId="7C3FB4E5"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-46.63%</w:t>
            </w:r>
          </w:p>
        </w:tc>
      </w:tr>
      <w:tr w:rsidR="00D33B63" w:rsidRPr="00850D7D" w14:paraId="5C4FE058" w14:textId="77777777" w:rsidTr="00EC6732">
        <w:trPr>
          <w:trHeight w:val="314"/>
        </w:trPr>
        <w:tc>
          <w:tcPr>
            <w:tcW w:w="1589" w:type="dxa"/>
            <w:tcBorders>
              <w:top w:val="single" w:sz="4" w:space="0" w:color="808080"/>
              <w:left w:val="single" w:sz="4" w:space="0" w:color="808080"/>
              <w:bottom w:val="single" w:sz="4" w:space="0" w:color="808080"/>
              <w:right w:val="single" w:sz="4" w:space="0" w:color="808080"/>
            </w:tcBorders>
          </w:tcPr>
          <w:p w14:paraId="60EEDFEC"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15236</w:t>
            </w:r>
          </w:p>
        </w:tc>
        <w:tc>
          <w:tcPr>
            <w:tcW w:w="2228" w:type="dxa"/>
            <w:tcBorders>
              <w:top w:val="single" w:sz="4" w:space="0" w:color="808080"/>
              <w:left w:val="single" w:sz="4" w:space="0" w:color="808080"/>
              <w:bottom w:val="single" w:sz="4" w:space="0" w:color="808080"/>
              <w:right w:val="single" w:sz="4" w:space="0" w:color="808080"/>
            </w:tcBorders>
          </w:tcPr>
          <w:p w14:paraId="47114357" w14:textId="77777777" w:rsidR="00D33B63" w:rsidRPr="00D33B63" w:rsidRDefault="00D33B63" w:rsidP="00F75D5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14,926</w:t>
            </w:r>
          </w:p>
        </w:tc>
        <w:tc>
          <w:tcPr>
            <w:tcW w:w="2413" w:type="dxa"/>
            <w:tcBorders>
              <w:top w:val="single" w:sz="4" w:space="0" w:color="808080"/>
              <w:left w:val="single" w:sz="4" w:space="0" w:color="808080"/>
              <w:bottom w:val="single" w:sz="4" w:space="0" w:color="808080"/>
              <w:right w:val="single" w:sz="4" w:space="0" w:color="808080"/>
            </w:tcBorders>
          </w:tcPr>
          <w:p w14:paraId="7C513BF1" w14:textId="77777777" w:rsidR="00D33B63" w:rsidRPr="00D33B63" w:rsidRDefault="00D33B63" w:rsidP="00F75D5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$3,196,934</w:t>
            </w:r>
          </w:p>
        </w:tc>
        <w:tc>
          <w:tcPr>
            <w:tcW w:w="2660" w:type="dxa"/>
            <w:tcBorders>
              <w:top w:val="single" w:sz="4" w:space="0" w:color="808080"/>
              <w:left w:val="single" w:sz="4" w:space="0" w:color="808080"/>
              <w:bottom w:val="single" w:sz="4" w:space="0" w:color="808080"/>
              <w:right w:val="single" w:sz="4" w:space="0" w:color="808080"/>
            </w:tcBorders>
          </w:tcPr>
          <w:p w14:paraId="53757680"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-23.98%</w:t>
            </w:r>
          </w:p>
        </w:tc>
      </w:tr>
      <w:tr w:rsidR="00D33B63" w:rsidRPr="00850D7D" w14:paraId="74EF98EC"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7F5E739F"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15239</w:t>
            </w:r>
          </w:p>
        </w:tc>
        <w:tc>
          <w:tcPr>
            <w:tcW w:w="2228" w:type="dxa"/>
            <w:tcBorders>
              <w:top w:val="single" w:sz="4" w:space="0" w:color="808080"/>
              <w:left w:val="single" w:sz="4" w:space="0" w:color="808080"/>
              <w:bottom w:val="single" w:sz="4" w:space="0" w:color="808080"/>
              <w:right w:val="single" w:sz="4" w:space="0" w:color="808080"/>
            </w:tcBorders>
          </w:tcPr>
          <w:p w14:paraId="65868AED" w14:textId="77777777" w:rsidR="00D33B63" w:rsidRPr="00D33B63" w:rsidRDefault="00D33B63" w:rsidP="00F75D5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16,034</w:t>
            </w:r>
          </w:p>
        </w:tc>
        <w:tc>
          <w:tcPr>
            <w:tcW w:w="2413" w:type="dxa"/>
            <w:tcBorders>
              <w:top w:val="single" w:sz="4" w:space="0" w:color="808080"/>
              <w:left w:val="single" w:sz="4" w:space="0" w:color="808080"/>
              <w:bottom w:val="single" w:sz="4" w:space="0" w:color="808080"/>
              <w:right w:val="single" w:sz="4" w:space="0" w:color="808080"/>
            </w:tcBorders>
          </w:tcPr>
          <w:p w14:paraId="758CA326" w14:textId="77777777" w:rsidR="00D33B63" w:rsidRPr="00D33B63" w:rsidRDefault="00D33B63" w:rsidP="00F75D5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$2,625,231</w:t>
            </w:r>
          </w:p>
        </w:tc>
        <w:tc>
          <w:tcPr>
            <w:tcW w:w="2660" w:type="dxa"/>
            <w:tcBorders>
              <w:top w:val="single" w:sz="4" w:space="0" w:color="808080"/>
              <w:left w:val="single" w:sz="4" w:space="0" w:color="808080"/>
              <w:bottom w:val="single" w:sz="4" w:space="0" w:color="808080"/>
              <w:right w:val="single" w:sz="4" w:space="0" w:color="808080"/>
            </w:tcBorders>
          </w:tcPr>
          <w:p w14:paraId="2F5BEF14"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-37.07%</w:t>
            </w:r>
          </w:p>
        </w:tc>
      </w:tr>
      <w:tr w:rsidR="00D33B63" w:rsidRPr="00850D7D" w14:paraId="1751D65C"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26CA7A97"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15242</w:t>
            </w:r>
          </w:p>
        </w:tc>
        <w:tc>
          <w:tcPr>
            <w:tcW w:w="2228" w:type="dxa"/>
            <w:tcBorders>
              <w:top w:val="single" w:sz="4" w:space="0" w:color="808080"/>
              <w:left w:val="single" w:sz="4" w:space="0" w:color="808080"/>
              <w:bottom w:val="single" w:sz="4" w:space="0" w:color="808080"/>
              <w:right w:val="single" w:sz="4" w:space="0" w:color="808080"/>
            </w:tcBorders>
          </w:tcPr>
          <w:p w14:paraId="40CDB937" w14:textId="77777777" w:rsidR="00D33B63" w:rsidRPr="00D33B63" w:rsidRDefault="00D33B63" w:rsidP="00F75D5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5,907</w:t>
            </w:r>
          </w:p>
        </w:tc>
        <w:tc>
          <w:tcPr>
            <w:tcW w:w="2413" w:type="dxa"/>
            <w:tcBorders>
              <w:top w:val="single" w:sz="4" w:space="0" w:color="808080"/>
              <w:left w:val="single" w:sz="4" w:space="0" w:color="808080"/>
              <w:bottom w:val="single" w:sz="4" w:space="0" w:color="808080"/>
              <w:right w:val="single" w:sz="4" w:space="0" w:color="808080"/>
            </w:tcBorders>
          </w:tcPr>
          <w:p w14:paraId="2F473BF6" w14:textId="77777777" w:rsidR="00D33B63" w:rsidRPr="00D33B63" w:rsidRDefault="00D33B63" w:rsidP="00F75D5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$1,134,909</w:t>
            </w:r>
          </w:p>
        </w:tc>
        <w:tc>
          <w:tcPr>
            <w:tcW w:w="2660" w:type="dxa"/>
            <w:tcBorders>
              <w:top w:val="single" w:sz="4" w:space="0" w:color="808080"/>
              <w:left w:val="single" w:sz="4" w:space="0" w:color="808080"/>
              <w:bottom w:val="single" w:sz="4" w:space="0" w:color="808080"/>
              <w:right w:val="single" w:sz="4" w:space="0" w:color="808080"/>
            </w:tcBorders>
          </w:tcPr>
          <w:p w14:paraId="5AD4230F"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-26.92%</w:t>
            </w:r>
          </w:p>
        </w:tc>
      </w:tr>
      <w:tr w:rsidR="00D33B63" w:rsidRPr="00850D7D" w14:paraId="4DB74CEF"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39994E14"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15245</w:t>
            </w:r>
          </w:p>
        </w:tc>
        <w:tc>
          <w:tcPr>
            <w:tcW w:w="2228" w:type="dxa"/>
            <w:tcBorders>
              <w:top w:val="single" w:sz="4" w:space="0" w:color="808080"/>
              <w:left w:val="single" w:sz="4" w:space="0" w:color="808080"/>
              <w:bottom w:val="single" w:sz="4" w:space="0" w:color="808080"/>
              <w:right w:val="single" w:sz="4" w:space="0" w:color="808080"/>
            </w:tcBorders>
          </w:tcPr>
          <w:p w14:paraId="49553A1E" w14:textId="77777777" w:rsidR="00D33B63" w:rsidRPr="00D33B63" w:rsidRDefault="00D33B63" w:rsidP="00F75D5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218</w:t>
            </w:r>
          </w:p>
        </w:tc>
        <w:tc>
          <w:tcPr>
            <w:tcW w:w="2413" w:type="dxa"/>
            <w:tcBorders>
              <w:top w:val="single" w:sz="4" w:space="0" w:color="808080"/>
              <w:left w:val="single" w:sz="4" w:space="0" w:color="808080"/>
              <w:bottom w:val="single" w:sz="4" w:space="0" w:color="808080"/>
              <w:right w:val="single" w:sz="4" w:space="0" w:color="808080"/>
            </w:tcBorders>
          </w:tcPr>
          <w:p w14:paraId="65A37D78" w14:textId="77777777" w:rsidR="00D33B63" w:rsidRPr="00D33B63" w:rsidRDefault="00D33B63" w:rsidP="00F75D5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$13,493</w:t>
            </w:r>
          </w:p>
        </w:tc>
        <w:tc>
          <w:tcPr>
            <w:tcW w:w="2660" w:type="dxa"/>
            <w:tcBorders>
              <w:top w:val="single" w:sz="4" w:space="0" w:color="808080"/>
              <w:left w:val="single" w:sz="4" w:space="0" w:color="808080"/>
              <w:bottom w:val="single" w:sz="4" w:space="0" w:color="808080"/>
              <w:right w:val="single" w:sz="4" w:space="0" w:color="808080"/>
            </w:tcBorders>
          </w:tcPr>
          <w:p w14:paraId="4C114600"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-12.50%</w:t>
            </w:r>
          </w:p>
        </w:tc>
      </w:tr>
      <w:tr w:rsidR="00D33B63" w:rsidRPr="00850D7D" w14:paraId="0F1720B0"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0C0F4BFD"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15248</w:t>
            </w:r>
          </w:p>
        </w:tc>
        <w:tc>
          <w:tcPr>
            <w:tcW w:w="2228" w:type="dxa"/>
            <w:tcBorders>
              <w:top w:val="single" w:sz="4" w:space="0" w:color="808080"/>
              <w:left w:val="single" w:sz="4" w:space="0" w:color="808080"/>
              <w:bottom w:val="single" w:sz="4" w:space="0" w:color="808080"/>
              <w:right w:val="single" w:sz="4" w:space="0" w:color="808080"/>
            </w:tcBorders>
          </w:tcPr>
          <w:p w14:paraId="41E2D03F" w14:textId="77777777" w:rsidR="00D33B63" w:rsidRPr="00D33B63" w:rsidRDefault="00D33B63" w:rsidP="00F75D5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375</w:t>
            </w:r>
          </w:p>
        </w:tc>
        <w:tc>
          <w:tcPr>
            <w:tcW w:w="2413" w:type="dxa"/>
            <w:tcBorders>
              <w:top w:val="single" w:sz="4" w:space="0" w:color="808080"/>
              <w:left w:val="single" w:sz="4" w:space="0" w:color="808080"/>
              <w:bottom w:val="single" w:sz="4" w:space="0" w:color="808080"/>
              <w:right w:val="single" w:sz="4" w:space="0" w:color="808080"/>
            </w:tcBorders>
          </w:tcPr>
          <w:p w14:paraId="355BE897" w14:textId="77777777" w:rsidR="00D33B63" w:rsidRPr="00D33B63" w:rsidRDefault="00D33B63" w:rsidP="00F75D5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$19,521</w:t>
            </w:r>
          </w:p>
        </w:tc>
        <w:tc>
          <w:tcPr>
            <w:tcW w:w="2660" w:type="dxa"/>
            <w:tcBorders>
              <w:top w:val="single" w:sz="4" w:space="0" w:color="808080"/>
              <w:left w:val="single" w:sz="4" w:space="0" w:color="808080"/>
              <w:bottom w:val="single" w:sz="4" w:space="0" w:color="808080"/>
              <w:right w:val="single" w:sz="4" w:space="0" w:color="808080"/>
            </w:tcBorders>
          </w:tcPr>
          <w:p w14:paraId="21F6AB52"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-50.46%</w:t>
            </w:r>
          </w:p>
        </w:tc>
      </w:tr>
      <w:tr w:rsidR="00D33B63" w:rsidRPr="00850D7D" w14:paraId="784C7B96"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054DC6C0" w14:textId="77777777" w:rsidR="00D33B63" w:rsidRPr="00D33B63" w:rsidRDefault="00D33B63" w:rsidP="00F75D52">
            <w:pPr>
              <w:pStyle w:val="TableParagraph"/>
              <w:kinsoku w:val="0"/>
              <w:overflowPunct w:val="0"/>
              <w:ind w:left="28"/>
              <w:rPr>
                <w:rFonts w:asciiTheme="minorHAnsi" w:hAnsiTheme="minorHAnsi" w:cs="Calibri"/>
                <w:sz w:val="18"/>
                <w:szCs w:val="18"/>
              </w:rPr>
            </w:pPr>
            <w:r w:rsidRPr="00D33B63">
              <w:rPr>
                <w:rFonts w:asciiTheme="minorHAnsi" w:hAnsiTheme="minorHAnsi" w:cs="Calibri"/>
                <w:sz w:val="18"/>
                <w:szCs w:val="18"/>
              </w:rPr>
              <w:t>15251</w:t>
            </w:r>
          </w:p>
        </w:tc>
        <w:tc>
          <w:tcPr>
            <w:tcW w:w="2228" w:type="dxa"/>
            <w:tcBorders>
              <w:top w:val="single" w:sz="4" w:space="0" w:color="808080"/>
              <w:left w:val="single" w:sz="4" w:space="0" w:color="808080"/>
              <w:bottom w:val="single" w:sz="4" w:space="0" w:color="808080"/>
              <w:right w:val="single" w:sz="4" w:space="0" w:color="808080"/>
            </w:tcBorders>
          </w:tcPr>
          <w:p w14:paraId="13CE59D1" w14:textId="77777777" w:rsidR="00D33B63" w:rsidRPr="00D33B63" w:rsidRDefault="00D33B63" w:rsidP="00F75D52">
            <w:pPr>
              <w:pStyle w:val="TableParagraph"/>
              <w:kinsoku w:val="0"/>
              <w:overflowPunct w:val="0"/>
              <w:ind w:left="133" w:right="126"/>
              <w:jc w:val="center"/>
              <w:rPr>
                <w:rFonts w:asciiTheme="minorHAnsi" w:hAnsiTheme="minorHAnsi" w:cs="Calibri"/>
                <w:sz w:val="18"/>
                <w:szCs w:val="18"/>
              </w:rPr>
            </w:pPr>
            <w:r w:rsidRPr="00D33B63">
              <w:rPr>
                <w:rFonts w:asciiTheme="minorHAnsi" w:hAnsiTheme="minorHAnsi" w:cs="Calibri"/>
                <w:sz w:val="18"/>
                <w:szCs w:val="18"/>
              </w:rPr>
              <w:t>16,999</w:t>
            </w:r>
          </w:p>
        </w:tc>
        <w:tc>
          <w:tcPr>
            <w:tcW w:w="2413" w:type="dxa"/>
            <w:tcBorders>
              <w:top w:val="single" w:sz="4" w:space="0" w:color="808080"/>
              <w:left w:val="single" w:sz="4" w:space="0" w:color="808080"/>
              <w:bottom w:val="single" w:sz="4" w:space="0" w:color="808080"/>
              <w:right w:val="single" w:sz="4" w:space="0" w:color="808080"/>
            </w:tcBorders>
          </w:tcPr>
          <w:p w14:paraId="6E5864E4" w14:textId="77777777" w:rsidR="00D33B63" w:rsidRPr="00D33B63" w:rsidRDefault="00D33B63" w:rsidP="00F75D52">
            <w:pPr>
              <w:pStyle w:val="TableParagraph"/>
              <w:kinsoku w:val="0"/>
              <w:overflowPunct w:val="0"/>
              <w:ind w:left="635" w:right="632"/>
              <w:jc w:val="center"/>
              <w:rPr>
                <w:rFonts w:asciiTheme="minorHAnsi" w:hAnsiTheme="minorHAnsi" w:cs="Calibri"/>
                <w:sz w:val="18"/>
                <w:szCs w:val="18"/>
              </w:rPr>
            </w:pPr>
            <w:r w:rsidRPr="00D33B63">
              <w:rPr>
                <w:rFonts w:asciiTheme="minorHAnsi" w:hAnsiTheme="minorHAnsi" w:cs="Calibri"/>
                <w:sz w:val="18"/>
                <w:szCs w:val="18"/>
              </w:rPr>
              <w:t>$1,178,085</w:t>
            </w:r>
          </w:p>
        </w:tc>
        <w:tc>
          <w:tcPr>
            <w:tcW w:w="2660" w:type="dxa"/>
            <w:tcBorders>
              <w:top w:val="single" w:sz="4" w:space="0" w:color="808080"/>
              <w:left w:val="single" w:sz="4" w:space="0" w:color="808080"/>
              <w:bottom w:val="single" w:sz="4" w:space="0" w:color="808080"/>
              <w:right w:val="single" w:sz="4" w:space="0" w:color="808080"/>
            </w:tcBorders>
          </w:tcPr>
          <w:p w14:paraId="502360FC"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-10.07%</w:t>
            </w:r>
          </w:p>
        </w:tc>
      </w:tr>
      <w:tr w:rsidR="00D33B63" w:rsidRPr="00850D7D" w14:paraId="018D1850"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292E13BE"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15254</w:t>
            </w:r>
          </w:p>
        </w:tc>
        <w:tc>
          <w:tcPr>
            <w:tcW w:w="2228" w:type="dxa"/>
            <w:tcBorders>
              <w:top w:val="single" w:sz="4" w:space="0" w:color="808080"/>
              <w:left w:val="single" w:sz="4" w:space="0" w:color="808080"/>
              <w:bottom w:val="single" w:sz="4" w:space="0" w:color="808080"/>
              <w:right w:val="single" w:sz="4" w:space="0" w:color="808080"/>
            </w:tcBorders>
          </w:tcPr>
          <w:p w14:paraId="67B82960" w14:textId="77777777" w:rsidR="00D33B63" w:rsidRPr="00D33B63" w:rsidRDefault="00D33B63" w:rsidP="00F75D5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43,478</w:t>
            </w:r>
          </w:p>
        </w:tc>
        <w:tc>
          <w:tcPr>
            <w:tcW w:w="2413" w:type="dxa"/>
            <w:tcBorders>
              <w:top w:val="single" w:sz="4" w:space="0" w:color="808080"/>
              <w:left w:val="single" w:sz="4" w:space="0" w:color="808080"/>
              <w:bottom w:val="single" w:sz="4" w:space="0" w:color="808080"/>
              <w:right w:val="single" w:sz="4" w:space="0" w:color="808080"/>
            </w:tcBorders>
          </w:tcPr>
          <w:p w14:paraId="1F184169" w14:textId="77777777" w:rsidR="00D33B63" w:rsidRPr="00D33B63" w:rsidRDefault="00D33B63" w:rsidP="00F75D5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$2,829,229</w:t>
            </w:r>
          </w:p>
        </w:tc>
        <w:tc>
          <w:tcPr>
            <w:tcW w:w="2660" w:type="dxa"/>
            <w:tcBorders>
              <w:top w:val="single" w:sz="4" w:space="0" w:color="808080"/>
              <w:left w:val="single" w:sz="4" w:space="0" w:color="808080"/>
              <w:bottom w:val="single" w:sz="4" w:space="0" w:color="808080"/>
              <w:right w:val="single" w:sz="4" w:space="0" w:color="808080"/>
            </w:tcBorders>
          </w:tcPr>
          <w:p w14:paraId="00922474"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8.56%</w:t>
            </w:r>
          </w:p>
        </w:tc>
      </w:tr>
      <w:tr w:rsidR="00D33B63" w:rsidRPr="00850D7D" w14:paraId="0688CFA6" w14:textId="77777777" w:rsidTr="00EC6732">
        <w:trPr>
          <w:trHeight w:val="314"/>
        </w:trPr>
        <w:tc>
          <w:tcPr>
            <w:tcW w:w="1589" w:type="dxa"/>
            <w:tcBorders>
              <w:top w:val="single" w:sz="4" w:space="0" w:color="808080"/>
              <w:left w:val="single" w:sz="4" w:space="0" w:color="808080"/>
              <w:bottom w:val="single" w:sz="4" w:space="0" w:color="808080"/>
              <w:right w:val="single" w:sz="4" w:space="0" w:color="808080"/>
            </w:tcBorders>
          </w:tcPr>
          <w:p w14:paraId="1CEA61F3"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15257</w:t>
            </w:r>
          </w:p>
        </w:tc>
        <w:tc>
          <w:tcPr>
            <w:tcW w:w="2228" w:type="dxa"/>
            <w:tcBorders>
              <w:top w:val="single" w:sz="4" w:space="0" w:color="808080"/>
              <w:left w:val="single" w:sz="4" w:space="0" w:color="808080"/>
              <w:bottom w:val="single" w:sz="4" w:space="0" w:color="808080"/>
              <w:right w:val="single" w:sz="4" w:space="0" w:color="808080"/>
            </w:tcBorders>
          </w:tcPr>
          <w:p w14:paraId="66BC5EAF" w14:textId="77777777" w:rsidR="00D33B63" w:rsidRPr="00D33B63" w:rsidRDefault="00D33B63" w:rsidP="00F75D5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10,070</w:t>
            </w:r>
          </w:p>
        </w:tc>
        <w:tc>
          <w:tcPr>
            <w:tcW w:w="2413" w:type="dxa"/>
            <w:tcBorders>
              <w:top w:val="single" w:sz="4" w:space="0" w:color="808080"/>
              <w:left w:val="single" w:sz="4" w:space="0" w:color="808080"/>
              <w:bottom w:val="single" w:sz="4" w:space="0" w:color="808080"/>
              <w:right w:val="single" w:sz="4" w:space="0" w:color="808080"/>
            </w:tcBorders>
          </w:tcPr>
          <w:p w14:paraId="638941FE" w14:textId="77777777" w:rsidR="00D33B63" w:rsidRPr="00D33B63" w:rsidRDefault="00D33B63" w:rsidP="00F75D5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$560,726</w:t>
            </w:r>
          </w:p>
        </w:tc>
        <w:tc>
          <w:tcPr>
            <w:tcW w:w="2660" w:type="dxa"/>
            <w:tcBorders>
              <w:top w:val="single" w:sz="4" w:space="0" w:color="808080"/>
              <w:left w:val="single" w:sz="4" w:space="0" w:color="808080"/>
              <w:bottom w:val="single" w:sz="4" w:space="0" w:color="808080"/>
              <w:right w:val="single" w:sz="4" w:space="0" w:color="808080"/>
            </w:tcBorders>
          </w:tcPr>
          <w:p w14:paraId="23B58A56"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-7.89%</w:t>
            </w:r>
          </w:p>
        </w:tc>
      </w:tr>
      <w:tr w:rsidR="00D33B63" w:rsidRPr="00850D7D" w14:paraId="20E210B9"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4992D4F1"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15260</w:t>
            </w:r>
          </w:p>
        </w:tc>
        <w:tc>
          <w:tcPr>
            <w:tcW w:w="2228" w:type="dxa"/>
            <w:tcBorders>
              <w:top w:val="single" w:sz="4" w:space="0" w:color="808080"/>
              <w:left w:val="single" w:sz="4" w:space="0" w:color="808080"/>
              <w:bottom w:val="single" w:sz="4" w:space="0" w:color="808080"/>
              <w:right w:val="single" w:sz="4" w:space="0" w:color="808080"/>
            </w:tcBorders>
          </w:tcPr>
          <w:p w14:paraId="20FFFFE3" w14:textId="77777777" w:rsidR="00D33B63" w:rsidRPr="00D33B63" w:rsidRDefault="00D33B63" w:rsidP="00F75D5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50,173</w:t>
            </w:r>
          </w:p>
        </w:tc>
        <w:tc>
          <w:tcPr>
            <w:tcW w:w="2413" w:type="dxa"/>
            <w:tcBorders>
              <w:top w:val="single" w:sz="4" w:space="0" w:color="808080"/>
              <w:left w:val="single" w:sz="4" w:space="0" w:color="808080"/>
              <w:bottom w:val="single" w:sz="4" w:space="0" w:color="808080"/>
              <w:right w:val="single" w:sz="4" w:space="0" w:color="808080"/>
            </w:tcBorders>
          </w:tcPr>
          <w:p w14:paraId="1808753E" w14:textId="77777777" w:rsidR="00D33B63" w:rsidRPr="00D33B63" w:rsidRDefault="00D33B63" w:rsidP="00F75D5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$8,775,821</w:t>
            </w:r>
          </w:p>
        </w:tc>
        <w:tc>
          <w:tcPr>
            <w:tcW w:w="2660" w:type="dxa"/>
            <w:tcBorders>
              <w:top w:val="single" w:sz="4" w:space="0" w:color="808080"/>
              <w:left w:val="single" w:sz="4" w:space="0" w:color="808080"/>
              <w:bottom w:val="single" w:sz="4" w:space="0" w:color="808080"/>
              <w:right w:val="single" w:sz="4" w:space="0" w:color="808080"/>
            </w:tcBorders>
          </w:tcPr>
          <w:p w14:paraId="178693D5"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-9.26%</w:t>
            </w:r>
          </w:p>
        </w:tc>
      </w:tr>
      <w:tr w:rsidR="00D33B63" w:rsidRPr="00850D7D" w14:paraId="62AE1A2F"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1BA8417B" w14:textId="77777777" w:rsidR="00D33B63" w:rsidRPr="00D33B63" w:rsidRDefault="00D33B63" w:rsidP="00F75D52">
            <w:pPr>
              <w:pStyle w:val="TableParagraph"/>
              <w:kinsoku w:val="0"/>
              <w:overflowPunct w:val="0"/>
              <w:spacing w:before="50"/>
              <w:ind w:left="28"/>
              <w:rPr>
                <w:rFonts w:asciiTheme="minorHAnsi" w:hAnsiTheme="minorHAnsi" w:cs="Calibri"/>
                <w:sz w:val="18"/>
                <w:szCs w:val="18"/>
              </w:rPr>
            </w:pPr>
            <w:r w:rsidRPr="00D33B63">
              <w:rPr>
                <w:rFonts w:asciiTheme="minorHAnsi" w:hAnsiTheme="minorHAnsi" w:cs="Calibri"/>
                <w:sz w:val="18"/>
                <w:szCs w:val="18"/>
              </w:rPr>
              <w:t>15263</w:t>
            </w:r>
          </w:p>
        </w:tc>
        <w:tc>
          <w:tcPr>
            <w:tcW w:w="2228" w:type="dxa"/>
            <w:tcBorders>
              <w:top w:val="single" w:sz="4" w:space="0" w:color="808080"/>
              <w:left w:val="single" w:sz="4" w:space="0" w:color="808080"/>
              <w:bottom w:val="single" w:sz="4" w:space="0" w:color="808080"/>
              <w:right w:val="single" w:sz="4" w:space="0" w:color="808080"/>
            </w:tcBorders>
          </w:tcPr>
          <w:p w14:paraId="20E4CEF9" w14:textId="77777777" w:rsidR="00D33B63" w:rsidRPr="00D33B63" w:rsidRDefault="00D33B63" w:rsidP="00F75D52">
            <w:pPr>
              <w:pStyle w:val="TableParagraph"/>
              <w:kinsoku w:val="0"/>
              <w:overflowPunct w:val="0"/>
              <w:spacing w:before="50"/>
              <w:ind w:left="133" w:right="126"/>
              <w:jc w:val="center"/>
              <w:rPr>
                <w:rFonts w:asciiTheme="minorHAnsi" w:hAnsiTheme="minorHAnsi" w:cs="Calibri"/>
                <w:sz w:val="18"/>
                <w:szCs w:val="18"/>
              </w:rPr>
            </w:pPr>
            <w:r w:rsidRPr="00D33B63">
              <w:rPr>
                <w:rFonts w:asciiTheme="minorHAnsi" w:hAnsiTheme="minorHAnsi" w:cs="Calibri"/>
                <w:sz w:val="18"/>
                <w:szCs w:val="18"/>
              </w:rPr>
              <w:t>134,217</w:t>
            </w:r>
          </w:p>
        </w:tc>
        <w:tc>
          <w:tcPr>
            <w:tcW w:w="2413" w:type="dxa"/>
            <w:tcBorders>
              <w:top w:val="single" w:sz="4" w:space="0" w:color="808080"/>
              <w:left w:val="single" w:sz="4" w:space="0" w:color="808080"/>
              <w:bottom w:val="single" w:sz="4" w:space="0" w:color="808080"/>
              <w:right w:val="single" w:sz="4" w:space="0" w:color="808080"/>
            </w:tcBorders>
          </w:tcPr>
          <w:p w14:paraId="04E4DE48" w14:textId="77777777" w:rsidR="00D33B63" w:rsidRPr="00D33B63" w:rsidRDefault="00D33B63" w:rsidP="00F75D52">
            <w:pPr>
              <w:pStyle w:val="TableParagraph"/>
              <w:kinsoku w:val="0"/>
              <w:overflowPunct w:val="0"/>
              <w:spacing w:before="50"/>
              <w:ind w:left="635" w:right="632"/>
              <w:jc w:val="center"/>
              <w:rPr>
                <w:rFonts w:asciiTheme="minorHAnsi" w:hAnsiTheme="minorHAnsi" w:cs="Calibri"/>
                <w:sz w:val="18"/>
                <w:szCs w:val="18"/>
              </w:rPr>
            </w:pPr>
            <w:r w:rsidRPr="00D33B63">
              <w:rPr>
                <w:rFonts w:asciiTheme="minorHAnsi" w:hAnsiTheme="minorHAnsi" w:cs="Calibri"/>
                <w:sz w:val="18"/>
                <w:szCs w:val="18"/>
              </w:rPr>
              <w:t>$29,158,243</w:t>
            </w:r>
          </w:p>
        </w:tc>
        <w:tc>
          <w:tcPr>
            <w:tcW w:w="2660" w:type="dxa"/>
            <w:tcBorders>
              <w:top w:val="single" w:sz="4" w:space="0" w:color="808080"/>
              <w:left w:val="single" w:sz="4" w:space="0" w:color="808080"/>
              <w:bottom w:val="single" w:sz="4" w:space="0" w:color="808080"/>
              <w:right w:val="single" w:sz="4" w:space="0" w:color="808080"/>
            </w:tcBorders>
          </w:tcPr>
          <w:p w14:paraId="5B302FFE"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-48.91%</w:t>
            </w:r>
          </w:p>
        </w:tc>
      </w:tr>
      <w:tr w:rsidR="00D33B63" w:rsidRPr="00850D7D" w14:paraId="2003FC8E"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4C2F6107"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15266</w:t>
            </w:r>
          </w:p>
        </w:tc>
        <w:tc>
          <w:tcPr>
            <w:tcW w:w="2228" w:type="dxa"/>
            <w:tcBorders>
              <w:top w:val="single" w:sz="4" w:space="0" w:color="808080"/>
              <w:left w:val="single" w:sz="4" w:space="0" w:color="808080"/>
              <w:bottom w:val="single" w:sz="4" w:space="0" w:color="808080"/>
              <w:right w:val="single" w:sz="4" w:space="0" w:color="808080"/>
            </w:tcBorders>
          </w:tcPr>
          <w:p w14:paraId="50AA2F38" w14:textId="77777777" w:rsidR="00D33B63" w:rsidRPr="00D33B63" w:rsidRDefault="00D33B63" w:rsidP="00F75D5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246,092</w:t>
            </w:r>
          </w:p>
        </w:tc>
        <w:tc>
          <w:tcPr>
            <w:tcW w:w="2413" w:type="dxa"/>
            <w:tcBorders>
              <w:top w:val="single" w:sz="4" w:space="0" w:color="808080"/>
              <w:left w:val="single" w:sz="4" w:space="0" w:color="808080"/>
              <w:bottom w:val="single" w:sz="4" w:space="0" w:color="808080"/>
              <w:right w:val="single" w:sz="4" w:space="0" w:color="808080"/>
            </w:tcBorders>
          </w:tcPr>
          <w:p w14:paraId="2BE263D7" w14:textId="77777777" w:rsidR="00D33B63" w:rsidRPr="00D33B63" w:rsidRDefault="00D33B63" w:rsidP="00F75D5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$49,288,451</w:t>
            </w:r>
          </w:p>
        </w:tc>
        <w:tc>
          <w:tcPr>
            <w:tcW w:w="2660" w:type="dxa"/>
            <w:tcBorders>
              <w:top w:val="single" w:sz="4" w:space="0" w:color="808080"/>
              <w:left w:val="single" w:sz="4" w:space="0" w:color="808080"/>
              <w:bottom w:val="single" w:sz="4" w:space="0" w:color="808080"/>
              <w:right w:val="single" w:sz="4" w:space="0" w:color="808080"/>
            </w:tcBorders>
          </w:tcPr>
          <w:p w14:paraId="271D098C"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-11.40%</w:t>
            </w:r>
          </w:p>
        </w:tc>
      </w:tr>
      <w:tr w:rsidR="00D33B63" w:rsidRPr="00850D7D" w14:paraId="6B4D891D"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53FC8C02"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15269</w:t>
            </w:r>
          </w:p>
        </w:tc>
        <w:tc>
          <w:tcPr>
            <w:tcW w:w="2228" w:type="dxa"/>
            <w:tcBorders>
              <w:top w:val="single" w:sz="4" w:space="0" w:color="808080"/>
              <w:left w:val="single" w:sz="4" w:space="0" w:color="808080"/>
              <w:bottom w:val="single" w:sz="4" w:space="0" w:color="808080"/>
              <w:right w:val="single" w:sz="4" w:space="0" w:color="808080"/>
            </w:tcBorders>
          </w:tcPr>
          <w:p w14:paraId="1A93F9F4" w14:textId="77777777" w:rsidR="00D33B63" w:rsidRPr="00D33B63" w:rsidRDefault="00D33B63" w:rsidP="00F75D5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277,308</w:t>
            </w:r>
          </w:p>
        </w:tc>
        <w:tc>
          <w:tcPr>
            <w:tcW w:w="2413" w:type="dxa"/>
            <w:tcBorders>
              <w:top w:val="single" w:sz="4" w:space="0" w:color="808080"/>
              <w:left w:val="single" w:sz="4" w:space="0" w:color="808080"/>
              <w:bottom w:val="single" w:sz="4" w:space="0" w:color="808080"/>
              <w:right w:val="single" w:sz="4" w:space="0" w:color="808080"/>
            </w:tcBorders>
          </w:tcPr>
          <w:p w14:paraId="39E8B539" w14:textId="77777777" w:rsidR="00D33B63" w:rsidRPr="00D33B63" w:rsidRDefault="00D33B63" w:rsidP="00F75D5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$48,933,563</w:t>
            </w:r>
          </w:p>
        </w:tc>
        <w:tc>
          <w:tcPr>
            <w:tcW w:w="2660" w:type="dxa"/>
            <w:tcBorders>
              <w:top w:val="single" w:sz="4" w:space="0" w:color="808080"/>
              <w:left w:val="single" w:sz="4" w:space="0" w:color="808080"/>
              <w:bottom w:val="single" w:sz="4" w:space="0" w:color="808080"/>
              <w:right w:val="single" w:sz="4" w:space="0" w:color="808080"/>
            </w:tcBorders>
          </w:tcPr>
          <w:p w14:paraId="2F7D0C4C"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-22.57%</w:t>
            </w:r>
          </w:p>
        </w:tc>
      </w:tr>
      <w:tr w:rsidR="00D33B63" w:rsidRPr="00850D7D" w14:paraId="08F87EDE"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1891FEA5" w14:textId="77777777" w:rsidR="00D33B63" w:rsidRPr="00D33B63" w:rsidRDefault="00D33B63" w:rsidP="00F75D52">
            <w:pPr>
              <w:pStyle w:val="TableParagraph"/>
              <w:kinsoku w:val="0"/>
              <w:overflowPunct w:val="0"/>
              <w:ind w:left="28"/>
              <w:rPr>
                <w:rFonts w:asciiTheme="minorHAnsi" w:hAnsiTheme="minorHAnsi" w:cs="Calibri"/>
                <w:sz w:val="18"/>
                <w:szCs w:val="18"/>
              </w:rPr>
            </w:pPr>
            <w:r w:rsidRPr="00D33B63">
              <w:rPr>
                <w:rFonts w:asciiTheme="minorHAnsi" w:hAnsiTheme="minorHAnsi" w:cs="Calibri"/>
                <w:sz w:val="18"/>
                <w:szCs w:val="18"/>
              </w:rPr>
              <w:t>15272</w:t>
            </w:r>
          </w:p>
        </w:tc>
        <w:tc>
          <w:tcPr>
            <w:tcW w:w="2228" w:type="dxa"/>
            <w:tcBorders>
              <w:top w:val="single" w:sz="4" w:space="0" w:color="808080"/>
              <w:left w:val="single" w:sz="4" w:space="0" w:color="808080"/>
              <w:bottom w:val="single" w:sz="4" w:space="0" w:color="808080"/>
              <w:right w:val="single" w:sz="4" w:space="0" w:color="808080"/>
            </w:tcBorders>
          </w:tcPr>
          <w:p w14:paraId="33E2C301" w14:textId="77777777" w:rsidR="00D33B63" w:rsidRPr="00D33B63" w:rsidRDefault="00D33B63" w:rsidP="00F75D52">
            <w:pPr>
              <w:pStyle w:val="TableParagraph"/>
              <w:kinsoku w:val="0"/>
              <w:overflowPunct w:val="0"/>
              <w:ind w:left="133" w:right="126"/>
              <w:jc w:val="center"/>
              <w:rPr>
                <w:rFonts w:asciiTheme="minorHAnsi" w:hAnsiTheme="minorHAnsi" w:cs="Calibri"/>
                <w:sz w:val="18"/>
                <w:szCs w:val="18"/>
              </w:rPr>
            </w:pPr>
            <w:r w:rsidRPr="00D33B63">
              <w:rPr>
                <w:rFonts w:asciiTheme="minorHAnsi" w:hAnsiTheme="minorHAnsi" w:cs="Calibri"/>
                <w:sz w:val="18"/>
                <w:szCs w:val="18"/>
              </w:rPr>
              <w:t>91,656</w:t>
            </w:r>
          </w:p>
        </w:tc>
        <w:tc>
          <w:tcPr>
            <w:tcW w:w="2413" w:type="dxa"/>
            <w:tcBorders>
              <w:top w:val="single" w:sz="4" w:space="0" w:color="808080"/>
              <w:left w:val="single" w:sz="4" w:space="0" w:color="808080"/>
              <w:bottom w:val="single" w:sz="4" w:space="0" w:color="808080"/>
              <w:right w:val="single" w:sz="4" w:space="0" w:color="808080"/>
            </w:tcBorders>
          </w:tcPr>
          <w:p w14:paraId="1D5FC6A5" w14:textId="77777777" w:rsidR="00D33B63" w:rsidRPr="00D33B63" w:rsidRDefault="00D33B63" w:rsidP="00F75D52">
            <w:pPr>
              <w:pStyle w:val="TableParagraph"/>
              <w:kinsoku w:val="0"/>
              <w:overflowPunct w:val="0"/>
              <w:ind w:left="635" w:right="632"/>
              <w:jc w:val="center"/>
              <w:rPr>
                <w:rFonts w:asciiTheme="minorHAnsi" w:hAnsiTheme="minorHAnsi" w:cs="Calibri"/>
                <w:sz w:val="18"/>
                <w:szCs w:val="18"/>
              </w:rPr>
            </w:pPr>
            <w:r w:rsidRPr="00D33B63">
              <w:rPr>
                <w:rFonts w:asciiTheme="minorHAnsi" w:hAnsiTheme="minorHAnsi" w:cs="Calibri"/>
                <w:sz w:val="18"/>
                <w:szCs w:val="18"/>
              </w:rPr>
              <w:t>$13,026,530</w:t>
            </w:r>
          </w:p>
        </w:tc>
        <w:tc>
          <w:tcPr>
            <w:tcW w:w="2660" w:type="dxa"/>
            <w:tcBorders>
              <w:top w:val="single" w:sz="4" w:space="0" w:color="808080"/>
              <w:left w:val="single" w:sz="4" w:space="0" w:color="808080"/>
              <w:bottom w:val="single" w:sz="4" w:space="0" w:color="808080"/>
              <w:right w:val="single" w:sz="4" w:space="0" w:color="808080"/>
            </w:tcBorders>
          </w:tcPr>
          <w:p w14:paraId="7E547424"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6.77%</w:t>
            </w:r>
          </w:p>
        </w:tc>
      </w:tr>
      <w:tr w:rsidR="00D33B63" w:rsidRPr="00850D7D" w14:paraId="77AD98AA"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4027D2CE"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15303</w:t>
            </w:r>
          </w:p>
        </w:tc>
        <w:tc>
          <w:tcPr>
            <w:tcW w:w="2228" w:type="dxa"/>
            <w:tcBorders>
              <w:top w:val="single" w:sz="4" w:space="0" w:color="808080"/>
              <w:left w:val="single" w:sz="4" w:space="0" w:color="808080"/>
              <w:bottom w:val="single" w:sz="4" w:space="0" w:color="808080"/>
              <w:right w:val="single" w:sz="4" w:space="0" w:color="808080"/>
            </w:tcBorders>
          </w:tcPr>
          <w:p w14:paraId="52CEFF9A" w14:textId="77777777" w:rsidR="00D33B63" w:rsidRPr="00D33B63" w:rsidRDefault="00D33B63" w:rsidP="00F75D5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6A309DD2" w14:textId="77777777" w:rsidR="00D33B63" w:rsidRPr="00D33B63" w:rsidRDefault="00D33B63" w:rsidP="00F75D52">
            <w:pPr>
              <w:pStyle w:val="TableParagraph"/>
              <w:kinsoku w:val="0"/>
              <w:overflowPunct w:val="0"/>
              <w:spacing w:before="49"/>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66236A30" w14:textId="77777777" w:rsidR="00D33B63" w:rsidRPr="00D33B63" w:rsidRDefault="00D33B63" w:rsidP="00F75D52">
            <w:pPr>
              <w:jc w:val="center"/>
              <w:rPr>
                <w:rFonts w:asciiTheme="minorHAnsi" w:hAnsiTheme="minorHAnsi"/>
                <w:sz w:val="18"/>
                <w:szCs w:val="18"/>
              </w:rPr>
            </w:pPr>
          </w:p>
        </w:tc>
      </w:tr>
      <w:tr w:rsidR="00D33B63" w:rsidRPr="00850D7D" w14:paraId="2D5A3DFF"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59C69ACE"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15304</w:t>
            </w:r>
          </w:p>
        </w:tc>
        <w:tc>
          <w:tcPr>
            <w:tcW w:w="2228" w:type="dxa"/>
            <w:tcBorders>
              <w:top w:val="single" w:sz="4" w:space="0" w:color="808080"/>
              <w:left w:val="single" w:sz="4" w:space="0" w:color="808080"/>
              <w:bottom w:val="single" w:sz="4" w:space="0" w:color="808080"/>
              <w:right w:val="single" w:sz="4" w:space="0" w:color="808080"/>
            </w:tcBorders>
          </w:tcPr>
          <w:p w14:paraId="332DC427" w14:textId="77777777" w:rsidR="00D33B63" w:rsidRPr="00D33B63" w:rsidRDefault="00D33B63" w:rsidP="00F75D5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7DCAD48C" w14:textId="77777777" w:rsidR="00D33B63" w:rsidRPr="00D33B63" w:rsidRDefault="00D33B63" w:rsidP="00F75D52">
            <w:pPr>
              <w:pStyle w:val="TableParagraph"/>
              <w:kinsoku w:val="0"/>
              <w:overflowPunct w:val="0"/>
              <w:spacing w:before="49"/>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6948EA87" w14:textId="77777777" w:rsidR="00D33B63" w:rsidRPr="00D33B63" w:rsidRDefault="00D33B63" w:rsidP="00F75D52">
            <w:pPr>
              <w:jc w:val="center"/>
              <w:rPr>
                <w:rFonts w:asciiTheme="minorHAnsi" w:hAnsiTheme="minorHAnsi"/>
                <w:sz w:val="18"/>
                <w:szCs w:val="18"/>
              </w:rPr>
            </w:pPr>
          </w:p>
        </w:tc>
      </w:tr>
      <w:tr w:rsidR="00D33B63" w:rsidRPr="00850D7D" w14:paraId="00F7F34A"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7A092A43"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15307</w:t>
            </w:r>
          </w:p>
        </w:tc>
        <w:tc>
          <w:tcPr>
            <w:tcW w:w="2228" w:type="dxa"/>
            <w:tcBorders>
              <w:top w:val="single" w:sz="4" w:space="0" w:color="808080"/>
              <w:left w:val="single" w:sz="4" w:space="0" w:color="808080"/>
              <w:bottom w:val="single" w:sz="4" w:space="0" w:color="808080"/>
              <w:right w:val="single" w:sz="4" w:space="0" w:color="808080"/>
            </w:tcBorders>
          </w:tcPr>
          <w:p w14:paraId="4CA7493F" w14:textId="77777777" w:rsidR="00D33B63" w:rsidRPr="00D33B63" w:rsidRDefault="00D33B63" w:rsidP="00F75D5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48B1C7EF" w14:textId="77777777" w:rsidR="00D33B63" w:rsidRPr="00D33B63" w:rsidRDefault="00D33B63" w:rsidP="00F75D52">
            <w:pPr>
              <w:pStyle w:val="TableParagraph"/>
              <w:kinsoku w:val="0"/>
              <w:overflowPunct w:val="0"/>
              <w:spacing w:before="49"/>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674FF1B1" w14:textId="77777777" w:rsidR="00D33B63" w:rsidRPr="00D33B63" w:rsidRDefault="00D33B63" w:rsidP="00F75D52">
            <w:pPr>
              <w:jc w:val="center"/>
              <w:rPr>
                <w:rFonts w:asciiTheme="minorHAnsi" w:hAnsiTheme="minorHAnsi"/>
                <w:sz w:val="18"/>
                <w:szCs w:val="18"/>
              </w:rPr>
            </w:pPr>
          </w:p>
        </w:tc>
      </w:tr>
      <w:tr w:rsidR="00D33B63" w:rsidRPr="00850D7D" w14:paraId="4057A6EF"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433D0525" w14:textId="77777777" w:rsidR="00D33B63" w:rsidRPr="00D33B63" w:rsidRDefault="00D33B63" w:rsidP="00F75D52">
            <w:pPr>
              <w:pStyle w:val="TableParagraph"/>
              <w:kinsoku w:val="0"/>
              <w:overflowPunct w:val="0"/>
              <w:ind w:left="28"/>
              <w:rPr>
                <w:rFonts w:asciiTheme="minorHAnsi" w:hAnsiTheme="minorHAnsi" w:cs="Calibri"/>
                <w:sz w:val="18"/>
                <w:szCs w:val="18"/>
              </w:rPr>
            </w:pPr>
            <w:r w:rsidRPr="00D33B63">
              <w:rPr>
                <w:rFonts w:asciiTheme="minorHAnsi" w:hAnsiTheme="minorHAnsi" w:cs="Calibri"/>
                <w:sz w:val="18"/>
                <w:szCs w:val="18"/>
              </w:rPr>
              <w:t>15308</w:t>
            </w:r>
          </w:p>
        </w:tc>
        <w:tc>
          <w:tcPr>
            <w:tcW w:w="2228" w:type="dxa"/>
            <w:tcBorders>
              <w:top w:val="single" w:sz="4" w:space="0" w:color="808080"/>
              <w:left w:val="single" w:sz="4" w:space="0" w:color="808080"/>
              <w:bottom w:val="single" w:sz="4" w:space="0" w:color="808080"/>
              <w:right w:val="single" w:sz="4" w:space="0" w:color="808080"/>
            </w:tcBorders>
          </w:tcPr>
          <w:p w14:paraId="16FB3D2E" w14:textId="77777777" w:rsidR="00D33B63" w:rsidRPr="00D33B63" w:rsidRDefault="00D33B63" w:rsidP="00F75D52">
            <w:pPr>
              <w:pStyle w:val="TableParagraph"/>
              <w:kinsoku w:val="0"/>
              <w:overflowPunct w:val="0"/>
              <w:ind w:left="135" w:right="125"/>
              <w:jc w:val="center"/>
              <w:rPr>
                <w:rFonts w:asciiTheme="minorHAnsi" w:hAnsiTheme="minorHAnsi" w:cs="Calibri"/>
                <w:sz w:val="18"/>
                <w:szCs w:val="18"/>
              </w:rPr>
            </w:pPr>
            <w:r w:rsidRPr="00D33B63">
              <w:rPr>
                <w:rFonts w:asciiTheme="minorHAnsi" w:hAnsiTheme="minorHAnsi" w:cs="Calibri"/>
                <w:sz w:val="18"/>
                <w:szCs w:val="18"/>
              </w:rPr>
              <w:t>64</w:t>
            </w:r>
          </w:p>
        </w:tc>
        <w:tc>
          <w:tcPr>
            <w:tcW w:w="2413" w:type="dxa"/>
            <w:tcBorders>
              <w:top w:val="single" w:sz="4" w:space="0" w:color="808080"/>
              <w:left w:val="single" w:sz="4" w:space="0" w:color="808080"/>
              <w:bottom w:val="single" w:sz="4" w:space="0" w:color="808080"/>
              <w:right w:val="single" w:sz="4" w:space="0" w:color="808080"/>
            </w:tcBorders>
          </w:tcPr>
          <w:p w14:paraId="3F66B965" w14:textId="77777777" w:rsidR="00D33B63" w:rsidRPr="00D33B63" w:rsidRDefault="00D33B63" w:rsidP="00F75D52">
            <w:pPr>
              <w:pStyle w:val="TableParagraph"/>
              <w:kinsoku w:val="0"/>
              <w:overflowPunct w:val="0"/>
              <w:ind w:left="635" w:right="630"/>
              <w:jc w:val="center"/>
              <w:rPr>
                <w:rFonts w:asciiTheme="minorHAnsi" w:hAnsiTheme="minorHAnsi" w:cs="Calibri"/>
                <w:sz w:val="18"/>
                <w:szCs w:val="18"/>
              </w:rPr>
            </w:pPr>
            <w:r w:rsidRPr="00D33B63">
              <w:rPr>
                <w:rFonts w:asciiTheme="minorHAnsi" w:hAnsiTheme="minorHAnsi" w:cs="Calibri"/>
                <w:sz w:val="18"/>
                <w:szCs w:val="18"/>
              </w:rPr>
              <w:t>$38,083</w:t>
            </w:r>
          </w:p>
        </w:tc>
        <w:tc>
          <w:tcPr>
            <w:tcW w:w="2660" w:type="dxa"/>
            <w:tcBorders>
              <w:top w:val="single" w:sz="4" w:space="0" w:color="808080"/>
              <w:left w:val="single" w:sz="4" w:space="0" w:color="808080"/>
              <w:bottom w:val="single" w:sz="4" w:space="0" w:color="808080"/>
              <w:right w:val="single" w:sz="4" w:space="0" w:color="808080"/>
            </w:tcBorders>
          </w:tcPr>
          <w:p w14:paraId="62E32D8F"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-6.30%</w:t>
            </w:r>
          </w:p>
        </w:tc>
      </w:tr>
      <w:tr w:rsidR="00D33B63" w:rsidRPr="00850D7D" w14:paraId="7AE4003A"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7DABEC72"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15311</w:t>
            </w:r>
          </w:p>
        </w:tc>
        <w:tc>
          <w:tcPr>
            <w:tcW w:w="2228" w:type="dxa"/>
            <w:tcBorders>
              <w:top w:val="single" w:sz="4" w:space="0" w:color="808080"/>
              <w:left w:val="single" w:sz="4" w:space="0" w:color="808080"/>
              <w:bottom w:val="single" w:sz="4" w:space="0" w:color="808080"/>
              <w:right w:val="single" w:sz="4" w:space="0" w:color="808080"/>
            </w:tcBorders>
          </w:tcPr>
          <w:p w14:paraId="479AD882" w14:textId="77777777" w:rsidR="00D33B63" w:rsidRPr="00D33B63" w:rsidRDefault="00D33B63" w:rsidP="00F75D5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1A70E040" w14:textId="77777777" w:rsidR="00D33B63" w:rsidRPr="00D33B63" w:rsidRDefault="00D33B63" w:rsidP="00F75D52">
            <w:pPr>
              <w:pStyle w:val="TableParagraph"/>
              <w:kinsoku w:val="0"/>
              <w:overflowPunct w:val="0"/>
              <w:spacing w:before="49"/>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7757B5BD" w14:textId="77777777" w:rsidR="00D33B63" w:rsidRPr="00D33B63" w:rsidRDefault="00D33B63" w:rsidP="00F75D52">
            <w:pPr>
              <w:jc w:val="center"/>
              <w:rPr>
                <w:rFonts w:asciiTheme="minorHAnsi" w:hAnsiTheme="minorHAnsi"/>
                <w:sz w:val="18"/>
                <w:szCs w:val="18"/>
              </w:rPr>
            </w:pPr>
          </w:p>
        </w:tc>
      </w:tr>
      <w:tr w:rsidR="00D33B63" w:rsidRPr="00850D7D" w14:paraId="2F9352B0"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17E9B8EB"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15312</w:t>
            </w:r>
          </w:p>
        </w:tc>
        <w:tc>
          <w:tcPr>
            <w:tcW w:w="2228" w:type="dxa"/>
            <w:tcBorders>
              <w:top w:val="single" w:sz="4" w:space="0" w:color="808080"/>
              <w:left w:val="single" w:sz="4" w:space="0" w:color="808080"/>
              <w:bottom w:val="single" w:sz="4" w:space="0" w:color="808080"/>
              <w:right w:val="single" w:sz="4" w:space="0" w:color="808080"/>
            </w:tcBorders>
          </w:tcPr>
          <w:p w14:paraId="7C67CEFB" w14:textId="77777777" w:rsidR="00D33B63" w:rsidRPr="00D33B63" w:rsidRDefault="00D33B63" w:rsidP="00F75D5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5</w:t>
            </w:r>
          </w:p>
        </w:tc>
        <w:tc>
          <w:tcPr>
            <w:tcW w:w="2413" w:type="dxa"/>
            <w:tcBorders>
              <w:top w:val="single" w:sz="4" w:space="0" w:color="808080"/>
              <w:left w:val="single" w:sz="4" w:space="0" w:color="808080"/>
              <w:bottom w:val="single" w:sz="4" w:space="0" w:color="808080"/>
              <w:right w:val="single" w:sz="4" w:space="0" w:color="808080"/>
            </w:tcBorders>
          </w:tcPr>
          <w:p w14:paraId="357C7B8E" w14:textId="77777777" w:rsidR="00D33B63" w:rsidRPr="00D33B63" w:rsidRDefault="00D33B63" w:rsidP="00F75D5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$1,406</w:t>
            </w:r>
          </w:p>
        </w:tc>
        <w:tc>
          <w:tcPr>
            <w:tcW w:w="2660" w:type="dxa"/>
            <w:tcBorders>
              <w:top w:val="single" w:sz="4" w:space="0" w:color="808080"/>
              <w:left w:val="single" w:sz="4" w:space="0" w:color="808080"/>
              <w:bottom w:val="single" w:sz="4" w:space="0" w:color="808080"/>
              <w:right w:val="single" w:sz="4" w:space="0" w:color="808080"/>
            </w:tcBorders>
          </w:tcPr>
          <w:p w14:paraId="039CC08B"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-100.00%</w:t>
            </w:r>
          </w:p>
        </w:tc>
      </w:tr>
      <w:tr w:rsidR="00D33B63" w:rsidRPr="00850D7D" w14:paraId="26EDD226"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41D7FAA3" w14:textId="77777777" w:rsidR="00D33B63" w:rsidRPr="00D33B63" w:rsidRDefault="00D33B63" w:rsidP="00D33B63">
            <w:pPr>
              <w:pStyle w:val="TableParagraph"/>
              <w:tabs>
                <w:tab w:val="left" w:pos="1453"/>
              </w:tabs>
              <w:kinsoku w:val="0"/>
              <w:overflowPunct w:val="0"/>
              <w:ind w:left="28"/>
              <w:rPr>
                <w:rFonts w:asciiTheme="minorHAnsi" w:hAnsiTheme="minorHAnsi" w:cs="Calibri"/>
                <w:sz w:val="18"/>
                <w:szCs w:val="18"/>
              </w:rPr>
            </w:pPr>
            <w:r w:rsidRPr="00D33B63">
              <w:rPr>
                <w:rFonts w:asciiTheme="minorHAnsi" w:hAnsiTheme="minorHAnsi" w:cs="Calibri"/>
                <w:sz w:val="18"/>
                <w:szCs w:val="18"/>
              </w:rPr>
              <w:t>15315</w:t>
            </w:r>
            <w:r w:rsidRPr="00D33B63">
              <w:rPr>
                <w:rFonts w:asciiTheme="minorHAnsi" w:hAnsiTheme="minorHAnsi" w:cs="Calibri"/>
                <w:sz w:val="18"/>
                <w:szCs w:val="18"/>
              </w:rPr>
              <w:tab/>
            </w:r>
          </w:p>
        </w:tc>
        <w:tc>
          <w:tcPr>
            <w:tcW w:w="2228" w:type="dxa"/>
            <w:tcBorders>
              <w:top w:val="single" w:sz="4" w:space="0" w:color="808080"/>
              <w:left w:val="single" w:sz="4" w:space="0" w:color="808080"/>
              <w:bottom w:val="single" w:sz="4" w:space="0" w:color="808080"/>
              <w:right w:val="single" w:sz="4" w:space="0" w:color="808080"/>
            </w:tcBorders>
          </w:tcPr>
          <w:p w14:paraId="15B70ABF" w14:textId="77777777" w:rsidR="00D33B63" w:rsidRPr="00D33B63" w:rsidRDefault="00D33B63" w:rsidP="00F75D52">
            <w:pPr>
              <w:pStyle w:val="TableParagraph"/>
              <w:kinsoku w:val="0"/>
              <w:overflowPunct w:val="0"/>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2A23F876" w14:textId="77777777" w:rsidR="00D33B63" w:rsidRPr="00D33B63" w:rsidRDefault="00D33B63" w:rsidP="00F75D52">
            <w:pPr>
              <w:pStyle w:val="TableParagraph"/>
              <w:kinsoku w:val="0"/>
              <w:overflowPunct w:val="0"/>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40FF8DC0" w14:textId="77777777" w:rsidR="00D33B63" w:rsidRPr="00D33B63" w:rsidRDefault="00D33B63" w:rsidP="00F75D52">
            <w:pPr>
              <w:jc w:val="center"/>
              <w:rPr>
                <w:rFonts w:asciiTheme="minorHAnsi" w:hAnsiTheme="minorHAnsi"/>
                <w:sz w:val="18"/>
                <w:szCs w:val="18"/>
              </w:rPr>
            </w:pPr>
          </w:p>
        </w:tc>
      </w:tr>
      <w:tr w:rsidR="00D33B63" w:rsidRPr="00850D7D" w14:paraId="4DE9A296"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0CA3B5A7"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15316</w:t>
            </w:r>
          </w:p>
        </w:tc>
        <w:tc>
          <w:tcPr>
            <w:tcW w:w="2228" w:type="dxa"/>
            <w:tcBorders>
              <w:top w:val="single" w:sz="4" w:space="0" w:color="808080"/>
              <w:left w:val="single" w:sz="4" w:space="0" w:color="808080"/>
              <w:bottom w:val="single" w:sz="4" w:space="0" w:color="808080"/>
              <w:right w:val="single" w:sz="4" w:space="0" w:color="808080"/>
            </w:tcBorders>
          </w:tcPr>
          <w:p w14:paraId="7F7C83D5" w14:textId="77777777" w:rsidR="00D33B63" w:rsidRPr="00D33B63" w:rsidRDefault="00D33B63" w:rsidP="00F75D5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1,665</w:t>
            </w:r>
          </w:p>
        </w:tc>
        <w:tc>
          <w:tcPr>
            <w:tcW w:w="2413" w:type="dxa"/>
            <w:tcBorders>
              <w:top w:val="single" w:sz="4" w:space="0" w:color="808080"/>
              <w:left w:val="single" w:sz="4" w:space="0" w:color="808080"/>
              <w:bottom w:val="single" w:sz="4" w:space="0" w:color="808080"/>
              <w:right w:val="single" w:sz="4" w:space="0" w:color="808080"/>
            </w:tcBorders>
          </w:tcPr>
          <w:p w14:paraId="66DA7D1C" w14:textId="77777777" w:rsidR="00D33B63" w:rsidRPr="00D33B63" w:rsidRDefault="00D33B63" w:rsidP="00F75D5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$1,057,788</w:t>
            </w:r>
          </w:p>
        </w:tc>
        <w:tc>
          <w:tcPr>
            <w:tcW w:w="2660" w:type="dxa"/>
            <w:tcBorders>
              <w:top w:val="single" w:sz="4" w:space="0" w:color="808080"/>
              <w:left w:val="single" w:sz="4" w:space="0" w:color="808080"/>
              <w:bottom w:val="single" w:sz="4" w:space="0" w:color="808080"/>
              <w:right w:val="single" w:sz="4" w:space="0" w:color="808080"/>
            </w:tcBorders>
          </w:tcPr>
          <w:p w14:paraId="66FE8964" w14:textId="77777777" w:rsidR="00D33B63" w:rsidRPr="00D33B63" w:rsidRDefault="00D33B63" w:rsidP="00F75D52">
            <w:pPr>
              <w:jc w:val="center"/>
              <w:rPr>
                <w:rFonts w:asciiTheme="minorHAnsi" w:hAnsiTheme="minorHAnsi"/>
                <w:sz w:val="18"/>
                <w:szCs w:val="18"/>
              </w:rPr>
            </w:pPr>
            <w:r w:rsidRPr="00D33B63">
              <w:rPr>
                <w:rFonts w:asciiTheme="minorHAnsi" w:hAnsiTheme="minorHAnsi"/>
                <w:sz w:val="18"/>
                <w:szCs w:val="18"/>
              </w:rPr>
              <w:t>5.15%</w:t>
            </w:r>
          </w:p>
        </w:tc>
      </w:tr>
      <w:tr w:rsidR="00EC6732" w:rsidRPr="00850D7D" w14:paraId="6E5A0F8C"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170F257E"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15319</w:t>
            </w:r>
          </w:p>
        </w:tc>
        <w:tc>
          <w:tcPr>
            <w:tcW w:w="2228" w:type="dxa"/>
            <w:tcBorders>
              <w:top w:val="single" w:sz="4" w:space="0" w:color="808080"/>
              <w:left w:val="single" w:sz="4" w:space="0" w:color="808080"/>
              <w:bottom w:val="single" w:sz="4" w:space="0" w:color="808080"/>
              <w:right w:val="single" w:sz="4" w:space="0" w:color="808080"/>
            </w:tcBorders>
          </w:tcPr>
          <w:p w14:paraId="3B1E13D0" w14:textId="77777777" w:rsidR="00EC6732" w:rsidRPr="00D33B63" w:rsidRDefault="00EC6732" w:rsidP="00EC673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0BEADF84" w14:textId="77777777" w:rsidR="00EC6732" w:rsidRPr="00D33B63" w:rsidRDefault="00EC6732" w:rsidP="00EC6732">
            <w:pPr>
              <w:pStyle w:val="TableParagraph"/>
              <w:kinsoku w:val="0"/>
              <w:overflowPunct w:val="0"/>
              <w:spacing w:before="49"/>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4C8D9355" w14:textId="77777777" w:rsidR="00EC6732" w:rsidRPr="00D33B63" w:rsidRDefault="00EC6732" w:rsidP="00EC6732">
            <w:pPr>
              <w:pStyle w:val="TableParagraph"/>
              <w:kinsoku w:val="0"/>
              <w:overflowPunct w:val="0"/>
              <w:spacing w:before="49"/>
              <w:ind w:left="971" w:right="967"/>
              <w:jc w:val="center"/>
              <w:rPr>
                <w:rFonts w:asciiTheme="minorHAnsi" w:hAnsiTheme="minorHAnsi" w:cs="Calibri"/>
                <w:sz w:val="18"/>
                <w:szCs w:val="18"/>
              </w:rPr>
            </w:pPr>
            <w:r w:rsidRPr="00D33B63">
              <w:rPr>
                <w:rFonts w:asciiTheme="minorHAnsi" w:hAnsiTheme="minorHAnsi" w:cs="Calibri"/>
                <w:sz w:val="18"/>
                <w:szCs w:val="18"/>
              </w:rPr>
              <w:t>/0</w:t>
            </w:r>
          </w:p>
        </w:tc>
      </w:tr>
      <w:tr w:rsidR="00EC6732" w:rsidRPr="00850D7D" w14:paraId="17212C16"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10136EBD"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15320</w:t>
            </w:r>
          </w:p>
        </w:tc>
        <w:tc>
          <w:tcPr>
            <w:tcW w:w="2228" w:type="dxa"/>
            <w:tcBorders>
              <w:top w:val="single" w:sz="4" w:space="0" w:color="808080"/>
              <w:left w:val="single" w:sz="4" w:space="0" w:color="808080"/>
              <w:bottom w:val="single" w:sz="4" w:space="0" w:color="808080"/>
              <w:right w:val="single" w:sz="4" w:space="0" w:color="808080"/>
            </w:tcBorders>
          </w:tcPr>
          <w:p w14:paraId="548C0C52" w14:textId="77777777" w:rsidR="00EC6732" w:rsidRPr="00D33B63" w:rsidRDefault="00EC6732" w:rsidP="00EC673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1BC18074" w14:textId="77777777" w:rsidR="00EC6732" w:rsidRPr="00D33B63" w:rsidRDefault="00EC6732" w:rsidP="00EC6732">
            <w:pPr>
              <w:pStyle w:val="TableParagraph"/>
              <w:kinsoku w:val="0"/>
              <w:overflowPunct w:val="0"/>
              <w:spacing w:before="49"/>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6969B3BC" w14:textId="77777777" w:rsidR="00EC6732" w:rsidRPr="00D33B63" w:rsidRDefault="00EC6732" w:rsidP="00EC6732">
            <w:pPr>
              <w:pStyle w:val="TableParagraph"/>
              <w:kinsoku w:val="0"/>
              <w:overflowPunct w:val="0"/>
              <w:spacing w:before="49"/>
              <w:ind w:left="971" w:right="967"/>
              <w:jc w:val="center"/>
              <w:rPr>
                <w:rFonts w:asciiTheme="minorHAnsi" w:hAnsiTheme="minorHAnsi" w:cs="Calibri"/>
                <w:sz w:val="18"/>
                <w:szCs w:val="18"/>
              </w:rPr>
            </w:pPr>
            <w:r w:rsidRPr="00D33B63">
              <w:rPr>
                <w:rFonts w:asciiTheme="minorHAnsi" w:hAnsiTheme="minorHAnsi" w:cs="Calibri"/>
                <w:sz w:val="18"/>
                <w:szCs w:val="18"/>
              </w:rPr>
              <w:t>/0</w:t>
            </w:r>
          </w:p>
        </w:tc>
      </w:tr>
      <w:tr w:rsidR="00EC6732" w:rsidRPr="00850D7D" w14:paraId="06EB968D" w14:textId="77777777" w:rsidTr="00EC6732">
        <w:trPr>
          <w:trHeight w:val="314"/>
        </w:trPr>
        <w:tc>
          <w:tcPr>
            <w:tcW w:w="1589" w:type="dxa"/>
            <w:tcBorders>
              <w:top w:val="single" w:sz="4" w:space="0" w:color="808080"/>
              <w:left w:val="single" w:sz="4" w:space="0" w:color="808080"/>
              <w:bottom w:val="single" w:sz="4" w:space="0" w:color="808080"/>
              <w:right w:val="single" w:sz="4" w:space="0" w:color="808080"/>
            </w:tcBorders>
          </w:tcPr>
          <w:p w14:paraId="6EA4F3F9" w14:textId="77777777" w:rsidR="00EC6732" w:rsidRPr="00D33B63" w:rsidRDefault="00EC6732" w:rsidP="00EC6732">
            <w:pPr>
              <w:pStyle w:val="TableParagraph"/>
              <w:kinsoku w:val="0"/>
              <w:overflowPunct w:val="0"/>
              <w:ind w:left="28"/>
              <w:rPr>
                <w:rFonts w:asciiTheme="minorHAnsi" w:hAnsiTheme="minorHAnsi" w:cs="Calibri"/>
                <w:sz w:val="18"/>
                <w:szCs w:val="18"/>
              </w:rPr>
            </w:pPr>
            <w:r w:rsidRPr="00D33B63">
              <w:rPr>
                <w:rFonts w:asciiTheme="minorHAnsi" w:hAnsiTheme="minorHAnsi" w:cs="Calibri"/>
                <w:sz w:val="18"/>
                <w:szCs w:val="18"/>
              </w:rPr>
              <w:t>15323</w:t>
            </w:r>
          </w:p>
        </w:tc>
        <w:tc>
          <w:tcPr>
            <w:tcW w:w="2228" w:type="dxa"/>
            <w:tcBorders>
              <w:top w:val="single" w:sz="4" w:space="0" w:color="808080"/>
              <w:left w:val="single" w:sz="4" w:space="0" w:color="808080"/>
              <w:bottom w:val="single" w:sz="4" w:space="0" w:color="808080"/>
              <w:right w:val="single" w:sz="4" w:space="0" w:color="808080"/>
            </w:tcBorders>
          </w:tcPr>
          <w:p w14:paraId="49308933" w14:textId="77777777" w:rsidR="00EC6732" w:rsidRPr="00D33B63" w:rsidRDefault="00EC6732" w:rsidP="00EC6732">
            <w:pPr>
              <w:pStyle w:val="TableParagraph"/>
              <w:kinsoku w:val="0"/>
              <w:overflowPunct w:val="0"/>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660C392D" w14:textId="77777777" w:rsidR="00EC6732" w:rsidRPr="00D33B63" w:rsidRDefault="00EC6732" w:rsidP="00EC6732">
            <w:pPr>
              <w:pStyle w:val="TableParagraph"/>
              <w:kinsoku w:val="0"/>
              <w:overflowPunct w:val="0"/>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7DFA5068" w14:textId="77777777" w:rsidR="00EC6732" w:rsidRPr="00D33B63" w:rsidRDefault="00EC6732" w:rsidP="00EC6732">
            <w:pPr>
              <w:pStyle w:val="TableParagraph"/>
              <w:kinsoku w:val="0"/>
              <w:overflowPunct w:val="0"/>
              <w:ind w:left="971" w:right="967"/>
              <w:jc w:val="center"/>
              <w:rPr>
                <w:rFonts w:asciiTheme="minorHAnsi" w:hAnsiTheme="minorHAnsi" w:cs="Calibri"/>
                <w:sz w:val="18"/>
                <w:szCs w:val="18"/>
              </w:rPr>
            </w:pPr>
            <w:r w:rsidRPr="00D33B63">
              <w:rPr>
                <w:rFonts w:asciiTheme="minorHAnsi" w:hAnsiTheme="minorHAnsi" w:cs="Calibri"/>
                <w:sz w:val="18"/>
                <w:szCs w:val="18"/>
              </w:rPr>
              <w:t>/0</w:t>
            </w:r>
          </w:p>
        </w:tc>
      </w:tr>
      <w:tr w:rsidR="00EC6732" w:rsidRPr="00850D7D" w14:paraId="6508B017"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16FB60F0"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15324</w:t>
            </w:r>
          </w:p>
        </w:tc>
        <w:tc>
          <w:tcPr>
            <w:tcW w:w="2228" w:type="dxa"/>
            <w:tcBorders>
              <w:top w:val="single" w:sz="4" w:space="0" w:color="808080"/>
              <w:left w:val="single" w:sz="4" w:space="0" w:color="808080"/>
              <w:bottom w:val="single" w:sz="4" w:space="0" w:color="808080"/>
              <w:right w:val="single" w:sz="4" w:space="0" w:color="808080"/>
            </w:tcBorders>
          </w:tcPr>
          <w:p w14:paraId="44C29621"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270</w:t>
            </w:r>
          </w:p>
        </w:tc>
        <w:tc>
          <w:tcPr>
            <w:tcW w:w="2413" w:type="dxa"/>
            <w:tcBorders>
              <w:top w:val="single" w:sz="4" w:space="0" w:color="808080"/>
              <w:left w:val="single" w:sz="4" w:space="0" w:color="808080"/>
              <w:bottom w:val="single" w:sz="4" w:space="0" w:color="808080"/>
              <w:right w:val="single" w:sz="4" w:space="0" w:color="808080"/>
            </w:tcBorders>
          </w:tcPr>
          <w:p w14:paraId="780639A4"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$168,431</w:t>
            </w:r>
          </w:p>
        </w:tc>
        <w:tc>
          <w:tcPr>
            <w:tcW w:w="2660" w:type="dxa"/>
            <w:tcBorders>
              <w:top w:val="single" w:sz="4" w:space="0" w:color="808080"/>
              <w:left w:val="single" w:sz="4" w:space="0" w:color="808080"/>
              <w:bottom w:val="single" w:sz="4" w:space="0" w:color="808080"/>
              <w:right w:val="single" w:sz="4" w:space="0" w:color="808080"/>
            </w:tcBorders>
          </w:tcPr>
          <w:p w14:paraId="21DE37A0" w14:textId="77777777" w:rsidR="00EC6732" w:rsidRPr="00D33B63" w:rsidRDefault="00EC6732" w:rsidP="00EC6732">
            <w:pPr>
              <w:pStyle w:val="TableParagraph"/>
              <w:kinsoku w:val="0"/>
              <w:overflowPunct w:val="0"/>
              <w:spacing w:before="49"/>
              <w:ind w:left="970" w:right="967"/>
              <w:jc w:val="center"/>
              <w:rPr>
                <w:rFonts w:asciiTheme="minorHAnsi" w:hAnsiTheme="minorHAnsi" w:cs="Calibri"/>
                <w:sz w:val="18"/>
                <w:szCs w:val="18"/>
              </w:rPr>
            </w:pPr>
            <w:r w:rsidRPr="00D33B63">
              <w:rPr>
                <w:rFonts w:asciiTheme="minorHAnsi" w:hAnsiTheme="minorHAnsi" w:cs="Calibri"/>
                <w:sz w:val="18"/>
                <w:szCs w:val="18"/>
              </w:rPr>
              <w:t>6.2%</w:t>
            </w:r>
          </w:p>
        </w:tc>
      </w:tr>
      <w:tr w:rsidR="00EC6732" w:rsidRPr="00850D7D" w14:paraId="3CCF4638"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195860B0"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15327</w:t>
            </w:r>
          </w:p>
        </w:tc>
        <w:tc>
          <w:tcPr>
            <w:tcW w:w="2228" w:type="dxa"/>
            <w:tcBorders>
              <w:top w:val="single" w:sz="4" w:space="0" w:color="808080"/>
              <w:left w:val="single" w:sz="4" w:space="0" w:color="808080"/>
              <w:bottom w:val="single" w:sz="4" w:space="0" w:color="808080"/>
              <w:right w:val="single" w:sz="4" w:space="0" w:color="808080"/>
            </w:tcBorders>
          </w:tcPr>
          <w:p w14:paraId="6E81FCDA" w14:textId="77777777" w:rsidR="00EC6732" w:rsidRPr="00D33B63" w:rsidRDefault="00EC6732" w:rsidP="00EC673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0BCE2AE3" w14:textId="77777777" w:rsidR="00EC6732" w:rsidRPr="00D33B63" w:rsidRDefault="00EC6732" w:rsidP="00EC6732">
            <w:pPr>
              <w:pStyle w:val="TableParagraph"/>
              <w:kinsoku w:val="0"/>
              <w:overflowPunct w:val="0"/>
              <w:spacing w:before="49"/>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7F500B52" w14:textId="77777777" w:rsidR="00EC6732" w:rsidRPr="00D33B63" w:rsidRDefault="00EC6732" w:rsidP="00EC6732">
            <w:pPr>
              <w:pStyle w:val="TableParagraph"/>
              <w:kinsoku w:val="0"/>
              <w:overflowPunct w:val="0"/>
              <w:spacing w:before="49"/>
              <w:ind w:left="971" w:right="967"/>
              <w:jc w:val="center"/>
              <w:rPr>
                <w:rFonts w:asciiTheme="minorHAnsi" w:hAnsiTheme="minorHAnsi" w:cs="Calibri"/>
                <w:sz w:val="18"/>
                <w:szCs w:val="18"/>
              </w:rPr>
            </w:pPr>
            <w:r w:rsidRPr="00D33B63">
              <w:rPr>
                <w:rFonts w:asciiTheme="minorHAnsi" w:hAnsiTheme="minorHAnsi" w:cs="Calibri"/>
                <w:sz w:val="18"/>
                <w:szCs w:val="18"/>
              </w:rPr>
              <w:t>/0</w:t>
            </w:r>
          </w:p>
        </w:tc>
      </w:tr>
      <w:tr w:rsidR="00EC6732" w:rsidRPr="00850D7D" w14:paraId="7087E748"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76C5AEE1"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15328</w:t>
            </w:r>
          </w:p>
        </w:tc>
        <w:tc>
          <w:tcPr>
            <w:tcW w:w="2228" w:type="dxa"/>
            <w:tcBorders>
              <w:top w:val="single" w:sz="4" w:space="0" w:color="808080"/>
              <w:left w:val="single" w:sz="4" w:space="0" w:color="808080"/>
              <w:bottom w:val="single" w:sz="4" w:space="0" w:color="808080"/>
              <w:right w:val="single" w:sz="4" w:space="0" w:color="808080"/>
            </w:tcBorders>
          </w:tcPr>
          <w:p w14:paraId="18D2D418"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51</w:t>
            </w:r>
          </w:p>
        </w:tc>
        <w:tc>
          <w:tcPr>
            <w:tcW w:w="2413" w:type="dxa"/>
            <w:tcBorders>
              <w:top w:val="single" w:sz="4" w:space="0" w:color="808080"/>
              <w:left w:val="single" w:sz="4" w:space="0" w:color="808080"/>
              <w:bottom w:val="single" w:sz="4" w:space="0" w:color="808080"/>
              <w:right w:val="single" w:sz="4" w:space="0" w:color="808080"/>
            </w:tcBorders>
          </w:tcPr>
          <w:p w14:paraId="6B1F54FD"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$33,829</w:t>
            </w:r>
          </w:p>
        </w:tc>
        <w:tc>
          <w:tcPr>
            <w:tcW w:w="2660" w:type="dxa"/>
            <w:tcBorders>
              <w:top w:val="single" w:sz="4" w:space="0" w:color="808080"/>
              <w:left w:val="single" w:sz="4" w:space="0" w:color="808080"/>
              <w:bottom w:val="single" w:sz="4" w:space="0" w:color="808080"/>
              <w:right w:val="single" w:sz="4" w:space="0" w:color="808080"/>
            </w:tcBorders>
          </w:tcPr>
          <w:p w14:paraId="2C0C5790" w14:textId="77777777" w:rsidR="00EC6732" w:rsidRPr="00D33B63" w:rsidRDefault="00EC6732" w:rsidP="00EC6732">
            <w:pPr>
              <w:pStyle w:val="TableParagraph"/>
              <w:kinsoku w:val="0"/>
              <w:overflowPunct w:val="0"/>
              <w:spacing w:before="49"/>
              <w:ind w:right="1068"/>
              <w:jc w:val="right"/>
              <w:rPr>
                <w:rFonts w:asciiTheme="minorHAnsi" w:hAnsiTheme="minorHAnsi" w:cs="Calibri"/>
                <w:sz w:val="18"/>
                <w:szCs w:val="18"/>
              </w:rPr>
            </w:pPr>
            <w:r w:rsidRPr="00D33B63">
              <w:rPr>
                <w:rFonts w:asciiTheme="minorHAnsi" w:hAnsiTheme="minorHAnsi" w:cs="Calibri"/>
                <w:sz w:val="18"/>
                <w:szCs w:val="18"/>
              </w:rPr>
              <w:t>-18.6%</w:t>
            </w:r>
          </w:p>
        </w:tc>
      </w:tr>
      <w:tr w:rsidR="00EC6732" w:rsidRPr="00850D7D" w14:paraId="4391A7CF"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28C0A94C"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15331</w:t>
            </w:r>
          </w:p>
        </w:tc>
        <w:tc>
          <w:tcPr>
            <w:tcW w:w="2228" w:type="dxa"/>
            <w:tcBorders>
              <w:top w:val="single" w:sz="4" w:space="0" w:color="808080"/>
              <w:left w:val="single" w:sz="4" w:space="0" w:color="808080"/>
              <w:bottom w:val="single" w:sz="4" w:space="0" w:color="808080"/>
              <w:right w:val="single" w:sz="4" w:space="0" w:color="808080"/>
            </w:tcBorders>
          </w:tcPr>
          <w:p w14:paraId="022B9112" w14:textId="77777777" w:rsidR="00EC6732" w:rsidRPr="00D33B63" w:rsidRDefault="00EC6732" w:rsidP="00EC673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5C690574" w14:textId="77777777" w:rsidR="00EC6732" w:rsidRPr="00D33B63" w:rsidRDefault="00EC6732" w:rsidP="00EC6732">
            <w:pPr>
              <w:pStyle w:val="TableParagraph"/>
              <w:kinsoku w:val="0"/>
              <w:overflowPunct w:val="0"/>
              <w:spacing w:before="49"/>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44030989" w14:textId="77777777" w:rsidR="00EC6732" w:rsidRPr="00D33B63" w:rsidRDefault="00EC6732" w:rsidP="00EC6732">
            <w:pPr>
              <w:pStyle w:val="TableParagraph"/>
              <w:kinsoku w:val="0"/>
              <w:overflowPunct w:val="0"/>
              <w:spacing w:before="49"/>
              <w:ind w:right="1022"/>
              <w:jc w:val="right"/>
              <w:rPr>
                <w:rFonts w:asciiTheme="minorHAnsi" w:hAnsiTheme="minorHAnsi" w:cs="Calibri"/>
                <w:sz w:val="18"/>
                <w:szCs w:val="18"/>
              </w:rPr>
            </w:pPr>
            <w:r w:rsidRPr="00D33B63">
              <w:rPr>
                <w:rFonts w:asciiTheme="minorHAnsi" w:hAnsiTheme="minorHAnsi" w:cs="Calibri"/>
                <w:sz w:val="18"/>
                <w:szCs w:val="18"/>
              </w:rPr>
              <w:t>-100.0%</w:t>
            </w:r>
          </w:p>
        </w:tc>
      </w:tr>
      <w:tr w:rsidR="00EC6732" w:rsidRPr="00850D7D" w14:paraId="41F9F1EE"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45DF7E46"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15332</w:t>
            </w:r>
          </w:p>
        </w:tc>
        <w:tc>
          <w:tcPr>
            <w:tcW w:w="2228" w:type="dxa"/>
            <w:tcBorders>
              <w:top w:val="single" w:sz="4" w:space="0" w:color="808080"/>
              <w:left w:val="single" w:sz="4" w:space="0" w:color="808080"/>
              <w:bottom w:val="single" w:sz="4" w:space="0" w:color="808080"/>
              <w:right w:val="single" w:sz="4" w:space="0" w:color="808080"/>
            </w:tcBorders>
          </w:tcPr>
          <w:p w14:paraId="29FC279C"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328</w:t>
            </w:r>
          </w:p>
        </w:tc>
        <w:tc>
          <w:tcPr>
            <w:tcW w:w="2413" w:type="dxa"/>
            <w:tcBorders>
              <w:top w:val="single" w:sz="4" w:space="0" w:color="808080"/>
              <w:left w:val="single" w:sz="4" w:space="0" w:color="808080"/>
              <w:bottom w:val="single" w:sz="4" w:space="0" w:color="808080"/>
              <w:right w:val="single" w:sz="4" w:space="0" w:color="808080"/>
            </w:tcBorders>
          </w:tcPr>
          <w:p w14:paraId="49885FE4"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$198,310</w:t>
            </w:r>
          </w:p>
        </w:tc>
        <w:tc>
          <w:tcPr>
            <w:tcW w:w="2660" w:type="dxa"/>
            <w:tcBorders>
              <w:top w:val="single" w:sz="4" w:space="0" w:color="808080"/>
              <w:left w:val="single" w:sz="4" w:space="0" w:color="808080"/>
              <w:bottom w:val="single" w:sz="4" w:space="0" w:color="808080"/>
              <w:right w:val="single" w:sz="4" w:space="0" w:color="808080"/>
            </w:tcBorders>
          </w:tcPr>
          <w:p w14:paraId="0FD38DF7" w14:textId="77777777" w:rsidR="00EC6732" w:rsidRPr="00D33B63" w:rsidRDefault="00EC6732" w:rsidP="00EC6732">
            <w:pPr>
              <w:pStyle w:val="TableParagraph"/>
              <w:kinsoku w:val="0"/>
              <w:overflowPunct w:val="0"/>
              <w:spacing w:before="49"/>
              <w:ind w:right="1068"/>
              <w:jc w:val="right"/>
              <w:rPr>
                <w:rFonts w:asciiTheme="minorHAnsi" w:hAnsiTheme="minorHAnsi" w:cs="Calibri"/>
                <w:sz w:val="18"/>
                <w:szCs w:val="18"/>
              </w:rPr>
            </w:pPr>
            <w:r w:rsidRPr="00D33B63">
              <w:rPr>
                <w:rFonts w:asciiTheme="minorHAnsi" w:hAnsiTheme="minorHAnsi" w:cs="Calibri"/>
                <w:sz w:val="18"/>
                <w:szCs w:val="18"/>
              </w:rPr>
              <w:t>-14.8%</w:t>
            </w:r>
          </w:p>
        </w:tc>
      </w:tr>
      <w:tr w:rsidR="00EC6732" w:rsidRPr="00850D7D" w14:paraId="385C44EC"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2CC30FF4"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15335</w:t>
            </w:r>
          </w:p>
        </w:tc>
        <w:tc>
          <w:tcPr>
            <w:tcW w:w="2228" w:type="dxa"/>
            <w:tcBorders>
              <w:top w:val="single" w:sz="4" w:space="0" w:color="808080"/>
              <w:left w:val="single" w:sz="4" w:space="0" w:color="808080"/>
              <w:bottom w:val="single" w:sz="4" w:space="0" w:color="808080"/>
              <w:right w:val="single" w:sz="4" w:space="0" w:color="808080"/>
            </w:tcBorders>
          </w:tcPr>
          <w:p w14:paraId="5247CAF9"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212</w:t>
            </w:r>
          </w:p>
        </w:tc>
        <w:tc>
          <w:tcPr>
            <w:tcW w:w="2413" w:type="dxa"/>
            <w:tcBorders>
              <w:top w:val="single" w:sz="4" w:space="0" w:color="808080"/>
              <w:left w:val="single" w:sz="4" w:space="0" w:color="808080"/>
              <w:bottom w:val="single" w:sz="4" w:space="0" w:color="808080"/>
              <w:right w:val="single" w:sz="4" w:space="0" w:color="808080"/>
            </w:tcBorders>
          </w:tcPr>
          <w:p w14:paraId="2742894D"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$126,720</w:t>
            </w:r>
          </w:p>
        </w:tc>
        <w:tc>
          <w:tcPr>
            <w:tcW w:w="2660" w:type="dxa"/>
            <w:tcBorders>
              <w:top w:val="single" w:sz="4" w:space="0" w:color="808080"/>
              <w:left w:val="single" w:sz="4" w:space="0" w:color="808080"/>
              <w:bottom w:val="single" w:sz="4" w:space="0" w:color="808080"/>
              <w:right w:val="single" w:sz="4" w:space="0" w:color="808080"/>
            </w:tcBorders>
          </w:tcPr>
          <w:p w14:paraId="3E9A1674" w14:textId="77777777" w:rsidR="00EC6732" w:rsidRPr="00D33B63" w:rsidRDefault="00EC6732" w:rsidP="00EC6732">
            <w:pPr>
              <w:pStyle w:val="TableParagraph"/>
              <w:kinsoku w:val="0"/>
              <w:overflowPunct w:val="0"/>
              <w:spacing w:before="49"/>
              <w:ind w:left="972" w:right="967"/>
              <w:jc w:val="center"/>
              <w:rPr>
                <w:rFonts w:asciiTheme="minorHAnsi" w:hAnsiTheme="minorHAnsi" w:cs="Calibri"/>
                <w:sz w:val="18"/>
                <w:szCs w:val="18"/>
              </w:rPr>
            </w:pPr>
            <w:r w:rsidRPr="00D33B63">
              <w:rPr>
                <w:rFonts w:asciiTheme="minorHAnsi" w:hAnsiTheme="minorHAnsi" w:cs="Calibri"/>
                <w:sz w:val="18"/>
                <w:szCs w:val="18"/>
              </w:rPr>
              <w:t>-0.1%</w:t>
            </w:r>
          </w:p>
        </w:tc>
      </w:tr>
      <w:tr w:rsidR="00EC6732" w:rsidRPr="00850D7D" w14:paraId="333E1ECB"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46CCD0F9" w14:textId="77777777" w:rsidR="00EC6732" w:rsidRPr="00D33B63" w:rsidRDefault="00EC6732" w:rsidP="00EC6732">
            <w:pPr>
              <w:pStyle w:val="TableParagraph"/>
              <w:kinsoku w:val="0"/>
              <w:overflowPunct w:val="0"/>
              <w:ind w:left="28"/>
              <w:rPr>
                <w:rFonts w:asciiTheme="minorHAnsi" w:hAnsiTheme="minorHAnsi" w:cs="Calibri"/>
                <w:sz w:val="18"/>
                <w:szCs w:val="18"/>
              </w:rPr>
            </w:pPr>
            <w:r w:rsidRPr="00D33B63">
              <w:rPr>
                <w:rFonts w:asciiTheme="minorHAnsi" w:hAnsiTheme="minorHAnsi" w:cs="Calibri"/>
                <w:sz w:val="18"/>
                <w:szCs w:val="18"/>
              </w:rPr>
              <w:t>15336</w:t>
            </w:r>
          </w:p>
        </w:tc>
        <w:tc>
          <w:tcPr>
            <w:tcW w:w="2228" w:type="dxa"/>
            <w:tcBorders>
              <w:top w:val="single" w:sz="4" w:space="0" w:color="808080"/>
              <w:left w:val="single" w:sz="4" w:space="0" w:color="808080"/>
              <w:bottom w:val="single" w:sz="4" w:space="0" w:color="808080"/>
              <w:right w:val="single" w:sz="4" w:space="0" w:color="808080"/>
            </w:tcBorders>
          </w:tcPr>
          <w:p w14:paraId="3A79C5FC" w14:textId="77777777" w:rsidR="00EC6732" w:rsidRPr="00D33B63" w:rsidRDefault="00EC6732" w:rsidP="00EC6732">
            <w:pPr>
              <w:pStyle w:val="TableParagraph"/>
              <w:kinsoku w:val="0"/>
              <w:overflowPunct w:val="0"/>
              <w:ind w:left="135" w:right="125"/>
              <w:jc w:val="center"/>
              <w:rPr>
                <w:rFonts w:asciiTheme="minorHAnsi" w:hAnsiTheme="minorHAnsi" w:cs="Calibri"/>
                <w:sz w:val="18"/>
                <w:szCs w:val="18"/>
              </w:rPr>
            </w:pPr>
            <w:r w:rsidRPr="00D33B63">
              <w:rPr>
                <w:rFonts w:asciiTheme="minorHAnsi" w:hAnsiTheme="minorHAnsi" w:cs="Calibri"/>
                <w:sz w:val="18"/>
                <w:szCs w:val="18"/>
              </w:rPr>
              <w:t>31</w:t>
            </w:r>
          </w:p>
        </w:tc>
        <w:tc>
          <w:tcPr>
            <w:tcW w:w="2413" w:type="dxa"/>
            <w:tcBorders>
              <w:top w:val="single" w:sz="4" w:space="0" w:color="808080"/>
              <w:left w:val="single" w:sz="4" w:space="0" w:color="808080"/>
              <w:bottom w:val="single" w:sz="4" w:space="0" w:color="808080"/>
              <w:right w:val="single" w:sz="4" w:space="0" w:color="808080"/>
            </w:tcBorders>
          </w:tcPr>
          <w:p w14:paraId="6CAD331B" w14:textId="77777777" w:rsidR="00EC6732" w:rsidRPr="00D33B63" w:rsidRDefault="00EC6732" w:rsidP="00EC6732">
            <w:pPr>
              <w:pStyle w:val="TableParagraph"/>
              <w:kinsoku w:val="0"/>
              <w:overflowPunct w:val="0"/>
              <w:ind w:left="635" w:right="630"/>
              <w:jc w:val="center"/>
              <w:rPr>
                <w:rFonts w:asciiTheme="minorHAnsi" w:hAnsiTheme="minorHAnsi" w:cs="Calibri"/>
                <w:sz w:val="18"/>
                <w:szCs w:val="18"/>
              </w:rPr>
            </w:pPr>
            <w:r w:rsidRPr="00D33B63">
              <w:rPr>
                <w:rFonts w:asciiTheme="minorHAnsi" w:hAnsiTheme="minorHAnsi" w:cs="Calibri"/>
                <w:sz w:val="18"/>
                <w:szCs w:val="18"/>
              </w:rPr>
              <w:t>$18,443</w:t>
            </w:r>
          </w:p>
        </w:tc>
        <w:tc>
          <w:tcPr>
            <w:tcW w:w="2660" w:type="dxa"/>
            <w:tcBorders>
              <w:top w:val="single" w:sz="4" w:space="0" w:color="808080"/>
              <w:left w:val="single" w:sz="4" w:space="0" w:color="808080"/>
              <w:bottom w:val="single" w:sz="4" w:space="0" w:color="808080"/>
              <w:right w:val="single" w:sz="4" w:space="0" w:color="808080"/>
            </w:tcBorders>
          </w:tcPr>
          <w:p w14:paraId="4B8E757D" w14:textId="77777777" w:rsidR="00EC6732" w:rsidRPr="00D33B63" w:rsidRDefault="00EC6732" w:rsidP="00EC6732">
            <w:pPr>
              <w:pStyle w:val="TableParagraph"/>
              <w:kinsoku w:val="0"/>
              <w:overflowPunct w:val="0"/>
              <w:ind w:right="1068"/>
              <w:jc w:val="right"/>
              <w:rPr>
                <w:rFonts w:asciiTheme="minorHAnsi" w:hAnsiTheme="minorHAnsi" w:cs="Calibri"/>
                <w:sz w:val="18"/>
                <w:szCs w:val="18"/>
              </w:rPr>
            </w:pPr>
            <w:r w:rsidRPr="00D33B63">
              <w:rPr>
                <w:rFonts w:asciiTheme="minorHAnsi" w:hAnsiTheme="minorHAnsi" w:cs="Calibri"/>
                <w:sz w:val="18"/>
                <w:szCs w:val="18"/>
              </w:rPr>
              <w:t>-29.5%</w:t>
            </w:r>
          </w:p>
        </w:tc>
      </w:tr>
      <w:tr w:rsidR="00EC6732" w:rsidRPr="00850D7D" w14:paraId="717DC37A"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7130182D"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15338</w:t>
            </w:r>
          </w:p>
        </w:tc>
        <w:tc>
          <w:tcPr>
            <w:tcW w:w="2228" w:type="dxa"/>
            <w:tcBorders>
              <w:top w:val="single" w:sz="4" w:space="0" w:color="808080"/>
              <w:left w:val="single" w:sz="4" w:space="0" w:color="808080"/>
              <w:bottom w:val="single" w:sz="4" w:space="0" w:color="808080"/>
              <w:right w:val="single" w:sz="4" w:space="0" w:color="808080"/>
            </w:tcBorders>
          </w:tcPr>
          <w:p w14:paraId="5D1C6CA8"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380</w:t>
            </w:r>
          </w:p>
        </w:tc>
        <w:tc>
          <w:tcPr>
            <w:tcW w:w="2413" w:type="dxa"/>
            <w:tcBorders>
              <w:top w:val="single" w:sz="4" w:space="0" w:color="808080"/>
              <w:left w:val="single" w:sz="4" w:space="0" w:color="808080"/>
              <w:bottom w:val="single" w:sz="4" w:space="0" w:color="808080"/>
              <w:right w:val="single" w:sz="4" w:space="0" w:color="808080"/>
            </w:tcBorders>
          </w:tcPr>
          <w:p w14:paraId="2681620B"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$272,420</w:t>
            </w:r>
          </w:p>
        </w:tc>
        <w:tc>
          <w:tcPr>
            <w:tcW w:w="2660" w:type="dxa"/>
            <w:tcBorders>
              <w:top w:val="single" w:sz="4" w:space="0" w:color="808080"/>
              <w:left w:val="single" w:sz="4" w:space="0" w:color="808080"/>
              <w:bottom w:val="single" w:sz="4" w:space="0" w:color="808080"/>
              <w:right w:val="single" w:sz="4" w:space="0" w:color="808080"/>
            </w:tcBorders>
          </w:tcPr>
          <w:p w14:paraId="4C9B00E2" w14:textId="77777777" w:rsidR="00EC6732" w:rsidRPr="00D33B63" w:rsidRDefault="00EC6732" w:rsidP="00EC6732">
            <w:pPr>
              <w:pStyle w:val="TableParagraph"/>
              <w:kinsoku w:val="0"/>
              <w:overflowPunct w:val="0"/>
              <w:spacing w:before="49"/>
              <w:ind w:right="1068"/>
              <w:jc w:val="right"/>
              <w:rPr>
                <w:rFonts w:asciiTheme="minorHAnsi" w:hAnsiTheme="minorHAnsi" w:cs="Calibri"/>
                <w:sz w:val="18"/>
                <w:szCs w:val="18"/>
              </w:rPr>
            </w:pPr>
            <w:r w:rsidRPr="00D33B63">
              <w:rPr>
                <w:rFonts w:asciiTheme="minorHAnsi" w:hAnsiTheme="minorHAnsi" w:cs="Calibri"/>
                <w:sz w:val="18"/>
                <w:szCs w:val="18"/>
              </w:rPr>
              <w:t>-10.9%</w:t>
            </w:r>
          </w:p>
        </w:tc>
      </w:tr>
      <w:tr w:rsidR="00EC6732" w:rsidRPr="00850D7D" w14:paraId="07DFB6DD" w14:textId="77777777" w:rsidTr="00EC6732">
        <w:trPr>
          <w:trHeight w:val="317"/>
        </w:trPr>
        <w:tc>
          <w:tcPr>
            <w:tcW w:w="1589" w:type="dxa"/>
            <w:tcBorders>
              <w:top w:val="single" w:sz="4" w:space="0" w:color="808080"/>
              <w:left w:val="single" w:sz="4" w:space="0" w:color="808080"/>
              <w:bottom w:val="single" w:sz="4" w:space="0" w:color="808080"/>
              <w:right w:val="single" w:sz="4" w:space="0" w:color="808080"/>
            </w:tcBorders>
          </w:tcPr>
          <w:p w14:paraId="00C11650" w14:textId="77777777" w:rsidR="00EC6732" w:rsidRPr="00D33B63" w:rsidRDefault="00EC6732" w:rsidP="00EC6732">
            <w:pPr>
              <w:pStyle w:val="TableParagraph"/>
              <w:kinsoku w:val="0"/>
              <w:overflowPunct w:val="0"/>
              <w:spacing w:before="50"/>
              <w:ind w:left="28"/>
              <w:rPr>
                <w:rFonts w:asciiTheme="minorHAnsi" w:hAnsiTheme="minorHAnsi" w:cs="Calibri"/>
                <w:sz w:val="18"/>
                <w:szCs w:val="18"/>
              </w:rPr>
            </w:pPr>
            <w:r w:rsidRPr="00D33B63">
              <w:rPr>
                <w:rFonts w:asciiTheme="minorHAnsi" w:hAnsiTheme="minorHAnsi" w:cs="Calibri"/>
                <w:sz w:val="18"/>
                <w:szCs w:val="18"/>
              </w:rPr>
              <w:t>15339</w:t>
            </w:r>
          </w:p>
        </w:tc>
        <w:tc>
          <w:tcPr>
            <w:tcW w:w="2228" w:type="dxa"/>
            <w:tcBorders>
              <w:top w:val="single" w:sz="4" w:space="0" w:color="808080"/>
              <w:left w:val="single" w:sz="4" w:space="0" w:color="808080"/>
              <w:bottom w:val="single" w:sz="4" w:space="0" w:color="808080"/>
              <w:right w:val="single" w:sz="4" w:space="0" w:color="808080"/>
            </w:tcBorders>
          </w:tcPr>
          <w:p w14:paraId="0A819943" w14:textId="77777777" w:rsidR="00EC6732" w:rsidRPr="00D33B63" w:rsidRDefault="00EC6732" w:rsidP="00EC6732">
            <w:pPr>
              <w:pStyle w:val="TableParagraph"/>
              <w:kinsoku w:val="0"/>
              <w:overflowPunct w:val="0"/>
              <w:spacing w:before="50"/>
              <w:ind w:left="135" w:right="125"/>
              <w:jc w:val="center"/>
              <w:rPr>
                <w:rFonts w:asciiTheme="minorHAnsi" w:hAnsiTheme="minorHAnsi" w:cs="Calibri"/>
                <w:sz w:val="18"/>
                <w:szCs w:val="18"/>
              </w:rPr>
            </w:pPr>
            <w:r w:rsidRPr="00D33B63">
              <w:rPr>
                <w:rFonts w:asciiTheme="minorHAnsi" w:hAnsiTheme="minorHAnsi" w:cs="Calibri"/>
                <w:sz w:val="18"/>
                <w:szCs w:val="18"/>
              </w:rPr>
              <w:t>74</w:t>
            </w:r>
          </w:p>
        </w:tc>
        <w:tc>
          <w:tcPr>
            <w:tcW w:w="2413" w:type="dxa"/>
            <w:tcBorders>
              <w:top w:val="single" w:sz="4" w:space="0" w:color="808080"/>
              <w:left w:val="single" w:sz="4" w:space="0" w:color="808080"/>
              <w:bottom w:val="single" w:sz="4" w:space="0" w:color="808080"/>
              <w:right w:val="single" w:sz="4" w:space="0" w:color="808080"/>
            </w:tcBorders>
          </w:tcPr>
          <w:p w14:paraId="28E15A89" w14:textId="77777777" w:rsidR="00EC6732" w:rsidRPr="00D33B63" w:rsidRDefault="00EC6732" w:rsidP="00EC6732">
            <w:pPr>
              <w:pStyle w:val="TableParagraph"/>
              <w:kinsoku w:val="0"/>
              <w:overflowPunct w:val="0"/>
              <w:spacing w:before="50"/>
              <w:ind w:left="635" w:right="630"/>
              <w:jc w:val="center"/>
              <w:rPr>
                <w:rFonts w:asciiTheme="minorHAnsi" w:hAnsiTheme="minorHAnsi" w:cs="Calibri"/>
                <w:sz w:val="18"/>
                <w:szCs w:val="18"/>
              </w:rPr>
            </w:pPr>
            <w:r w:rsidRPr="00D33B63">
              <w:rPr>
                <w:rFonts w:asciiTheme="minorHAnsi" w:hAnsiTheme="minorHAnsi" w:cs="Calibri"/>
                <w:sz w:val="18"/>
                <w:szCs w:val="18"/>
              </w:rPr>
              <w:t>$4,504</w:t>
            </w:r>
          </w:p>
        </w:tc>
        <w:tc>
          <w:tcPr>
            <w:tcW w:w="2660" w:type="dxa"/>
            <w:tcBorders>
              <w:top w:val="single" w:sz="4" w:space="0" w:color="808080"/>
              <w:left w:val="single" w:sz="4" w:space="0" w:color="808080"/>
              <w:bottom w:val="single" w:sz="4" w:space="0" w:color="808080"/>
              <w:right w:val="single" w:sz="4" w:space="0" w:color="808080"/>
            </w:tcBorders>
          </w:tcPr>
          <w:p w14:paraId="685B0BC7" w14:textId="77777777" w:rsidR="00EC6732" w:rsidRPr="00D33B63" w:rsidRDefault="00EC6732" w:rsidP="00EC6732">
            <w:pPr>
              <w:pStyle w:val="TableParagraph"/>
              <w:kinsoku w:val="0"/>
              <w:overflowPunct w:val="0"/>
              <w:spacing w:before="50"/>
              <w:ind w:left="972" w:right="967"/>
              <w:jc w:val="center"/>
              <w:rPr>
                <w:rFonts w:asciiTheme="minorHAnsi" w:hAnsiTheme="minorHAnsi" w:cs="Calibri"/>
                <w:sz w:val="18"/>
                <w:szCs w:val="18"/>
              </w:rPr>
            </w:pPr>
            <w:r w:rsidRPr="00D33B63">
              <w:rPr>
                <w:rFonts w:asciiTheme="minorHAnsi" w:hAnsiTheme="minorHAnsi" w:cs="Calibri"/>
                <w:sz w:val="18"/>
                <w:szCs w:val="18"/>
              </w:rPr>
              <w:t>-2.7%</w:t>
            </w:r>
          </w:p>
        </w:tc>
      </w:tr>
      <w:tr w:rsidR="00EC6732" w:rsidRPr="00850D7D" w14:paraId="1B69D6BB"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2C76E4BF"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15342</w:t>
            </w:r>
          </w:p>
        </w:tc>
        <w:tc>
          <w:tcPr>
            <w:tcW w:w="2228" w:type="dxa"/>
            <w:tcBorders>
              <w:top w:val="single" w:sz="4" w:space="0" w:color="808080"/>
              <w:left w:val="single" w:sz="4" w:space="0" w:color="808080"/>
              <w:bottom w:val="single" w:sz="4" w:space="0" w:color="808080"/>
              <w:right w:val="single" w:sz="4" w:space="0" w:color="808080"/>
            </w:tcBorders>
          </w:tcPr>
          <w:p w14:paraId="68325085" w14:textId="77777777" w:rsidR="00EC6732" w:rsidRPr="00D33B63" w:rsidRDefault="00EC6732" w:rsidP="00EC673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6D47F60D" w14:textId="77777777" w:rsidR="00EC6732" w:rsidRPr="00D33B63" w:rsidRDefault="00EC6732" w:rsidP="00EC6732">
            <w:pPr>
              <w:pStyle w:val="TableParagraph"/>
              <w:kinsoku w:val="0"/>
              <w:overflowPunct w:val="0"/>
              <w:spacing w:before="49"/>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7CB73499" w14:textId="77777777" w:rsidR="00EC6732" w:rsidRPr="00D33B63" w:rsidRDefault="00EC6732" w:rsidP="00EC6732">
            <w:pPr>
              <w:pStyle w:val="TableParagraph"/>
              <w:kinsoku w:val="0"/>
              <w:overflowPunct w:val="0"/>
              <w:spacing w:before="49"/>
              <w:ind w:left="971" w:right="967"/>
              <w:jc w:val="center"/>
              <w:rPr>
                <w:rFonts w:asciiTheme="minorHAnsi" w:hAnsiTheme="minorHAnsi" w:cs="Calibri"/>
                <w:sz w:val="18"/>
                <w:szCs w:val="18"/>
              </w:rPr>
            </w:pPr>
            <w:r w:rsidRPr="00D33B63">
              <w:rPr>
                <w:rFonts w:asciiTheme="minorHAnsi" w:hAnsiTheme="minorHAnsi" w:cs="Calibri"/>
                <w:sz w:val="18"/>
                <w:szCs w:val="18"/>
              </w:rPr>
              <w:t>/0</w:t>
            </w:r>
          </w:p>
        </w:tc>
      </w:tr>
      <w:tr w:rsidR="00EC6732" w:rsidRPr="00850D7D" w14:paraId="44FEDF48"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465F953B"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15345</w:t>
            </w:r>
          </w:p>
        </w:tc>
        <w:tc>
          <w:tcPr>
            <w:tcW w:w="2228" w:type="dxa"/>
            <w:tcBorders>
              <w:top w:val="single" w:sz="4" w:space="0" w:color="808080"/>
              <w:left w:val="single" w:sz="4" w:space="0" w:color="808080"/>
              <w:bottom w:val="single" w:sz="4" w:space="0" w:color="808080"/>
              <w:right w:val="single" w:sz="4" w:space="0" w:color="808080"/>
            </w:tcBorders>
          </w:tcPr>
          <w:p w14:paraId="5BECD558"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59</w:t>
            </w:r>
          </w:p>
        </w:tc>
        <w:tc>
          <w:tcPr>
            <w:tcW w:w="2413" w:type="dxa"/>
            <w:tcBorders>
              <w:top w:val="single" w:sz="4" w:space="0" w:color="808080"/>
              <w:left w:val="single" w:sz="4" w:space="0" w:color="808080"/>
              <w:bottom w:val="single" w:sz="4" w:space="0" w:color="808080"/>
              <w:right w:val="single" w:sz="4" w:space="0" w:color="808080"/>
            </w:tcBorders>
          </w:tcPr>
          <w:p w14:paraId="27C173CD"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$34,145</w:t>
            </w:r>
          </w:p>
        </w:tc>
        <w:tc>
          <w:tcPr>
            <w:tcW w:w="2660" w:type="dxa"/>
            <w:tcBorders>
              <w:top w:val="single" w:sz="4" w:space="0" w:color="808080"/>
              <w:left w:val="single" w:sz="4" w:space="0" w:color="808080"/>
              <w:bottom w:val="single" w:sz="4" w:space="0" w:color="808080"/>
              <w:right w:val="single" w:sz="4" w:space="0" w:color="808080"/>
            </w:tcBorders>
          </w:tcPr>
          <w:p w14:paraId="4384495A" w14:textId="77777777" w:rsidR="00EC6732" w:rsidRPr="00D33B63" w:rsidRDefault="00EC6732" w:rsidP="00EC6732">
            <w:pPr>
              <w:pStyle w:val="TableParagraph"/>
              <w:kinsoku w:val="0"/>
              <w:overflowPunct w:val="0"/>
              <w:spacing w:before="49"/>
              <w:ind w:right="1068"/>
              <w:jc w:val="right"/>
              <w:rPr>
                <w:rFonts w:asciiTheme="minorHAnsi" w:hAnsiTheme="minorHAnsi" w:cs="Calibri"/>
                <w:sz w:val="18"/>
                <w:szCs w:val="18"/>
              </w:rPr>
            </w:pPr>
            <w:r w:rsidRPr="00D33B63">
              <w:rPr>
                <w:rFonts w:asciiTheme="minorHAnsi" w:hAnsiTheme="minorHAnsi" w:cs="Calibri"/>
                <w:sz w:val="18"/>
                <w:szCs w:val="18"/>
              </w:rPr>
              <w:t>-20.7%</w:t>
            </w:r>
          </w:p>
        </w:tc>
      </w:tr>
      <w:tr w:rsidR="00EC6732" w:rsidRPr="00850D7D" w14:paraId="0C561C59"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00C8A1FB"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15348</w:t>
            </w:r>
          </w:p>
        </w:tc>
        <w:tc>
          <w:tcPr>
            <w:tcW w:w="2228" w:type="dxa"/>
            <w:tcBorders>
              <w:top w:val="single" w:sz="4" w:space="0" w:color="808080"/>
              <w:left w:val="single" w:sz="4" w:space="0" w:color="808080"/>
              <w:bottom w:val="single" w:sz="4" w:space="0" w:color="808080"/>
              <w:right w:val="single" w:sz="4" w:space="0" w:color="808080"/>
            </w:tcBorders>
          </w:tcPr>
          <w:p w14:paraId="2BFABEFA"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83</w:t>
            </w:r>
          </w:p>
        </w:tc>
        <w:tc>
          <w:tcPr>
            <w:tcW w:w="2413" w:type="dxa"/>
            <w:tcBorders>
              <w:top w:val="single" w:sz="4" w:space="0" w:color="808080"/>
              <w:left w:val="single" w:sz="4" w:space="0" w:color="808080"/>
              <w:bottom w:val="single" w:sz="4" w:space="0" w:color="808080"/>
              <w:right w:val="single" w:sz="4" w:space="0" w:color="808080"/>
            </w:tcBorders>
          </w:tcPr>
          <w:p w14:paraId="4D7D376A"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$7,146</w:t>
            </w:r>
          </w:p>
        </w:tc>
        <w:tc>
          <w:tcPr>
            <w:tcW w:w="2660" w:type="dxa"/>
            <w:tcBorders>
              <w:top w:val="single" w:sz="4" w:space="0" w:color="808080"/>
              <w:left w:val="single" w:sz="4" w:space="0" w:color="808080"/>
              <w:bottom w:val="single" w:sz="4" w:space="0" w:color="808080"/>
              <w:right w:val="single" w:sz="4" w:space="0" w:color="808080"/>
            </w:tcBorders>
          </w:tcPr>
          <w:p w14:paraId="57C3C47F" w14:textId="77777777" w:rsidR="00EC6732" w:rsidRPr="00D33B63" w:rsidRDefault="00EC6732" w:rsidP="00EC6732">
            <w:pPr>
              <w:pStyle w:val="TableParagraph"/>
              <w:kinsoku w:val="0"/>
              <w:overflowPunct w:val="0"/>
              <w:spacing w:before="49"/>
              <w:ind w:left="970" w:right="967"/>
              <w:jc w:val="center"/>
              <w:rPr>
                <w:rFonts w:asciiTheme="minorHAnsi" w:hAnsiTheme="minorHAnsi" w:cs="Calibri"/>
                <w:sz w:val="18"/>
                <w:szCs w:val="18"/>
              </w:rPr>
            </w:pPr>
            <w:r w:rsidRPr="00D33B63">
              <w:rPr>
                <w:rFonts w:asciiTheme="minorHAnsi" w:hAnsiTheme="minorHAnsi" w:cs="Calibri"/>
                <w:sz w:val="18"/>
                <w:szCs w:val="18"/>
              </w:rPr>
              <w:t>21.8%</w:t>
            </w:r>
          </w:p>
        </w:tc>
      </w:tr>
      <w:tr w:rsidR="00EC6732" w:rsidRPr="00850D7D" w14:paraId="7514FC5D"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5E8A3E7F"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15351</w:t>
            </w:r>
          </w:p>
        </w:tc>
        <w:tc>
          <w:tcPr>
            <w:tcW w:w="2228" w:type="dxa"/>
            <w:tcBorders>
              <w:top w:val="single" w:sz="4" w:space="0" w:color="808080"/>
              <w:left w:val="single" w:sz="4" w:space="0" w:color="808080"/>
              <w:bottom w:val="single" w:sz="4" w:space="0" w:color="808080"/>
              <w:right w:val="single" w:sz="4" w:space="0" w:color="808080"/>
            </w:tcBorders>
          </w:tcPr>
          <w:p w14:paraId="788C88DE"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134</w:t>
            </w:r>
          </w:p>
        </w:tc>
        <w:tc>
          <w:tcPr>
            <w:tcW w:w="2413" w:type="dxa"/>
            <w:tcBorders>
              <w:top w:val="single" w:sz="4" w:space="0" w:color="808080"/>
              <w:left w:val="single" w:sz="4" w:space="0" w:color="808080"/>
              <w:bottom w:val="single" w:sz="4" w:space="0" w:color="808080"/>
              <w:right w:val="single" w:sz="4" w:space="0" w:color="808080"/>
            </w:tcBorders>
          </w:tcPr>
          <w:p w14:paraId="426B9AB8"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$14,281</w:t>
            </w:r>
          </w:p>
        </w:tc>
        <w:tc>
          <w:tcPr>
            <w:tcW w:w="2660" w:type="dxa"/>
            <w:tcBorders>
              <w:top w:val="single" w:sz="4" w:space="0" w:color="808080"/>
              <w:left w:val="single" w:sz="4" w:space="0" w:color="808080"/>
              <w:bottom w:val="single" w:sz="4" w:space="0" w:color="808080"/>
              <w:right w:val="single" w:sz="4" w:space="0" w:color="808080"/>
            </w:tcBorders>
          </w:tcPr>
          <w:p w14:paraId="351B583D" w14:textId="77777777" w:rsidR="00EC6732" w:rsidRPr="00D33B63" w:rsidRDefault="00EC6732" w:rsidP="00EC6732">
            <w:pPr>
              <w:pStyle w:val="TableParagraph"/>
              <w:kinsoku w:val="0"/>
              <w:overflowPunct w:val="0"/>
              <w:spacing w:before="49"/>
              <w:ind w:left="970" w:right="967"/>
              <w:jc w:val="center"/>
              <w:rPr>
                <w:rFonts w:asciiTheme="minorHAnsi" w:hAnsiTheme="minorHAnsi" w:cs="Calibri"/>
                <w:sz w:val="18"/>
                <w:szCs w:val="18"/>
              </w:rPr>
            </w:pPr>
            <w:r w:rsidRPr="00D33B63">
              <w:rPr>
                <w:rFonts w:asciiTheme="minorHAnsi" w:hAnsiTheme="minorHAnsi" w:cs="Calibri"/>
                <w:sz w:val="18"/>
                <w:szCs w:val="18"/>
              </w:rPr>
              <w:t>49.4%</w:t>
            </w:r>
          </w:p>
        </w:tc>
      </w:tr>
      <w:tr w:rsidR="00EC6732" w:rsidRPr="00850D7D" w14:paraId="67AC3A41"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412284AE" w14:textId="77777777" w:rsidR="00EC6732" w:rsidRPr="00D33B63" w:rsidRDefault="00EC6732" w:rsidP="00EC6732">
            <w:pPr>
              <w:pStyle w:val="TableParagraph"/>
              <w:kinsoku w:val="0"/>
              <w:overflowPunct w:val="0"/>
              <w:spacing w:before="46"/>
              <w:ind w:left="28"/>
              <w:rPr>
                <w:rFonts w:asciiTheme="minorHAnsi" w:hAnsiTheme="minorHAnsi" w:cs="Calibri"/>
                <w:sz w:val="18"/>
                <w:szCs w:val="18"/>
              </w:rPr>
            </w:pPr>
            <w:r w:rsidRPr="00D33B63">
              <w:rPr>
                <w:rFonts w:asciiTheme="minorHAnsi" w:hAnsiTheme="minorHAnsi" w:cs="Calibri"/>
                <w:sz w:val="18"/>
                <w:szCs w:val="18"/>
              </w:rPr>
              <w:t>15354</w:t>
            </w:r>
          </w:p>
        </w:tc>
        <w:tc>
          <w:tcPr>
            <w:tcW w:w="2228" w:type="dxa"/>
            <w:tcBorders>
              <w:top w:val="single" w:sz="4" w:space="0" w:color="808080"/>
              <w:left w:val="single" w:sz="4" w:space="0" w:color="808080"/>
              <w:bottom w:val="single" w:sz="4" w:space="0" w:color="808080"/>
              <w:right w:val="single" w:sz="4" w:space="0" w:color="808080"/>
            </w:tcBorders>
          </w:tcPr>
          <w:p w14:paraId="6448DBA7" w14:textId="77777777" w:rsidR="00EC6732" w:rsidRPr="00D33B63" w:rsidRDefault="00EC6732" w:rsidP="00EC6732">
            <w:pPr>
              <w:pStyle w:val="TableParagraph"/>
              <w:kinsoku w:val="0"/>
              <w:overflowPunct w:val="0"/>
              <w:spacing w:before="46"/>
              <w:ind w:left="135" w:right="125"/>
              <w:jc w:val="center"/>
              <w:rPr>
                <w:rFonts w:asciiTheme="minorHAnsi" w:hAnsiTheme="minorHAnsi" w:cs="Calibri"/>
                <w:sz w:val="18"/>
                <w:szCs w:val="18"/>
              </w:rPr>
            </w:pPr>
            <w:r w:rsidRPr="00D33B63">
              <w:rPr>
                <w:rFonts w:asciiTheme="minorHAnsi" w:hAnsiTheme="minorHAnsi" w:cs="Calibri"/>
                <w:sz w:val="18"/>
                <w:szCs w:val="18"/>
              </w:rPr>
              <w:t>19</w:t>
            </w:r>
          </w:p>
        </w:tc>
        <w:tc>
          <w:tcPr>
            <w:tcW w:w="2413" w:type="dxa"/>
            <w:tcBorders>
              <w:top w:val="single" w:sz="4" w:space="0" w:color="808080"/>
              <w:left w:val="single" w:sz="4" w:space="0" w:color="808080"/>
              <w:bottom w:val="single" w:sz="4" w:space="0" w:color="808080"/>
              <w:right w:val="single" w:sz="4" w:space="0" w:color="808080"/>
            </w:tcBorders>
          </w:tcPr>
          <w:p w14:paraId="5A1F8AB4" w14:textId="77777777" w:rsidR="00EC6732" w:rsidRPr="00D33B63" w:rsidRDefault="00EC6732" w:rsidP="00EC6732">
            <w:pPr>
              <w:pStyle w:val="TableParagraph"/>
              <w:kinsoku w:val="0"/>
              <w:overflowPunct w:val="0"/>
              <w:spacing w:before="46"/>
              <w:ind w:left="635" w:right="630"/>
              <w:jc w:val="center"/>
              <w:rPr>
                <w:rFonts w:asciiTheme="minorHAnsi" w:hAnsiTheme="minorHAnsi" w:cs="Calibri"/>
                <w:sz w:val="18"/>
                <w:szCs w:val="18"/>
              </w:rPr>
            </w:pPr>
            <w:r w:rsidRPr="00D33B63">
              <w:rPr>
                <w:rFonts w:asciiTheme="minorHAnsi" w:hAnsiTheme="minorHAnsi" w:cs="Calibri"/>
                <w:sz w:val="18"/>
                <w:szCs w:val="18"/>
              </w:rPr>
              <w:t>$2,353</w:t>
            </w:r>
          </w:p>
        </w:tc>
        <w:tc>
          <w:tcPr>
            <w:tcW w:w="2660" w:type="dxa"/>
            <w:tcBorders>
              <w:top w:val="single" w:sz="4" w:space="0" w:color="808080"/>
              <w:left w:val="single" w:sz="4" w:space="0" w:color="808080"/>
              <w:bottom w:val="single" w:sz="4" w:space="0" w:color="808080"/>
              <w:right w:val="single" w:sz="4" w:space="0" w:color="808080"/>
            </w:tcBorders>
          </w:tcPr>
          <w:p w14:paraId="071910F5" w14:textId="77777777" w:rsidR="00EC6732" w:rsidRPr="00D33B63" w:rsidRDefault="00EC6732" w:rsidP="00EC6732">
            <w:pPr>
              <w:pStyle w:val="TableParagraph"/>
              <w:kinsoku w:val="0"/>
              <w:overflowPunct w:val="0"/>
              <w:spacing w:before="46"/>
              <w:ind w:left="970" w:right="967"/>
              <w:jc w:val="center"/>
              <w:rPr>
                <w:rFonts w:asciiTheme="minorHAnsi" w:hAnsiTheme="minorHAnsi" w:cs="Calibri"/>
                <w:sz w:val="18"/>
                <w:szCs w:val="18"/>
              </w:rPr>
            </w:pPr>
            <w:r w:rsidRPr="00D33B63">
              <w:rPr>
                <w:rFonts w:asciiTheme="minorHAnsi" w:hAnsiTheme="minorHAnsi" w:cs="Calibri"/>
                <w:sz w:val="18"/>
                <w:szCs w:val="18"/>
              </w:rPr>
              <w:t>44.7%</w:t>
            </w:r>
          </w:p>
        </w:tc>
      </w:tr>
      <w:tr w:rsidR="00EC6732" w:rsidRPr="00850D7D" w14:paraId="7427A427"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5543B2BE"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15357</w:t>
            </w:r>
          </w:p>
        </w:tc>
        <w:tc>
          <w:tcPr>
            <w:tcW w:w="2228" w:type="dxa"/>
            <w:tcBorders>
              <w:top w:val="single" w:sz="4" w:space="0" w:color="808080"/>
              <w:left w:val="single" w:sz="4" w:space="0" w:color="808080"/>
              <w:bottom w:val="single" w:sz="4" w:space="0" w:color="808080"/>
              <w:right w:val="single" w:sz="4" w:space="0" w:color="808080"/>
            </w:tcBorders>
          </w:tcPr>
          <w:p w14:paraId="212D08C7"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756</w:t>
            </w:r>
          </w:p>
        </w:tc>
        <w:tc>
          <w:tcPr>
            <w:tcW w:w="2413" w:type="dxa"/>
            <w:tcBorders>
              <w:top w:val="single" w:sz="4" w:space="0" w:color="808080"/>
              <w:left w:val="single" w:sz="4" w:space="0" w:color="808080"/>
              <w:bottom w:val="single" w:sz="4" w:space="0" w:color="808080"/>
              <w:right w:val="single" w:sz="4" w:space="0" w:color="808080"/>
            </w:tcBorders>
          </w:tcPr>
          <w:p w14:paraId="57B68765"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$38,931</w:t>
            </w:r>
          </w:p>
        </w:tc>
        <w:tc>
          <w:tcPr>
            <w:tcW w:w="2660" w:type="dxa"/>
            <w:tcBorders>
              <w:top w:val="single" w:sz="4" w:space="0" w:color="808080"/>
              <w:left w:val="single" w:sz="4" w:space="0" w:color="808080"/>
              <w:bottom w:val="single" w:sz="4" w:space="0" w:color="808080"/>
              <w:right w:val="single" w:sz="4" w:space="0" w:color="808080"/>
            </w:tcBorders>
          </w:tcPr>
          <w:p w14:paraId="10750403" w14:textId="77777777" w:rsidR="00EC6732" w:rsidRPr="00D33B63" w:rsidRDefault="00EC6732" w:rsidP="00EC6732">
            <w:pPr>
              <w:pStyle w:val="TableParagraph"/>
              <w:kinsoku w:val="0"/>
              <w:overflowPunct w:val="0"/>
              <w:spacing w:before="49"/>
              <w:ind w:left="970" w:right="967"/>
              <w:jc w:val="center"/>
              <w:rPr>
                <w:rFonts w:asciiTheme="minorHAnsi" w:hAnsiTheme="minorHAnsi" w:cs="Calibri"/>
                <w:sz w:val="18"/>
                <w:szCs w:val="18"/>
              </w:rPr>
            </w:pPr>
            <w:r w:rsidRPr="00D33B63">
              <w:rPr>
                <w:rFonts w:asciiTheme="minorHAnsi" w:hAnsiTheme="minorHAnsi" w:cs="Calibri"/>
                <w:sz w:val="18"/>
                <w:szCs w:val="18"/>
              </w:rPr>
              <w:t>16.5%</w:t>
            </w:r>
          </w:p>
        </w:tc>
      </w:tr>
      <w:tr w:rsidR="00EC6732" w:rsidRPr="00850D7D" w14:paraId="14D09DAD" w14:textId="77777777" w:rsidTr="00EC6732">
        <w:trPr>
          <w:trHeight w:val="314"/>
        </w:trPr>
        <w:tc>
          <w:tcPr>
            <w:tcW w:w="1589" w:type="dxa"/>
            <w:tcBorders>
              <w:top w:val="single" w:sz="4" w:space="0" w:color="808080"/>
              <w:left w:val="single" w:sz="4" w:space="0" w:color="808080"/>
              <w:bottom w:val="single" w:sz="4" w:space="0" w:color="808080"/>
              <w:right w:val="single" w:sz="4" w:space="0" w:color="808080"/>
            </w:tcBorders>
          </w:tcPr>
          <w:p w14:paraId="2FD16DCC" w14:textId="77777777" w:rsidR="00EC6732" w:rsidRPr="00D33B63" w:rsidRDefault="00EC6732" w:rsidP="00EC6732">
            <w:pPr>
              <w:pStyle w:val="TableParagraph"/>
              <w:kinsoku w:val="0"/>
              <w:overflowPunct w:val="0"/>
              <w:ind w:left="28"/>
              <w:rPr>
                <w:rFonts w:asciiTheme="minorHAnsi" w:hAnsiTheme="minorHAnsi" w:cs="Calibri"/>
                <w:sz w:val="18"/>
                <w:szCs w:val="18"/>
              </w:rPr>
            </w:pPr>
            <w:r w:rsidRPr="00D33B63">
              <w:rPr>
                <w:rFonts w:asciiTheme="minorHAnsi" w:hAnsiTheme="minorHAnsi" w:cs="Calibri"/>
                <w:sz w:val="18"/>
                <w:szCs w:val="18"/>
              </w:rPr>
              <w:t>15500</w:t>
            </w:r>
          </w:p>
        </w:tc>
        <w:tc>
          <w:tcPr>
            <w:tcW w:w="2228" w:type="dxa"/>
            <w:tcBorders>
              <w:top w:val="single" w:sz="4" w:space="0" w:color="808080"/>
              <w:left w:val="single" w:sz="4" w:space="0" w:color="808080"/>
              <w:bottom w:val="single" w:sz="4" w:space="0" w:color="808080"/>
              <w:right w:val="single" w:sz="4" w:space="0" w:color="808080"/>
            </w:tcBorders>
          </w:tcPr>
          <w:p w14:paraId="106DE7E1" w14:textId="77777777" w:rsidR="00EC6732" w:rsidRPr="00D33B63" w:rsidRDefault="00EC6732" w:rsidP="00EC6732">
            <w:pPr>
              <w:pStyle w:val="TableParagraph"/>
              <w:kinsoku w:val="0"/>
              <w:overflowPunct w:val="0"/>
              <w:ind w:left="133" w:right="126"/>
              <w:jc w:val="center"/>
              <w:rPr>
                <w:rFonts w:asciiTheme="minorHAnsi" w:hAnsiTheme="minorHAnsi" w:cs="Calibri"/>
                <w:sz w:val="18"/>
                <w:szCs w:val="18"/>
              </w:rPr>
            </w:pPr>
            <w:r w:rsidRPr="00D33B63">
              <w:rPr>
                <w:rFonts w:asciiTheme="minorHAnsi" w:hAnsiTheme="minorHAnsi" w:cs="Calibri"/>
                <w:sz w:val="18"/>
                <w:szCs w:val="18"/>
              </w:rPr>
              <w:t>3,215</w:t>
            </w:r>
          </w:p>
        </w:tc>
        <w:tc>
          <w:tcPr>
            <w:tcW w:w="2413" w:type="dxa"/>
            <w:tcBorders>
              <w:top w:val="single" w:sz="4" w:space="0" w:color="808080"/>
              <w:left w:val="single" w:sz="4" w:space="0" w:color="808080"/>
              <w:bottom w:val="single" w:sz="4" w:space="0" w:color="808080"/>
              <w:right w:val="single" w:sz="4" w:space="0" w:color="808080"/>
            </w:tcBorders>
          </w:tcPr>
          <w:p w14:paraId="63656220" w14:textId="77777777" w:rsidR="00EC6732" w:rsidRPr="00D33B63" w:rsidRDefault="00EC6732" w:rsidP="00EC6732">
            <w:pPr>
              <w:pStyle w:val="TableParagraph"/>
              <w:kinsoku w:val="0"/>
              <w:overflowPunct w:val="0"/>
              <w:ind w:left="635" w:right="630"/>
              <w:jc w:val="center"/>
              <w:rPr>
                <w:rFonts w:asciiTheme="minorHAnsi" w:hAnsiTheme="minorHAnsi" w:cs="Calibri"/>
                <w:sz w:val="18"/>
                <w:szCs w:val="18"/>
              </w:rPr>
            </w:pPr>
            <w:r w:rsidRPr="00D33B63">
              <w:rPr>
                <w:rFonts w:asciiTheme="minorHAnsi" w:hAnsiTheme="minorHAnsi" w:cs="Calibri"/>
                <w:sz w:val="18"/>
                <w:szCs w:val="18"/>
              </w:rPr>
              <w:t>$719,203</w:t>
            </w:r>
          </w:p>
        </w:tc>
        <w:tc>
          <w:tcPr>
            <w:tcW w:w="2660" w:type="dxa"/>
            <w:tcBorders>
              <w:top w:val="single" w:sz="4" w:space="0" w:color="808080"/>
              <w:left w:val="single" w:sz="4" w:space="0" w:color="808080"/>
              <w:bottom w:val="single" w:sz="4" w:space="0" w:color="808080"/>
              <w:right w:val="single" w:sz="4" w:space="0" w:color="808080"/>
            </w:tcBorders>
          </w:tcPr>
          <w:p w14:paraId="43725917" w14:textId="77777777" w:rsidR="00EC6732" w:rsidRPr="00D33B63" w:rsidRDefault="00EC6732" w:rsidP="00EC6732">
            <w:pPr>
              <w:pStyle w:val="TableParagraph"/>
              <w:kinsoku w:val="0"/>
              <w:overflowPunct w:val="0"/>
              <w:ind w:right="1068"/>
              <w:jc w:val="right"/>
              <w:rPr>
                <w:rFonts w:asciiTheme="minorHAnsi" w:hAnsiTheme="minorHAnsi" w:cs="Calibri"/>
                <w:sz w:val="18"/>
                <w:szCs w:val="18"/>
              </w:rPr>
            </w:pPr>
            <w:r w:rsidRPr="00D33B63">
              <w:rPr>
                <w:rFonts w:asciiTheme="minorHAnsi" w:hAnsiTheme="minorHAnsi" w:cs="Calibri"/>
                <w:sz w:val="18"/>
                <w:szCs w:val="18"/>
              </w:rPr>
              <w:t>-11.1%</w:t>
            </w:r>
          </w:p>
        </w:tc>
      </w:tr>
      <w:tr w:rsidR="00EC6732" w:rsidRPr="00850D7D" w14:paraId="50179FB1"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223DB2EB"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15503</w:t>
            </w:r>
          </w:p>
        </w:tc>
        <w:tc>
          <w:tcPr>
            <w:tcW w:w="2228" w:type="dxa"/>
            <w:tcBorders>
              <w:top w:val="single" w:sz="4" w:space="0" w:color="808080"/>
              <w:left w:val="single" w:sz="4" w:space="0" w:color="808080"/>
              <w:bottom w:val="single" w:sz="4" w:space="0" w:color="808080"/>
              <w:right w:val="single" w:sz="4" w:space="0" w:color="808080"/>
            </w:tcBorders>
          </w:tcPr>
          <w:p w14:paraId="34059646"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779</w:t>
            </w:r>
          </w:p>
        </w:tc>
        <w:tc>
          <w:tcPr>
            <w:tcW w:w="2413" w:type="dxa"/>
            <w:tcBorders>
              <w:top w:val="single" w:sz="4" w:space="0" w:color="808080"/>
              <w:left w:val="single" w:sz="4" w:space="0" w:color="808080"/>
              <w:bottom w:val="single" w:sz="4" w:space="0" w:color="808080"/>
              <w:right w:val="single" w:sz="4" w:space="0" w:color="808080"/>
            </w:tcBorders>
          </w:tcPr>
          <w:p w14:paraId="5562B80C"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$230,124</w:t>
            </w:r>
          </w:p>
        </w:tc>
        <w:tc>
          <w:tcPr>
            <w:tcW w:w="2660" w:type="dxa"/>
            <w:tcBorders>
              <w:top w:val="single" w:sz="4" w:space="0" w:color="808080"/>
              <w:left w:val="single" w:sz="4" w:space="0" w:color="808080"/>
              <w:bottom w:val="single" w:sz="4" w:space="0" w:color="808080"/>
              <w:right w:val="single" w:sz="4" w:space="0" w:color="808080"/>
            </w:tcBorders>
          </w:tcPr>
          <w:p w14:paraId="473B7C2D" w14:textId="77777777" w:rsidR="00EC6732" w:rsidRPr="00D33B63" w:rsidRDefault="00EC6732" w:rsidP="00EC6732">
            <w:pPr>
              <w:pStyle w:val="TableParagraph"/>
              <w:kinsoku w:val="0"/>
              <w:overflowPunct w:val="0"/>
              <w:spacing w:before="49"/>
              <w:ind w:right="1068"/>
              <w:jc w:val="right"/>
              <w:rPr>
                <w:rFonts w:asciiTheme="minorHAnsi" w:hAnsiTheme="minorHAnsi" w:cs="Calibri"/>
                <w:sz w:val="18"/>
                <w:szCs w:val="18"/>
              </w:rPr>
            </w:pPr>
            <w:r w:rsidRPr="00D33B63">
              <w:rPr>
                <w:rFonts w:asciiTheme="minorHAnsi" w:hAnsiTheme="minorHAnsi" w:cs="Calibri"/>
                <w:sz w:val="18"/>
                <w:szCs w:val="18"/>
              </w:rPr>
              <w:t>-17.6%</w:t>
            </w:r>
          </w:p>
        </w:tc>
      </w:tr>
      <w:tr w:rsidR="00EC6732" w:rsidRPr="00850D7D" w14:paraId="307A870F"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35561EDF"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15506</w:t>
            </w:r>
          </w:p>
        </w:tc>
        <w:tc>
          <w:tcPr>
            <w:tcW w:w="2228" w:type="dxa"/>
            <w:tcBorders>
              <w:top w:val="single" w:sz="4" w:space="0" w:color="808080"/>
              <w:left w:val="single" w:sz="4" w:space="0" w:color="808080"/>
              <w:bottom w:val="single" w:sz="4" w:space="0" w:color="808080"/>
              <w:right w:val="single" w:sz="4" w:space="0" w:color="808080"/>
            </w:tcBorders>
          </w:tcPr>
          <w:p w14:paraId="43EB151F" w14:textId="77777777" w:rsidR="00EC6732" w:rsidRPr="00D33B63" w:rsidRDefault="00EC6732" w:rsidP="00EC673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6,170</w:t>
            </w:r>
          </w:p>
        </w:tc>
        <w:tc>
          <w:tcPr>
            <w:tcW w:w="2413" w:type="dxa"/>
            <w:tcBorders>
              <w:top w:val="single" w:sz="4" w:space="0" w:color="808080"/>
              <w:left w:val="single" w:sz="4" w:space="0" w:color="808080"/>
              <w:bottom w:val="single" w:sz="4" w:space="0" w:color="808080"/>
              <w:right w:val="single" w:sz="4" w:space="0" w:color="808080"/>
            </w:tcBorders>
          </w:tcPr>
          <w:p w14:paraId="2C962460" w14:textId="77777777" w:rsidR="00EC6732" w:rsidRPr="00D33B63" w:rsidRDefault="00EC6732" w:rsidP="00EC673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$2,547,964</w:t>
            </w:r>
          </w:p>
        </w:tc>
        <w:tc>
          <w:tcPr>
            <w:tcW w:w="2660" w:type="dxa"/>
            <w:tcBorders>
              <w:top w:val="single" w:sz="4" w:space="0" w:color="808080"/>
              <w:left w:val="single" w:sz="4" w:space="0" w:color="808080"/>
              <w:bottom w:val="single" w:sz="4" w:space="0" w:color="808080"/>
              <w:right w:val="single" w:sz="4" w:space="0" w:color="808080"/>
            </w:tcBorders>
          </w:tcPr>
          <w:p w14:paraId="16FE2FC0" w14:textId="77777777" w:rsidR="00EC6732" w:rsidRPr="00D33B63" w:rsidRDefault="00EC6732" w:rsidP="00EC6732">
            <w:pPr>
              <w:pStyle w:val="TableParagraph"/>
              <w:kinsoku w:val="0"/>
              <w:overflowPunct w:val="0"/>
              <w:spacing w:before="49"/>
              <w:ind w:right="1114"/>
              <w:jc w:val="right"/>
              <w:rPr>
                <w:rFonts w:asciiTheme="minorHAnsi" w:hAnsiTheme="minorHAnsi" w:cs="Calibri"/>
                <w:sz w:val="18"/>
                <w:szCs w:val="18"/>
              </w:rPr>
            </w:pPr>
            <w:r w:rsidRPr="00D33B63">
              <w:rPr>
                <w:rFonts w:asciiTheme="minorHAnsi" w:hAnsiTheme="minorHAnsi" w:cs="Calibri"/>
                <w:sz w:val="18"/>
                <w:szCs w:val="18"/>
              </w:rPr>
              <w:t>-8.9%</w:t>
            </w:r>
          </w:p>
        </w:tc>
      </w:tr>
      <w:tr w:rsidR="00EC6732" w:rsidRPr="00850D7D" w14:paraId="43A6564E" w14:textId="77777777" w:rsidTr="00EC6732">
        <w:trPr>
          <w:trHeight w:val="314"/>
        </w:trPr>
        <w:tc>
          <w:tcPr>
            <w:tcW w:w="1589" w:type="dxa"/>
            <w:tcBorders>
              <w:top w:val="single" w:sz="4" w:space="0" w:color="808080"/>
              <w:left w:val="single" w:sz="4" w:space="0" w:color="808080"/>
              <w:bottom w:val="single" w:sz="4" w:space="0" w:color="808080"/>
              <w:right w:val="single" w:sz="4" w:space="0" w:color="808080"/>
            </w:tcBorders>
          </w:tcPr>
          <w:p w14:paraId="679C07AA"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15509</w:t>
            </w:r>
          </w:p>
        </w:tc>
        <w:tc>
          <w:tcPr>
            <w:tcW w:w="2228" w:type="dxa"/>
            <w:tcBorders>
              <w:top w:val="single" w:sz="4" w:space="0" w:color="808080"/>
              <w:left w:val="single" w:sz="4" w:space="0" w:color="808080"/>
              <w:bottom w:val="single" w:sz="4" w:space="0" w:color="808080"/>
              <w:right w:val="single" w:sz="4" w:space="0" w:color="808080"/>
            </w:tcBorders>
          </w:tcPr>
          <w:p w14:paraId="67DEEDF4" w14:textId="77777777" w:rsidR="00EC6732" w:rsidRPr="00D33B63" w:rsidRDefault="00EC6732" w:rsidP="00EC673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1,616</w:t>
            </w:r>
          </w:p>
        </w:tc>
        <w:tc>
          <w:tcPr>
            <w:tcW w:w="2413" w:type="dxa"/>
            <w:tcBorders>
              <w:top w:val="single" w:sz="4" w:space="0" w:color="808080"/>
              <w:left w:val="single" w:sz="4" w:space="0" w:color="808080"/>
              <w:bottom w:val="single" w:sz="4" w:space="0" w:color="808080"/>
              <w:right w:val="single" w:sz="4" w:space="0" w:color="808080"/>
            </w:tcBorders>
          </w:tcPr>
          <w:p w14:paraId="6E5BAABD"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$288,941</w:t>
            </w:r>
          </w:p>
        </w:tc>
        <w:tc>
          <w:tcPr>
            <w:tcW w:w="2660" w:type="dxa"/>
            <w:tcBorders>
              <w:top w:val="single" w:sz="4" w:space="0" w:color="808080"/>
              <w:left w:val="single" w:sz="4" w:space="0" w:color="808080"/>
              <w:bottom w:val="single" w:sz="4" w:space="0" w:color="808080"/>
              <w:right w:val="single" w:sz="4" w:space="0" w:color="808080"/>
            </w:tcBorders>
          </w:tcPr>
          <w:p w14:paraId="4DB21397" w14:textId="77777777" w:rsidR="00EC6732" w:rsidRPr="00D33B63" w:rsidRDefault="00EC6732" w:rsidP="00EC6732">
            <w:pPr>
              <w:pStyle w:val="TableParagraph"/>
              <w:kinsoku w:val="0"/>
              <w:overflowPunct w:val="0"/>
              <w:spacing w:before="49"/>
              <w:ind w:right="1097"/>
              <w:jc w:val="right"/>
              <w:rPr>
                <w:rFonts w:asciiTheme="minorHAnsi" w:hAnsiTheme="minorHAnsi" w:cs="Calibri"/>
                <w:sz w:val="18"/>
                <w:szCs w:val="18"/>
              </w:rPr>
            </w:pPr>
            <w:r w:rsidRPr="00D33B63">
              <w:rPr>
                <w:rFonts w:asciiTheme="minorHAnsi" w:hAnsiTheme="minorHAnsi" w:cs="Calibri"/>
                <w:sz w:val="18"/>
                <w:szCs w:val="18"/>
              </w:rPr>
              <w:t>18.7%</w:t>
            </w:r>
          </w:p>
        </w:tc>
      </w:tr>
      <w:tr w:rsidR="00EC6732" w:rsidRPr="00850D7D" w14:paraId="4A676504"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5F49CEFE"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15512</w:t>
            </w:r>
          </w:p>
        </w:tc>
        <w:tc>
          <w:tcPr>
            <w:tcW w:w="2228" w:type="dxa"/>
            <w:tcBorders>
              <w:top w:val="single" w:sz="4" w:space="0" w:color="808080"/>
              <w:left w:val="single" w:sz="4" w:space="0" w:color="808080"/>
              <w:bottom w:val="single" w:sz="4" w:space="0" w:color="808080"/>
              <w:right w:val="single" w:sz="4" w:space="0" w:color="808080"/>
            </w:tcBorders>
          </w:tcPr>
          <w:p w14:paraId="2D96CC41"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225</w:t>
            </w:r>
          </w:p>
        </w:tc>
        <w:tc>
          <w:tcPr>
            <w:tcW w:w="2413" w:type="dxa"/>
            <w:tcBorders>
              <w:top w:val="single" w:sz="4" w:space="0" w:color="808080"/>
              <w:left w:val="single" w:sz="4" w:space="0" w:color="808080"/>
              <w:bottom w:val="single" w:sz="4" w:space="0" w:color="808080"/>
              <w:right w:val="single" w:sz="4" w:space="0" w:color="808080"/>
            </w:tcBorders>
          </w:tcPr>
          <w:p w14:paraId="0D269542"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$51,851</w:t>
            </w:r>
          </w:p>
        </w:tc>
        <w:tc>
          <w:tcPr>
            <w:tcW w:w="2660" w:type="dxa"/>
            <w:tcBorders>
              <w:top w:val="single" w:sz="4" w:space="0" w:color="808080"/>
              <w:left w:val="single" w:sz="4" w:space="0" w:color="808080"/>
              <w:bottom w:val="single" w:sz="4" w:space="0" w:color="808080"/>
              <w:right w:val="single" w:sz="4" w:space="0" w:color="808080"/>
            </w:tcBorders>
          </w:tcPr>
          <w:p w14:paraId="1C38CEEF" w14:textId="77777777" w:rsidR="00EC6732" w:rsidRPr="00D33B63" w:rsidRDefault="00EC6732" w:rsidP="00EC6732">
            <w:pPr>
              <w:pStyle w:val="TableParagraph"/>
              <w:kinsoku w:val="0"/>
              <w:overflowPunct w:val="0"/>
              <w:spacing w:before="49"/>
              <w:ind w:right="1114"/>
              <w:jc w:val="right"/>
              <w:rPr>
                <w:rFonts w:asciiTheme="minorHAnsi" w:hAnsiTheme="minorHAnsi" w:cs="Calibri"/>
                <w:sz w:val="18"/>
                <w:szCs w:val="18"/>
              </w:rPr>
            </w:pPr>
            <w:r w:rsidRPr="00D33B63">
              <w:rPr>
                <w:rFonts w:asciiTheme="minorHAnsi" w:hAnsiTheme="minorHAnsi" w:cs="Calibri"/>
                <w:sz w:val="18"/>
                <w:szCs w:val="18"/>
              </w:rPr>
              <w:t>-0.8%</w:t>
            </w:r>
          </w:p>
        </w:tc>
      </w:tr>
      <w:tr w:rsidR="00EC6732" w:rsidRPr="00850D7D" w14:paraId="03D079EA"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7B9B1B26"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15513</w:t>
            </w:r>
          </w:p>
        </w:tc>
        <w:tc>
          <w:tcPr>
            <w:tcW w:w="2228" w:type="dxa"/>
            <w:tcBorders>
              <w:top w:val="single" w:sz="4" w:space="0" w:color="808080"/>
              <w:left w:val="single" w:sz="4" w:space="0" w:color="808080"/>
              <w:bottom w:val="single" w:sz="4" w:space="0" w:color="808080"/>
              <w:right w:val="single" w:sz="4" w:space="0" w:color="808080"/>
            </w:tcBorders>
          </w:tcPr>
          <w:p w14:paraId="086D72B3"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332</w:t>
            </w:r>
          </w:p>
        </w:tc>
        <w:tc>
          <w:tcPr>
            <w:tcW w:w="2413" w:type="dxa"/>
            <w:tcBorders>
              <w:top w:val="single" w:sz="4" w:space="0" w:color="808080"/>
              <w:left w:val="single" w:sz="4" w:space="0" w:color="808080"/>
              <w:bottom w:val="single" w:sz="4" w:space="0" w:color="808080"/>
              <w:right w:val="single" w:sz="4" w:space="0" w:color="808080"/>
            </w:tcBorders>
          </w:tcPr>
          <w:p w14:paraId="69D5F419"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$149,247</w:t>
            </w:r>
          </w:p>
        </w:tc>
        <w:tc>
          <w:tcPr>
            <w:tcW w:w="2660" w:type="dxa"/>
            <w:tcBorders>
              <w:top w:val="single" w:sz="4" w:space="0" w:color="808080"/>
              <w:left w:val="single" w:sz="4" w:space="0" w:color="808080"/>
              <w:bottom w:val="single" w:sz="4" w:space="0" w:color="808080"/>
              <w:right w:val="single" w:sz="4" w:space="0" w:color="808080"/>
            </w:tcBorders>
          </w:tcPr>
          <w:p w14:paraId="50025054" w14:textId="77777777" w:rsidR="00EC6732" w:rsidRPr="00D33B63" w:rsidRDefault="00EC6732" w:rsidP="00EC6732">
            <w:pPr>
              <w:pStyle w:val="TableParagraph"/>
              <w:kinsoku w:val="0"/>
              <w:overflowPunct w:val="0"/>
              <w:spacing w:before="49"/>
              <w:ind w:right="1114"/>
              <w:jc w:val="right"/>
              <w:rPr>
                <w:rFonts w:asciiTheme="minorHAnsi" w:hAnsiTheme="minorHAnsi" w:cs="Calibri"/>
                <w:sz w:val="18"/>
                <w:szCs w:val="18"/>
              </w:rPr>
            </w:pPr>
            <w:r w:rsidRPr="00D33B63">
              <w:rPr>
                <w:rFonts w:asciiTheme="minorHAnsi" w:hAnsiTheme="minorHAnsi" w:cs="Calibri"/>
                <w:sz w:val="18"/>
                <w:szCs w:val="18"/>
              </w:rPr>
              <w:t>-9.2%</w:t>
            </w:r>
          </w:p>
        </w:tc>
      </w:tr>
      <w:tr w:rsidR="00EC6732" w:rsidRPr="00850D7D" w14:paraId="786B8D2F"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6FE1BFDA"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15515</w:t>
            </w:r>
          </w:p>
        </w:tc>
        <w:tc>
          <w:tcPr>
            <w:tcW w:w="2228" w:type="dxa"/>
            <w:tcBorders>
              <w:top w:val="single" w:sz="4" w:space="0" w:color="808080"/>
              <w:left w:val="single" w:sz="4" w:space="0" w:color="808080"/>
              <w:bottom w:val="single" w:sz="4" w:space="0" w:color="808080"/>
              <w:right w:val="single" w:sz="4" w:space="0" w:color="808080"/>
            </w:tcBorders>
          </w:tcPr>
          <w:p w14:paraId="4289F0BA" w14:textId="77777777" w:rsidR="00EC6732" w:rsidRPr="00D33B63" w:rsidRDefault="00EC6732" w:rsidP="00EC6732">
            <w:pPr>
              <w:pStyle w:val="TableParagraph"/>
              <w:kinsoku w:val="0"/>
              <w:overflowPunct w:val="0"/>
              <w:spacing w:before="49"/>
              <w:ind w:left="10"/>
              <w:jc w:val="center"/>
              <w:rPr>
                <w:rFonts w:asciiTheme="minorHAnsi" w:hAnsiTheme="minorHAnsi" w:cs="Calibri"/>
                <w:sz w:val="18"/>
                <w:szCs w:val="18"/>
              </w:rPr>
            </w:pPr>
            <w:r w:rsidRPr="00D33B63">
              <w:rPr>
                <w:rFonts w:asciiTheme="minorHAnsi" w:hAnsiTheme="minorHAnsi" w:cs="Calibri"/>
                <w:sz w:val="18"/>
                <w:szCs w:val="18"/>
              </w:rPr>
              <w:t>0</w:t>
            </w:r>
          </w:p>
        </w:tc>
        <w:tc>
          <w:tcPr>
            <w:tcW w:w="2413" w:type="dxa"/>
            <w:tcBorders>
              <w:top w:val="single" w:sz="4" w:space="0" w:color="808080"/>
              <w:left w:val="single" w:sz="4" w:space="0" w:color="808080"/>
              <w:bottom w:val="single" w:sz="4" w:space="0" w:color="808080"/>
              <w:right w:val="single" w:sz="4" w:space="0" w:color="808080"/>
            </w:tcBorders>
          </w:tcPr>
          <w:p w14:paraId="40E4E404" w14:textId="77777777" w:rsidR="00EC6732" w:rsidRPr="00D33B63" w:rsidRDefault="00EC6732" w:rsidP="00EC6732">
            <w:pPr>
              <w:pStyle w:val="TableParagraph"/>
              <w:kinsoku w:val="0"/>
              <w:overflowPunct w:val="0"/>
              <w:spacing w:before="49"/>
              <w:ind w:left="635" w:right="631"/>
              <w:jc w:val="center"/>
              <w:rPr>
                <w:rFonts w:asciiTheme="minorHAnsi" w:hAnsiTheme="minorHAnsi" w:cs="Calibri"/>
                <w:sz w:val="18"/>
                <w:szCs w:val="18"/>
              </w:rPr>
            </w:pPr>
            <w:r w:rsidRPr="00D33B63">
              <w:rPr>
                <w:rFonts w:asciiTheme="minorHAnsi" w:hAnsiTheme="minorHAnsi" w:cs="Calibri"/>
                <w:sz w:val="18"/>
                <w:szCs w:val="18"/>
              </w:rPr>
              <w:t>$0</w:t>
            </w:r>
          </w:p>
        </w:tc>
        <w:tc>
          <w:tcPr>
            <w:tcW w:w="2660" w:type="dxa"/>
            <w:tcBorders>
              <w:top w:val="single" w:sz="4" w:space="0" w:color="808080"/>
              <w:left w:val="single" w:sz="4" w:space="0" w:color="808080"/>
              <w:bottom w:val="single" w:sz="4" w:space="0" w:color="808080"/>
              <w:right w:val="single" w:sz="4" w:space="0" w:color="808080"/>
            </w:tcBorders>
          </w:tcPr>
          <w:p w14:paraId="280C3C21" w14:textId="77777777" w:rsidR="00EC6732" w:rsidRPr="00D33B63" w:rsidRDefault="00EC6732" w:rsidP="00EC6732">
            <w:pPr>
              <w:pStyle w:val="TableParagraph"/>
              <w:kinsoku w:val="0"/>
              <w:overflowPunct w:val="0"/>
              <w:spacing w:before="49"/>
              <w:ind w:right="1022"/>
              <w:jc w:val="right"/>
              <w:rPr>
                <w:rFonts w:asciiTheme="minorHAnsi" w:hAnsiTheme="minorHAnsi" w:cs="Calibri"/>
                <w:sz w:val="18"/>
                <w:szCs w:val="18"/>
              </w:rPr>
            </w:pPr>
            <w:r w:rsidRPr="00D33B63">
              <w:rPr>
                <w:rFonts w:asciiTheme="minorHAnsi" w:hAnsiTheme="minorHAnsi" w:cs="Calibri"/>
                <w:sz w:val="18"/>
                <w:szCs w:val="18"/>
              </w:rPr>
              <w:t>-100.0%</w:t>
            </w:r>
          </w:p>
        </w:tc>
      </w:tr>
      <w:tr w:rsidR="00EC6732" w:rsidRPr="00850D7D" w14:paraId="39D617A2"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5114440D" w14:textId="77777777" w:rsidR="00EC6732" w:rsidRPr="00D33B63" w:rsidRDefault="00EC6732" w:rsidP="00EC6732">
            <w:pPr>
              <w:pStyle w:val="TableParagraph"/>
              <w:kinsoku w:val="0"/>
              <w:overflowPunct w:val="0"/>
              <w:ind w:left="28"/>
              <w:rPr>
                <w:rFonts w:asciiTheme="minorHAnsi" w:hAnsiTheme="minorHAnsi" w:cs="Calibri"/>
                <w:sz w:val="18"/>
                <w:szCs w:val="18"/>
              </w:rPr>
            </w:pPr>
            <w:r w:rsidRPr="00D33B63">
              <w:rPr>
                <w:rFonts w:asciiTheme="minorHAnsi" w:hAnsiTheme="minorHAnsi" w:cs="Calibri"/>
                <w:sz w:val="18"/>
                <w:szCs w:val="18"/>
              </w:rPr>
              <w:t>15518</w:t>
            </w:r>
          </w:p>
        </w:tc>
        <w:tc>
          <w:tcPr>
            <w:tcW w:w="2228" w:type="dxa"/>
            <w:tcBorders>
              <w:top w:val="single" w:sz="4" w:space="0" w:color="808080"/>
              <w:left w:val="single" w:sz="4" w:space="0" w:color="808080"/>
              <w:bottom w:val="single" w:sz="4" w:space="0" w:color="808080"/>
              <w:right w:val="single" w:sz="4" w:space="0" w:color="808080"/>
            </w:tcBorders>
          </w:tcPr>
          <w:p w14:paraId="118389DB" w14:textId="77777777" w:rsidR="00EC6732" w:rsidRPr="00D33B63" w:rsidRDefault="00EC6732" w:rsidP="00EC6732">
            <w:pPr>
              <w:pStyle w:val="TableParagraph"/>
              <w:kinsoku w:val="0"/>
              <w:overflowPunct w:val="0"/>
              <w:ind w:left="133" w:right="126"/>
              <w:jc w:val="center"/>
              <w:rPr>
                <w:rFonts w:asciiTheme="minorHAnsi" w:hAnsiTheme="minorHAnsi" w:cs="Calibri"/>
                <w:sz w:val="18"/>
                <w:szCs w:val="18"/>
              </w:rPr>
            </w:pPr>
            <w:r w:rsidRPr="00D33B63">
              <w:rPr>
                <w:rFonts w:asciiTheme="minorHAnsi" w:hAnsiTheme="minorHAnsi" w:cs="Calibri"/>
                <w:sz w:val="18"/>
                <w:szCs w:val="18"/>
              </w:rPr>
              <w:t>2,837</w:t>
            </w:r>
          </w:p>
        </w:tc>
        <w:tc>
          <w:tcPr>
            <w:tcW w:w="2413" w:type="dxa"/>
            <w:tcBorders>
              <w:top w:val="single" w:sz="4" w:space="0" w:color="808080"/>
              <w:left w:val="single" w:sz="4" w:space="0" w:color="808080"/>
              <w:bottom w:val="single" w:sz="4" w:space="0" w:color="808080"/>
              <w:right w:val="single" w:sz="4" w:space="0" w:color="808080"/>
            </w:tcBorders>
          </w:tcPr>
          <w:p w14:paraId="7E4C55F2" w14:textId="77777777" w:rsidR="00EC6732" w:rsidRPr="00D33B63" w:rsidRDefault="00EC6732" w:rsidP="00EC6732">
            <w:pPr>
              <w:pStyle w:val="TableParagraph"/>
              <w:kinsoku w:val="0"/>
              <w:overflowPunct w:val="0"/>
              <w:ind w:left="635" w:right="630"/>
              <w:jc w:val="center"/>
              <w:rPr>
                <w:rFonts w:asciiTheme="minorHAnsi" w:hAnsiTheme="minorHAnsi" w:cs="Calibri"/>
                <w:sz w:val="18"/>
                <w:szCs w:val="18"/>
              </w:rPr>
            </w:pPr>
            <w:r w:rsidRPr="00D33B63">
              <w:rPr>
                <w:rFonts w:asciiTheme="minorHAnsi" w:hAnsiTheme="minorHAnsi" w:cs="Calibri"/>
                <w:sz w:val="18"/>
                <w:szCs w:val="18"/>
              </w:rPr>
              <w:t>$204,058</w:t>
            </w:r>
          </w:p>
        </w:tc>
        <w:tc>
          <w:tcPr>
            <w:tcW w:w="2660" w:type="dxa"/>
            <w:tcBorders>
              <w:top w:val="single" w:sz="4" w:space="0" w:color="808080"/>
              <w:left w:val="single" w:sz="4" w:space="0" w:color="808080"/>
              <w:bottom w:val="single" w:sz="4" w:space="0" w:color="808080"/>
              <w:right w:val="single" w:sz="4" w:space="0" w:color="808080"/>
            </w:tcBorders>
          </w:tcPr>
          <w:p w14:paraId="518A1861" w14:textId="77777777" w:rsidR="00EC6732" w:rsidRPr="00D33B63" w:rsidRDefault="00EC6732" w:rsidP="00EC6732">
            <w:pPr>
              <w:pStyle w:val="TableParagraph"/>
              <w:kinsoku w:val="0"/>
              <w:overflowPunct w:val="0"/>
              <w:ind w:right="1114"/>
              <w:jc w:val="right"/>
              <w:rPr>
                <w:rFonts w:asciiTheme="minorHAnsi" w:hAnsiTheme="minorHAnsi" w:cs="Calibri"/>
                <w:sz w:val="18"/>
                <w:szCs w:val="18"/>
              </w:rPr>
            </w:pPr>
            <w:r w:rsidRPr="00D33B63">
              <w:rPr>
                <w:rFonts w:asciiTheme="minorHAnsi" w:hAnsiTheme="minorHAnsi" w:cs="Calibri"/>
                <w:sz w:val="18"/>
                <w:szCs w:val="18"/>
              </w:rPr>
              <w:t>-9.3%</w:t>
            </w:r>
          </w:p>
        </w:tc>
      </w:tr>
      <w:tr w:rsidR="00EC6732" w:rsidRPr="00850D7D" w14:paraId="1DADB0D4"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655565E2"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15521</w:t>
            </w:r>
          </w:p>
        </w:tc>
        <w:tc>
          <w:tcPr>
            <w:tcW w:w="2228" w:type="dxa"/>
            <w:tcBorders>
              <w:top w:val="single" w:sz="4" w:space="0" w:color="808080"/>
              <w:left w:val="single" w:sz="4" w:space="0" w:color="808080"/>
              <w:bottom w:val="single" w:sz="4" w:space="0" w:color="808080"/>
              <w:right w:val="single" w:sz="4" w:space="0" w:color="808080"/>
            </w:tcBorders>
          </w:tcPr>
          <w:p w14:paraId="18328C9C"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904</w:t>
            </w:r>
          </w:p>
        </w:tc>
        <w:tc>
          <w:tcPr>
            <w:tcW w:w="2413" w:type="dxa"/>
            <w:tcBorders>
              <w:top w:val="single" w:sz="4" w:space="0" w:color="808080"/>
              <w:left w:val="single" w:sz="4" w:space="0" w:color="808080"/>
              <w:bottom w:val="single" w:sz="4" w:space="0" w:color="808080"/>
              <w:right w:val="single" w:sz="4" w:space="0" w:color="808080"/>
            </w:tcBorders>
          </w:tcPr>
          <w:p w14:paraId="6648F9A9"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$290,667</w:t>
            </w:r>
          </w:p>
        </w:tc>
        <w:tc>
          <w:tcPr>
            <w:tcW w:w="2660" w:type="dxa"/>
            <w:tcBorders>
              <w:top w:val="single" w:sz="4" w:space="0" w:color="808080"/>
              <w:left w:val="single" w:sz="4" w:space="0" w:color="808080"/>
              <w:bottom w:val="single" w:sz="4" w:space="0" w:color="808080"/>
              <w:right w:val="single" w:sz="4" w:space="0" w:color="808080"/>
            </w:tcBorders>
          </w:tcPr>
          <w:p w14:paraId="189EC30E" w14:textId="77777777" w:rsidR="00EC6732" w:rsidRPr="00D33B63" w:rsidRDefault="00EC6732" w:rsidP="00EC6732">
            <w:pPr>
              <w:pStyle w:val="TableParagraph"/>
              <w:kinsoku w:val="0"/>
              <w:overflowPunct w:val="0"/>
              <w:spacing w:before="49"/>
              <w:ind w:right="1114"/>
              <w:jc w:val="right"/>
              <w:rPr>
                <w:rFonts w:asciiTheme="minorHAnsi" w:hAnsiTheme="minorHAnsi" w:cs="Calibri"/>
                <w:sz w:val="18"/>
                <w:szCs w:val="18"/>
              </w:rPr>
            </w:pPr>
            <w:r w:rsidRPr="00D33B63">
              <w:rPr>
                <w:rFonts w:asciiTheme="minorHAnsi" w:hAnsiTheme="minorHAnsi" w:cs="Calibri"/>
                <w:sz w:val="18"/>
                <w:szCs w:val="18"/>
              </w:rPr>
              <w:t>-8.3%</w:t>
            </w:r>
          </w:p>
        </w:tc>
      </w:tr>
      <w:tr w:rsidR="00EC6732" w:rsidRPr="00850D7D" w14:paraId="25D143A1"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2B656618"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15524</w:t>
            </w:r>
          </w:p>
        </w:tc>
        <w:tc>
          <w:tcPr>
            <w:tcW w:w="2228" w:type="dxa"/>
            <w:tcBorders>
              <w:top w:val="single" w:sz="4" w:space="0" w:color="808080"/>
              <w:left w:val="single" w:sz="4" w:space="0" w:color="808080"/>
              <w:bottom w:val="single" w:sz="4" w:space="0" w:color="808080"/>
              <w:right w:val="single" w:sz="4" w:space="0" w:color="808080"/>
            </w:tcBorders>
          </w:tcPr>
          <w:p w14:paraId="6C0A7F95" w14:textId="77777777" w:rsidR="00EC6732" w:rsidRPr="00D33B63" w:rsidRDefault="00EC6732" w:rsidP="00EC673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7,320</w:t>
            </w:r>
          </w:p>
        </w:tc>
        <w:tc>
          <w:tcPr>
            <w:tcW w:w="2413" w:type="dxa"/>
            <w:tcBorders>
              <w:top w:val="single" w:sz="4" w:space="0" w:color="808080"/>
              <w:left w:val="single" w:sz="4" w:space="0" w:color="808080"/>
              <w:bottom w:val="single" w:sz="4" w:space="0" w:color="808080"/>
              <w:right w:val="single" w:sz="4" w:space="0" w:color="808080"/>
            </w:tcBorders>
          </w:tcPr>
          <w:p w14:paraId="69CD614D" w14:textId="77777777" w:rsidR="00EC6732" w:rsidRPr="00D33B63" w:rsidRDefault="00EC6732" w:rsidP="00EC673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$4,252,602</w:t>
            </w:r>
          </w:p>
        </w:tc>
        <w:tc>
          <w:tcPr>
            <w:tcW w:w="2660" w:type="dxa"/>
            <w:tcBorders>
              <w:top w:val="single" w:sz="4" w:space="0" w:color="808080"/>
              <w:left w:val="single" w:sz="4" w:space="0" w:color="808080"/>
              <w:bottom w:val="single" w:sz="4" w:space="0" w:color="808080"/>
              <w:right w:val="single" w:sz="4" w:space="0" w:color="808080"/>
            </w:tcBorders>
          </w:tcPr>
          <w:p w14:paraId="071AAFA7" w14:textId="77777777" w:rsidR="00EC6732" w:rsidRPr="00D33B63" w:rsidRDefault="00EC6732" w:rsidP="00EC6732">
            <w:pPr>
              <w:pStyle w:val="TableParagraph"/>
              <w:kinsoku w:val="0"/>
              <w:overflowPunct w:val="0"/>
              <w:spacing w:before="49"/>
              <w:ind w:right="1114"/>
              <w:jc w:val="right"/>
              <w:rPr>
                <w:rFonts w:asciiTheme="minorHAnsi" w:hAnsiTheme="minorHAnsi" w:cs="Calibri"/>
                <w:sz w:val="18"/>
                <w:szCs w:val="18"/>
              </w:rPr>
            </w:pPr>
            <w:r w:rsidRPr="00D33B63">
              <w:rPr>
                <w:rFonts w:asciiTheme="minorHAnsi" w:hAnsiTheme="minorHAnsi" w:cs="Calibri"/>
                <w:sz w:val="18"/>
                <w:szCs w:val="18"/>
              </w:rPr>
              <w:t>-7.6%</w:t>
            </w:r>
          </w:p>
        </w:tc>
      </w:tr>
      <w:tr w:rsidR="00EC6732" w:rsidRPr="00850D7D" w14:paraId="7E325B23" w14:textId="77777777" w:rsidTr="00EC6732">
        <w:trPr>
          <w:trHeight w:val="314"/>
        </w:trPr>
        <w:tc>
          <w:tcPr>
            <w:tcW w:w="1589" w:type="dxa"/>
            <w:tcBorders>
              <w:top w:val="single" w:sz="4" w:space="0" w:color="808080"/>
              <w:left w:val="single" w:sz="4" w:space="0" w:color="808080"/>
              <w:bottom w:val="single" w:sz="4" w:space="0" w:color="808080"/>
              <w:right w:val="single" w:sz="4" w:space="0" w:color="808080"/>
            </w:tcBorders>
          </w:tcPr>
          <w:p w14:paraId="681C4689"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15527</w:t>
            </w:r>
          </w:p>
        </w:tc>
        <w:tc>
          <w:tcPr>
            <w:tcW w:w="2228" w:type="dxa"/>
            <w:tcBorders>
              <w:top w:val="single" w:sz="4" w:space="0" w:color="808080"/>
              <w:left w:val="single" w:sz="4" w:space="0" w:color="808080"/>
              <w:bottom w:val="single" w:sz="4" w:space="0" w:color="808080"/>
              <w:right w:val="single" w:sz="4" w:space="0" w:color="808080"/>
            </w:tcBorders>
          </w:tcPr>
          <w:p w14:paraId="1FCAE7D0" w14:textId="77777777" w:rsidR="00EC6732" w:rsidRPr="00D33B63" w:rsidRDefault="00EC6732" w:rsidP="00EC673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1,858</w:t>
            </w:r>
          </w:p>
        </w:tc>
        <w:tc>
          <w:tcPr>
            <w:tcW w:w="2413" w:type="dxa"/>
            <w:tcBorders>
              <w:top w:val="single" w:sz="4" w:space="0" w:color="808080"/>
              <w:left w:val="single" w:sz="4" w:space="0" w:color="808080"/>
              <w:bottom w:val="single" w:sz="4" w:space="0" w:color="808080"/>
              <w:right w:val="single" w:sz="4" w:space="0" w:color="808080"/>
            </w:tcBorders>
          </w:tcPr>
          <w:p w14:paraId="462BDB92"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$132,722</w:t>
            </w:r>
          </w:p>
        </w:tc>
        <w:tc>
          <w:tcPr>
            <w:tcW w:w="2660" w:type="dxa"/>
            <w:tcBorders>
              <w:top w:val="single" w:sz="4" w:space="0" w:color="808080"/>
              <w:left w:val="single" w:sz="4" w:space="0" w:color="808080"/>
              <w:bottom w:val="single" w:sz="4" w:space="0" w:color="808080"/>
              <w:right w:val="single" w:sz="4" w:space="0" w:color="808080"/>
            </w:tcBorders>
          </w:tcPr>
          <w:p w14:paraId="1B93550C" w14:textId="77777777" w:rsidR="00EC6732" w:rsidRPr="00D33B63" w:rsidRDefault="00EC6732" w:rsidP="00EC6732">
            <w:pPr>
              <w:pStyle w:val="TableParagraph"/>
              <w:kinsoku w:val="0"/>
              <w:overflowPunct w:val="0"/>
              <w:spacing w:before="49"/>
              <w:ind w:right="1114"/>
              <w:jc w:val="right"/>
              <w:rPr>
                <w:rFonts w:asciiTheme="minorHAnsi" w:hAnsiTheme="minorHAnsi" w:cs="Calibri"/>
                <w:sz w:val="18"/>
                <w:szCs w:val="18"/>
              </w:rPr>
            </w:pPr>
            <w:r w:rsidRPr="00D33B63">
              <w:rPr>
                <w:rFonts w:asciiTheme="minorHAnsi" w:hAnsiTheme="minorHAnsi" w:cs="Calibri"/>
                <w:sz w:val="18"/>
                <w:szCs w:val="18"/>
              </w:rPr>
              <w:t>-2.8%</w:t>
            </w:r>
          </w:p>
        </w:tc>
      </w:tr>
      <w:tr w:rsidR="00EC6732" w:rsidRPr="00850D7D" w14:paraId="4F13F087"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6CDF4D3E" w14:textId="77777777" w:rsidR="00EC6732" w:rsidRPr="00D33B63" w:rsidRDefault="00EC6732" w:rsidP="00EC6732">
            <w:pPr>
              <w:pStyle w:val="TableParagraph"/>
              <w:kinsoku w:val="0"/>
              <w:overflowPunct w:val="0"/>
              <w:spacing w:before="50"/>
              <w:ind w:left="28"/>
              <w:rPr>
                <w:rFonts w:asciiTheme="minorHAnsi" w:hAnsiTheme="minorHAnsi" w:cs="Calibri"/>
                <w:sz w:val="18"/>
                <w:szCs w:val="18"/>
              </w:rPr>
            </w:pPr>
            <w:r w:rsidRPr="00D33B63">
              <w:rPr>
                <w:rFonts w:asciiTheme="minorHAnsi" w:hAnsiTheme="minorHAnsi" w:cs="Calibri"/>
                <w:sz w:val="18"/>
                <w:szCs w:val="18"/>
              </w:rPr>
              <w:t>15530</w:t>
            </w:r>
          </w:p>
        </w:tc>
        <w:tc>
          <w:tcPr>
            <w:tcW w:w="2228" w:type="dxa"/>
            <w:tcBorders>
              <w:top w:val="single" w:sz="4" w:space="0" w:color="808080"/>
              <w:left w:val="single" w:sz="4" w:space="0" w:color="808080"/>
              <w:bottom w:val="single" w:sz="4" w:space="0" w:color="808080"/>
              <w:right w:val="single" w:sz="4" w:space="0" w:color="808080"/>
            </w:tcBorders>
          </w:tcPr>
          <w:p w14:paraId="4DA3235B" w14:textId="77777777" w:rsidR="00EC6732" w:rsidRPr="00D33B63" w:rsidRDefault="00EC6732" w:rsidP="00EC6732">
            <w:pPr>
              <w:pStyle w:val="TableParagraph"/>
              <w:kinsoku w:val="0"/>
              <w:overflowPunct w:val="0"/>
              <w:spacing w:before="50"/>
              <w:ind w:left="135" w:right="125"/>
              <w:jc w:val="center"/>
              <w:rPr>
                <w:rFonts w:asciiTheme="minorHAnsi" w:hAnsiTheme="minorHAnsi" w:cs="Calibri"/>
                <w:sz w:val="18"/>
                <w:szCs w:val="18"/>
              </w:rPr>
            </w:pPr>
            <w:r w:rsidRPr="00D33B63">
              <w:rPr>
                <w:rFonts w:asciiTheme="minorHAnsi" w:hAnsiTheme="minorHAnsi" w:cs="Calibri"/>
                <w:sz w:val="18"/>
                <w:szCs w:val="18"/>
              </w:rPr>
              <w:t>94</w:t>
            </w:r>
          </w:p>
        </w:tc>
        <w:tc>
          <w:tcPr>
            <w:tcW w:w="2413" w:type="dxa"/>
            <w:tcBorders>
              <w:top w:val="single" w:sz="4" w:space="0" w:color="808080"/>
              <w:left w:val="single" w:sz="4" w:space="0" w:color="808080"/>
              <w:bottom w:val="single" w:sz="4" w:space="0" w:color="808080"/>
              <w:right w:val="single" w:sz="4" w:space="0" w:color="808080"/>
            </w:tcBorders>
          </w:tcPr>
          <w:p w14:paraId="06904031" w14:textId="77777777" w:rsidR="00EC6732" w:rsidRPr="00D33B63" w:rsidRDefault="00EC6732" w:rsidP="00EC6732">
            <w:pPr>
              <w:pStyle w:val="TableParagraph"/>
              <w:kinsoku w:val="0"/>
              <w:overflowPunct w:val="0"/>
              <w:spacing w:before="50"/>
              <w:ind w:left="635" w:right="630"/>
              <w:jc w:val="center"/>
              <w:rPr>
                <w:rFonts w:asciiTheme="minorHAnsi" w:hAnsiTheme="minorHAnsi" w:cs="Calibri"/>
                <w:sz w:val="18"/>
                <w:szCs w:val="18"/>
              </w:rPr>
            </w:pPr>
            <w:r w:rsidRPr="00D33B63">
              <w:rPr>
                <w:rFonts w:asciiTheme="minorHAnsi" w:hAnsiTheme="minorHAnsi" w:cs="Calibri"/>
                <w:sz w:val="18"/>
                <w:szCs w:val="18"/>
              </w:rPr>
              <w:t>$29,608</w:t>
            </w:r>
          </w:p>
        </w:tc>
        <w:tc>
          <w:tcPr>
            <w:tcW w:w="2660" w:type="dxa"/>
            <w:tcBorders>
              <w:top w:val="single" w:sz="4" w:space="0" w:color="808080"/>
              <w:left w:val="single" w:sz="4" w:space="0" w:color="808080"/>
              <w:bottom w:val="single" w:sz="4" w:space="0" w:color="808080"/>
              <w:right w:val="single" w:sz="4" w:space="0" w:color="808080"/>
            </w:tcBorders>
          </w:tcPr>
          <w:p w14:paraId="66FB3B04" w14:textId="77777777" w:rsidR="00EC6732" w:rsidRPr="00D33B63" w:rsidRDefault="00EC6732" w:rsidP="00EC6732">
            <w:pPr>
              <w:pStyle w:val="TableParagraph"/>
              <w:kinsoku w:val="0"/>
              <w:overflowPunct w:val="0"/>
              <w:spacing w:before="50"/>
              <w:ind w:right="1068"/>
              <w:jc w:val="right"/>
              <w:rPr>
                <w:rFonts w:asciiTheme="minorHAnsi" w:hAnsiTheme="minorHAnsi" w:cs="Calibri"/>
                <w:sz w:val="18"/>
                <w:szCs w:val="18"/>
              </w:rPr>
            </w:pPr>
            <w:r w:rsidRPr="00D33B63">
              <w:rPr>
                <w:rFonts w:asciiTheme="minorHAnsi" w:hAnsiTheme="minorHAnsi" w:cs="Calibri"/>
                <w:sz w:val="18"/>
                <w:szCs w:val="18"/>
              </w:rPr>
              <w:t>-13.9%</w:t>
            </w:r>
          </w:p>
        </w:tc>
      </w:tr>
      <w:tr w:rsidR="00EC6732" w:rsidRPr="00850D7D" w14:paraId="42D330AA"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4AFF5058"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15533</w:t>
            </w:r>
          </w:p>
        </w:tc>
        <w:tc>
          <w:tcPr>
            <w:tcW w:w="2228" w:type="dxa"/>
            <w:tcBorders>
              <w:top w:val="single" w:sz="4" w:space="0" w:color="808080"/>
              <w:left w:val="single" w:sz="4" w:space="0" w:color="808080"/>
              <w:bottom w:val="single" w:sz="4" w:space="0" w:color="808080"/>
              <w:right w:val="single" w:sz="4" w:space="0" w:color="808080"/>
            </w:tcBorders>
          </w:tcPr>
          <w:p w14:paraId="3FBA2FFD"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243</w:t>
            </w:r>
          </w:p>
        </w:tc>
        <w:tc>
          <w:tcPr>
            <w:tcW w:w="2413" w:type="dxa"/>
            <w:tcBorders>
              <w:top w:val="single" w:sz="4" w:space="0" w:color="808080"/>
              <w:left w:val="single" w:sz="4" w:space="0" w:color="808080"/>
              <w:bottom w:val="single" w:sz="4" w:space="0" w:color="808080"/>
              <w:right w:val="single" w:sz="4" w:space="0" w:color="808080"/>
            </w:tcBorders>
          </w:tcPr>
          <w:p w14:paraId="64CFC597"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$148,473</w:t>
            </w:r>
          </w:p>
        </w:tc>
        <w:tc>
          <w:tcPr>
            <w:tcW w:w="2660" w:type="dxa"/>
            <w:tcBorders>
              <w:top w:val="single" w:sz="4" w:space="0" w:color="808080"/>
              <w:left w:val="single" w:sz="4" w:space="0" w:color="808080"/>
              <w:bottom w:val="single" w:sz="4" w:space="0" w:color="808080"/>
              <w:right w:val="single" w:sz="4" w:space="0" w:color="808080"/>
            </w:tcBorders>
          </w:tcPr>
          <w:p w14:paraId="11DC130A" w14:textId="77777777" w:rsidR="00EC6732" w:rsidRPr="00D33B63" w:rsidRDefault="00EC6732" w:rsidP="00EC6732">
            <w:pPr>
              <w:pStyle w:val="TableParagraph"/>
              <w:kinsoku w:val="0"/>
              <w:overflowPunct w:val="0"/>
              <w:spacing w:before="49"/>
              <w:ind w:right="1068"/>
              <w:jc w:val="right"/>
              <w:rPr>
                <w:rFonts w:asciiTheme="minorHAnsi" w:hAnsiTheme="minorHAnsi" w:cs="Calibri"/>
                <w:sz w:val="18"/>
                <w:szCs w:val="18"/>
              </w:rPr>
            </w:pPr>
            <w:r w:rsidRPr="00D33B63">
              <w:rPr>
                <w:rFonts w:asciiTheme="minorHAnsi" w:hAnsiTheme="minorHAnsi" w:cs="Calibri"/>
                <w:sz w:val="18"/>
                <w:szCs w:val="18"/>
              </w:rPr>
              <w:t>-17.8%</w:t>
            </w:r>
          </w:p>
        </w:tc>
      </w:tr>
      <w:tr w:rsidR="00EC6732" w:rsidRPr="00850D7D" w14:paraId="3D3C5BC4"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3AFEAEEB"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15536</w:t>
            </w:r>
          </w:p>
        </w:tc>
        <w:tc>
          <w:tcPr>
            <w:tcW w:w="2228" w:type="dxa"/>
            <w:tcBorders>
              <w:top w:val="single" w:sz="4" w:space="0" w:color="808080"/>
              <w:left w:val="single" w:sz="4" w:space="0" w:color="808080"/>
              <w:bottom w:val="single" w:sz="4" w:space="0" w:color="808080"/>
              <w:right w:val="single" w:sz="4" w:space="0" w:color="808080"/>
            </w:tcBorders>
          </w:tcPr>
          <w:p w14:paraId="578939F2"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766</w:t>
            </w:r>
          </w:p>
        </w:tc>
        <w:tc>
          <w:tcPr>
            <w:tcW w:w="2413" w:type="dxa"/>
            <w:tcBorders>
              <w:top w:val="single" w:sz="4" w:space="0" w:color="808080"/>
              <w:left w:val="single" w:sz="4" w:space="0" w:color="808080"/>
              <w:bottom w:val="single" w:sz="4" w:space="0" w:color="808080"/>
              <w:right w:val="single" w:sz="4" w:space="0" w:color="808080"/>
            </w:tcBorders>
          </w:tcPr>
          <w:p w14:paraId="4680EB2E" w14:textId="77777777" w:rsidR="00EC6732" w:rsidRPr="00D33B63" w:rsidRDefault="00EC6732" w:rsidP="00EC6732">
            <w:pPr>
              <w:pStyle w:val="TableParagraph"/>
              <w:kinsoku w:val="0"/>
              <w:overflowPunct w:val="0"/>
              <w:spacing w:before="49"/>
              <w:ind w:left="635" w:right="630"/>
              <w:jc w:val="center"/>
              <w:rPr>
                <w:rFonts w:asciiTheme="minorHAnsi" w:hAnsiTheme="minorHAnsi" w:cs="Calibri"/>
                <w:sz w:val="18"/>
                <w:szCs w:val="18"/>
              </w:rPr>
            </w:pPr>
            <w:r w:rsidRPr="00D33B63">
              <w:rPr>
                <w:rFonts w:asciiTheme="minorHAnsi" w:hAnsiTheme="minorHAnsi" w:cs="Calibri"/>
                <w:sz w:val="18"/>
                <w:szCs w:val="18"/>
              </w:rPr>
              <w:t>$182,280</w:t>
            </w:r>
          </w:p>
        </w:tc>
        <w:tc>
          <w:tcPr>
            <w:tcW w:w="2660" w:type="dxa"/>
            <w:tcBorders>
              <w:top w:val="single" w:sz="4" w:space="0" w:color="808080"/>
              <w:left w:val="single" w:sz="4" w:space="0" w:color="808080"/>
              <w:bottom w:val="single" w:sz="4" w:space="0" w:color="808080"/>
              <w:right w:val="single" w:sz="4" w:space="0" w:color="808080"/>
            </w:tcBorders>
          </w:tcPr>
          <w:p w14:paraId="5ACB1DA0" w14:textId="77777777" w:rsidR="00EC6732" w:rsidRPr="00D33B63" w:rsidRDefault="00EC6732" w:rsidP="00EC6732">
            <w:pPr>
              <w:pStyle w:val="TableParagraph"/>
              <w:kinsoku w:val="0"/>
              <w:overflowPunct w:val="0"/>
              <w:spacing w:before="49"/>
              <w:ind w:right="1114"/>
              <w:jc w:val="right"/>
              <w:rPr>
                <w:rFonts w:asciiTheme="minorHAnsi" w:hAnsiTheme="minorHAnsi" w:cs="Calibri"/>
                <w:sz w:val="18"/>
                <w:szCs w:val="18"/>
              </w:rPr>
            </w:pPr>
            <w:r w:rsidRPr="00D33B63">
              <w:rPr>
                <w:rFonts w:asciiTheme="minorHAnsi" w:hAnsiTheme="minorHAnsi" w:cs="Calibri"/>
                <w:sz w:val="18"/>
                <w:szCs w:val="18"/>
              </w:rPr>
              <w:t>-2.9%</w:t>
            </w:r>
          </w:p>
        </w:tc>
      </w:tr>
      <w:tr w:rsidR="00EC6732" w:rsidRPr="00850D7D" w14:paraId="43013B2B"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4F994379" w14:textId="77777777" w:rsidR="00EC6732" w:rsidRPr="00D33B63" w:rsidRDefault="00EC6732" w:rsidP="00EC6732">
            <w:pPr>
              <w:pStyle w:val="TableParagraph"/>
              <w:kinsoku w:val="0"/>
              <w:overflowPunct w:val="0"/>
              <w:ind w:left="28"/>
              <w:rPr>
                <w:rFonts w:asciiTheme="minorHAnsi" w:hAnsiTheme="minorHAnsi" w:cs="Calibri"/>
                <w:sz w:val="18"/>
                <w:szCs w:val="18"/>
              </w:rPr>
            </w:pPr>
            <w:r w:rsidRPr="00D33B63">
              <w:rPr>
                <w:rFonts w:asciiTheme="minorHAnsi" w:hAnsiTheme="minorHAnsi" w:cs="Calibri"/>
                <w:sz w:val="18"/>
                <w:szCs w:val="18"/>
              </w:rPr>
              <w:t>15539</w:t>
            </w:r>
          </w:p>
        </w:tc>
        <w:tc>
          <w:tcPr>
            <w:tcW w:w="2228" w:type="dxa"/>
            <w:tcBorders>
              <w:top w:val="single" w:sz="4" w:space="0" w:color="808080"/>
              <w:left w:val="single" w:sz="4" w:space="0" w:color="808080"/>
              <w:bottom w:val="single" w:sz="4" w:space="0" w:color="808080"/>
              <w:right w:val="single" w:sz="4" w:space="0" w:color="808080"/>
            </w:tcBorders>
          </w:tcPr>
          <w:p w14:paraId="45BE478F" w14:textId="77777777" w:rsidR="00EC6732" w:rsidRPr="00D33B63" w:rsidRDefault="00EC6732" w:rsidP="00EC6732">
            <w:pPr>
              <w:pStyle w:val="TableParagraph"/>
              <w:kinsoku w:val="0"/>
              <w:overflowPunct w:val="0"/>
              <w:ind w:left="135" w:right="125"/>
              <w:jc w:val="center"/>
              <w:rPr>
                <w:rFonts w:asciiTheme="minorHAnsi" w:hAnsiTheme="minorHAnsi" w:cs="Calibri"/>
                <w:sz w:val="18"/>
                <w:szCs w:val="18"/>
              </w:rPr>
            </w:pPr>
            <w:r w:rsidRPr="00D33B63">
              <w:rPr>
                <w:rFonts w:asciiTheme="minorHAnsi" w:hAnsiTheme="minorHAnsi" w:cs="Calibri"/>
                <w:sz w:val="18"/>
                <w:szCs w:val="18"/>
              </w:rPr>
              <w:t>588</w:t>
            </w:r>
          </w:p>
        </w:tc>
        <w:tc>
          <w:tcPr>
            <w:tcW w:w="2413" w:type="dxa"/>
            <w:tcBorders>
              <w:top w:val="single" w:sz="4" w:space="0" w:color="808080"/>
              <w:left w:val="single" w:sz="4" w:space="0" w:color="808080"/>
              <w:bottom w:val="single" w:sz="4" w:space="0" w:color="808080"/>
              <w:right w:val="single" w:sz="4" w:space="0" w:color="808080"/>
            </w:tcBorders>
          </w:tcPr>
          <w:p w14:paraId="2FCC012E" w14:textId="77777777" w:rsidR="00EC6732" w:rsidRPr="00D33B63" w:rsidRDefault="00EC6732" w:rsidP="00EC6732">
            <w:pPr>
              <w:pStyle w:val="TableParagraph"/>
              <w:kinsoku w:val="0"/>
              <w:overflowPunct w:val="0"/>
              <w:ind w:left="635" w:right="630"/>
              <w:jc w:val="center"/>
              <w:rPr>
                <w:rFonts w:asciiTheme="minorHAnsi" w:hAnsiTheme="minorHAnsi" w:cs="Calibri"/>
                <w:sz w:val="18"/>
                <w:szCs w:val="18"/>
              </w:rPr>
            </w:pPr>
            <w:r w:rsidRPr="00D33B63">
              <w:rPr>
                <w:rFonts w:asciiTheme="minorHAnsi" w:hAnsiTheme="minorHAnsi" w:cs="Calibri"/>
                <w:sz w:val="18"/>
                <w:szCs w:val="18"/>
              </w:rPr>
              <w:t>$528,515</w:t>
            </w:r>
          </w:p>
        </w:tc>
        <w:tc>
          <w:tcPr>
            <w:tcW w:w="2660" w:type="dxa"/>
            <w:tcBorders>
              <w:top w:val="single" w:sz="4" w:space="0" w:color="808080"/>
              <w:left w:val="single" w:sz="4" w:space="0" w:color="808080"/>
              <w:bottom w:val="single" w:sz="4" w:space="0" w:color="808080"/>
              <w:right w:val="single" w:sz="4" w:space="0" w:color="808080"/>
            </w:tcBorders>
          </w:tcPr>
          <w:p w14:paraId="40561F72" w14:textId="77777777" w:rsidR="00EC6732" w:rsidRPr="00D33B63" w:rsidRDefault="00EC6732" w:rsidP="00EC6732">
            <w:pPr>
              <w:pStyle w:val="TableParagraph"/>
              <w:kinsoku w:val="0"/>
              <w:overflowPunct w:val="0"/>
              <w:ind w:right="1114"/>
              <w:jc w:val="right"/>
              <w:rPr>
                <w:rFonts w:asciiTheme="minorHAnsi" w:hAnsiTheme="minorHAnsi" w:cs="Calibri"/>
                <w:sz w:val="18"/>
                <w:szCs w:val="18"/>
              </w:rPr>
            </w:pPr>
            <w:r w:rsidRPr="00D33B63">
              <w:rPr>
                <w:rFonts w:asciiTheme="minorHAnsi" w:hAnsiTheme="minorHAnsi" w:cs="Calibri"/>
                <w:sz w:val="18"/>
                <w:szCs w:val="18"/>
              </w:rPr>
              <w:t>-8.3%</w:t>
            </w:r>
          </w:p>
        </w:tc>
      </w:tr>
      <w:tr w:rsidR="00EC6732" w:rsidRPr="00850D7D" w14:paraId="1716510D"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2147C9E6"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15550</w:t>
            </w:r>
          </w:p>
        </w:tc>
        <w:tc>
          <w:tcPr>
            <w:tcW w:w="2228" w:type="dxa"/>
            <w:tcBorders>
              <w:top w:val="single" w:sz="4" w:space="0" w:color="808080"/>
              <w:left w:val="single" w:sz="4" w:space="0" w:color="808080"/>
              <w:bottom w:val="single" w:sz="4" w:space="0" w:color="808080"/>
              <w:right w:val="single" w:sz="4" w:space="0" w:color="808080"/>
            </w:tcBorders>
          </w:tcPr>
          <w:p w14:paraId="5A1937E6" w14:textId="77777777" w:rsidR="00EC6732" w:rsidRPr="00D33B63" w:rsidRDefault="00EC6732" w:rsidP="00EC673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37,155</w:t>
            </w:r>
          </w:p>
        </w:tc>
        <w:tc>
          <w:tcPr>
            <w:tcW w:w="2413" w:type="dxa"/>
            <w:tcBorders>
              <w:top w:val="single" w:sz="4" w:space="0" w:color="808080"/>
              <w:left w:val="single" w:sz="4" w:space="0" w:color="808080"/>
              <w:bottom w:val="single" w:sz="4" w:space="0" w:color="808080"/>
              <w:right w:val="single" w:sz="4" w:space="0" w:color="808080"/>
            </w:tcBorders>
          </w:tcPr>
          <w:p w14:paraId="14824700" w14:textId="77777777" w:rsidR="00EC6732" w:rsidRPr="00D33B63" w:rsidRDefault="00EC6732" w:rsidP="00EC673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$25,212,353</w:t>
            </w:r>
          </w:p>
        </w:tc>
        <w:tc>
          <w:tcPr>
            <w:tcW w:w="2660" w:type="dxa"/>
            <w:tcBorders>
              <w:top w:val="single" w:sz="4" w:space="0" w:color="808080"/>
              <w:left w:val="single" w:sz="4" w:space="0" w:color="808080"/>
              <w:bottom w:val="single" w:sz="4" w:space="0" w:color="808080"/>
              <w:right w:val="single" w:sz="4" w:space="0" w:color="808080"/>
            </w:tcBorders>
          </w:tcPr>
          <w:p w14:paraId="64EA99AC" w14:textId="77777777" w:rsidR="00EC6732" w:rsidRPr="00D33B63" w:rsidRDefault="00EC6732" w:rsidP="00EC6732">
            <w:pPr>
              <w:pStyle w:val="TableParagraph"/>
              <w:kinsoku w:val="0"/>
              <w:overflowPunct w:val="0"/>
              <w:spacing w:before="49"/>
              <w:ind w:left="970" w:right="967"/>
              <w:jc w:val="center"/>
              <w:rPr>
                <w:rFonts w:asciiTheme="minorHAnsi" w:hAnsiTheme="minorHAnsi" w:cs="Calibri"/>
                <w:sz w:val="18"/>
                <w:szCs w:val="18"/>
              </w:rPr>
            </w:pPr>
            <w:r w:rsidRPr="00D33B63">
              <w:rPr>
                <w:rFonts w:asciiTheme="minorHAnsi" w:hAnsiTheme="minorHAnsi" w:cs="Calibri"/>
                <w:sz w:val="18"/>
                <w:szCs w:val="18"/>
              </w:rPr>
              <w:t>7.0%</w:t>
            </w:r>
          </w:p>
        </w:tc>
      </w:tr>
      <w:tr w:rsidR="00EC6732" w:rsidRPr="00850D7D" w14:paraId="014AFA3B"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4E3012F9"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15553</w:t>
            </w:r>
          </w:p>
        </w:tc>
        <w:tc>
          <w:tcPr>
            <w:tcW w:w="2228" w:type="dxa"/>
            <w:tcBorders>
              <w:top w:val="single" w:sz="4" w:space="0" w:color="808080"/>
              <w:left w:val="single" w:sz="4" w:space="0" w:color="808080"/>
              <w:bottom w:val="single" w:sz="4" w:space="0" w:color="808080"/>
              <w:right w:val="single" w:sz="4" w:space="0" w:color="808080"/>
            </w:tcBorders>
          </w:tcPr>
          <w:p w14:paraId="2554BD97" w14:textId="77777777" w:rsidR="00EC6732" w:rsidRPr="00D33B63" w:rsidRDefault="00EC6732" w:rsidP="00EC673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1,865</w:t>
            </w:r>
          </w:p>
        </w:tc>
        <w:tc>
          <w:tcPr>
            <w:tcW w:w="2413" w:type="dxa"/>
            <w:tcBorders>
              <w:top w:val="single" w:sz="4" w:space="0" w:color="808080"/>
              <w:left w:val="single" w:sz="4" w:space="0" w:color="808080"/>
              <w:bottom w:val="single" w:sz="4" w:space="0" w:color="808080"/>
              <w:right w:val="single" w:sz="4" w:space="0" w:color="808080"/>
            </w:tcBorders>
          </w:tcPr>
          <w:p w14:paraId="3EFA093F" w14:textId="77777777" w:rsidR="00EC6732" w:rsidRPr="00D33B63" w:rsidRDefault="00EC6732" w:rsidP="00EC673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$1,185,187</w:t>
            </w:r>
          </w:p>
        </w:tc>
        <w:tc>
          <w:tcPr>
            <w:tcW w:w="2660" w:type="dxa"/>
            <w:tcBorders>
              <w:top w:val="single" w:sz="4" w:space="0" w:color="808080"/>
              <w:left w:val="single" w:sz="4" w:space="0" w:color="808080"/>
              <w:bottom w:val="single" w:sz="4" w:space="0" w:color="808080"/>
              <w:right w:val="single" w:sz="4" w:space="0" w:color="808080"/>
            </w:tcBorders>
          </w:tcPr>
          <w:p w14:paraId="194182FE" w14:textId="77777777" w:rsidR="00EC6732" w:rsidRPr="00D33B63" w:rsidRDefault="00EC6732" w:rsidP="00EC6732">
            <w:pPr>
              <w:pStyle w:val="TableParagraph"/>
              <w:kinsoku w:val="0"/>
              <w:overflowPunct w:val="0"/>
              <w:spacing w:before="49"/>
              <w:ind w:right="1114"/>
              <w:jc w:val="right"/>
              <w:rPr>
                <w:rFonts w:asciiTheme="minorHAnsi" w:hAnsiTheme="minorHAnsi" w:cs="Calibri"/>
                <w:sz w:val="18"/>
                <w:szCs w:val="18"/>
              </w:rPr>
            </w:pPr>
            <w:r w:rsidRPr="00D33B63">
              <w:rPr>
                <w:rFonts w:asciiTheme="minorHAnsi" w:hAnsiTheme="minorHAnsi" w:cs="Calibri"/>
                <w:sz w:val="18"/>
                <w:szCs w:val="18"/>
              </w:rPr>
              <w:t>-0.5%</w:t>
            </w:r>
          </w:p>
        </w:tc>
      </w:tr>
      <w:tr w:rsidR="00EC6732" w:rsidRPr="00850D7D" w14:paraId="2F141568"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346E6680"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15556</w:t>
            </w:r>
          </w:p>
        </w:tc>
        <w:tc>
          <w:tcPr>
            <w:tcW w:w="2228" w:type="dxa"/>
            <w:tcBorders>
              <w:top w:val="single" w:sz="4" w:space="0" w:color="808080"/>
              <w:left w:val="single" w:sz="4" w:space="0" w:color="808080"/>
              <w:bottom w:val="single" w:sz="4" w:space="0" w:color="808080"/>
              <w:right w:val="single" w:sz="4" w:space="0" w:color="808080"/>
            </w:tcBorders>
          </w:tcPr>
          <w:p w14:paraId="0A5F17C4" w14:textId="77777777" w:rsidR="00EC6732" w:rsidRPr="00D33B63" w:rsidRDefault="00EC6732" w:rsidP="00EC673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4,653</w:t>
            </w:r>
          </w:p>
        </w:tc>
        <w:tc>
          <w:tcPr>
            <w:tcW w:w="2413" w:type="dxa"/>
            <w:tcBorders>
              <w:top w:val="single" w:sz="4" w:space="0" w:color="808080"/>
              <w:left w:val="single" w:sz="4" w:space="0" w:color="808080"/>
              <w:bottom w:val="single" w:sz="4" w:space="0" w:color="808080"/>
              <w:right w:val="single" w:sz="4" w:space="0" w:color="808080"/>
            </w:tcBorders>
          </w:tcPr>
          <w:p w14:paraId="7D1F8251" w14:textId="77777777" w:rsidR="00EC6732" w:rsidRPr="00D33B63" w:rsidRDefault="00EC6732" w:rsidP="00EC673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$3,113,981</w:t>
            </w:r>
          </w:p>
        </w:tc>
        <w:tc>
          <w:tcPr>
            <w:tcW w:w="2660" w:type="dxa"/>
            <w:tcBorders>
              <w:top w:val="single" w:sz="4" w:space="0" w:color="808080"/>
              <w:left w:val="single" w:sz="4" w:space="0" w:color="808080"/>
              <w:bottom w:val="single" w:sz="4" w:space="0" w:color="808080"/>
              <w:right w:val="single" w:sz="4" w:space="0" w:color="808080"/>
            </w:tcBorders>
          </w:tcPr>
          <w:p w14:paraId="3CD76A41" w14:textId="77777777" w:rsidR="00EC6732" w:rsidRPr="00D33B63" w:rsidRDefault="00EC6732" w:rsidP="00EC6732">
            <w:pPr>
              <w:pStyle w:val="TableParagraph"/>
              <w:kinsoku w:val="0"/>
              <w:overflowPunct w:val="0"/>
              <w:spacing w:before="49"/>
              <w:ind w:right="1114"/>
              <w:jc w:val="right"/>
              <w:rPr>
                <w:rFonts w:asciiTheme="minorHAnsi" w:hAnsiTheme="minorHAnsi" w:cs="Calibri"/>
                <w:sz w:val="18"/>
                <w:szCs w:val="18"/>
              </w:rPr>
            </w:pPr>
            <w:r w:rsidRPr="00D33B63">
              <w:rPr>
                <w:rFonts w:asciiTheme="minorHAnsi" w:hAnsiTheme="minorHAnsi" w:cs="Calibri"/>
                <w:sz w:val="18"/>
                <w:szCs w:val="18"/>
              </w:rPr>
              <w:t>-2.8%</w:t>
            </w:r>
          </w:p>
        </w:tc>
      </w:tr>
      <w:tr w:rsidR="00EC6732" w:rsidRPr="00850D7D" w14:paraId="30EE9873"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30860FCC" w14:textId="77777777" w:rsidR="00EC6732" w:rsidRPr="00D33B63" w:rsidRDefault="00EC6732" w:rsidP="00EC6732">
            <w:pPr>
              <w:pStyle w:val="TableParagraph"/>
              <w:kinsoku w:val="0"/>
              <w:overflowPunct w:val="0"/>
              <w:ind w:left="28"/>
              <w:rPr>
                <w:rFonts w:asciiTheme="minorHAnsi" w:hAnsiTheme="minorHAnsi" w:cs="Calibri"/>
                <w:sz w:val="18"/>
                <w:szCs w:val="18"/>
              </w:rPr>
            </w:pPr>
            <w:r w:rsidRPr="00D33B63">
              <w:rPr>
                <w:rFonts w:asciiTheme="minorHAnsi" w:hAnsiTheme="minorHAnsi" w:cs="Calibri"/>
                <w:sz w:val="18"/>
                <w:szCs w:val="18"/>
              </w:rPr>
              <w:t>15559</w:t>
            </w:r>
          </w:p>
        </w:tc>
        <w:tc>
          <w:tcPr>
            <w:tcW w:w="2228" w:type="dxa"/>
            <w:tcBorders>
              <w:top w:val="single" w:sz="4" w:space="0" w:color="808080"/>
              <w:left w:val="single" w:sz="4" w:space="0" w:color="808080"/>
              <w:bottom w:val="single" w:sz="4" w:space="0" w:color="808080"/>
              <w:right w:val="single" w:sz="4" w:space="0" w:color="808080"/>
            </w:tcBorders>
          </w:tcPr>
          <w:p w14:paraId="2218D6DC" w14:textId="77777777" w:rsidR="00EC6732" w:rsidRPr="00D33B63" w:rsidRDefault="00EC6732" w:rsidP="00EC6732">
            <w:pPr>
              <w:pStyle w:val="TableParagraph"/>
              <w:kinsoku w:val="0"/>
              <w:overflowPunct w:val="0"/>
              <w:ind w:left="133" w:right="126"/>
              <w:jc w:val="center"/>
              <w:rPr>
                <w:rFonts w:asciiTheme="minorHAnsi" w:hAnsiTheme="minorHAnsi" w:cs="Calibri"/>
                <w:sz w:val="18"/>
                <w:szCs w:val="18"/>
              </w:rPr>
            </w:pPr>
            <w:r w:rsidRPr="00D33B63">
              <w:rPr>
                <w:rFonts w:asciiTheme="minorHAnsi" w:hAnsiTheme="minorHAnsi" w:cs="Calibri"/>
                <w:sz w:val="18"/>
                <w:szCs w:val="18"/>
              </w:rPr>
              <w:t>4,568</w:t>
            </w:r>
          </w:p>
        </w:tc>
        <w:tc>
          <w:tcPr>
            <w:tcW w:w="2413" w:type="dxa"/>
            <w:tcBorders>
              <w:top w:val="single" w:sz="4" w:space="0" w:color="808080"/>
              <w:left w:val="single" w:sz="4" w:space="0" w:color="808080"/>
              <w:bottom w:val="single" w:sz="4" w:space="0" w:color="808080"/>
              <w:right w:val="single" w:sz="4" w:space="0" w:color="808080"/>
            </w:tcBorders>
          </w:tcPr>
          <w:p w14:paraId="2DF76FEB" w14:textId="77777777" w:rsidR="00EC6732" w:rsidRPr="00D33B63" w:rsidRDefault="00EC6732" w:rsidP="00EC6732">
            <w:pPr>
              <w:pStyle w:val="TableParagraph"/>
              <w:kinsoku w:val="0"/>
              <w:overflowPunct w:val="0"/>
              <w:ind w:left="635" w:right="632"/>
              <w:jc w:val="center"/>
              <w:rPr>
                <w:rFonts w:asciiTheme="minorHAnsi" w:hAnsiTheme="minorHAnsi" w:cs="Calibri"/>
                <w:sz w:val="18"/>
                <w:szCs w:val="18"/>
              </w:rPr>
            </w:pPr>
            <w:r w:rsidRPr="00D33B63">
              <w:rPr>
                <w:rFonts w:asciiTheme="minorHAnsi" w:hAnsiTheme="minorHAnsi" w:cs="Calibri"/>
                <w:sz w:val="18"/>
                <w:szCs w:val="18"/>
              </w:rPr>
              <w:t>$3,984,304</w:t>
            </w:r>
          </w:p>
        </w:tc>
        <w:tc>
          <w:tcPr>
            <w:tcW w:w="2660" w:type="dxa"/>
            <w:tcBorders>
              <w:top w:val="single" w:sz="4" w:space="0" w:color="808080"/>
              <w:left w:val="single" w:sz="4" w:space="0" w:color="808080"/>
              <w:bottom w:val="single" w:sz="4" w:space="0" w:color="808080"/>
              <w:right w:val="single" w:sz="4" w:space="0" w:color="808080"/>
            </w:tcBorders>
          </w:tcPr>
          <w:p w14:paraId="088D547B" w14:textId="77777777" w:rsidR="00EC6732" w:rsidRPr="00D33B63" w:rsidRDefault="00EC6732" w:rsidP="00EC6732">
            <w:pPr>
              <w:pStyle w:val="TableParagraph"/>
              <w:kinsoku w:val="0"/>
              <w:overflowPunct w:val="0"/>
              <w:ind w:right="1114"/>
              <w:jc w:val="right"/>
              <w:rPr>
                <w:rFonts w:asciiTheme="minorHAnsi" w:hAnsiTheme="minorHAnsi" w:cs="Calibri"/>
                <w:sz w:val="18"/>
                <w:szCs w:val="18"/>
              </w:rPr>
            </w:pPr>
            <w:r w:rsidRPr="00D33B63">
              <w:rPr>
                <w:rFonts w:asciiTheme="minorHAnsi" w:hAnsiTheme="minorHAnsi" w:cs="Calibri"/>
                <w:sz w:val="18"/>
                <w:szCs w:val="18"/>
              </w:rPr>
              <w:t>-7.3%</w:t>
            </w:r>
          </w:p>
        </w:tc>
      </w:tr>
      <w:tr w:rsidR="00EC6732" w:rsidRPr="00850D7D" w14:paraId="04161116"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4C5B3C3C"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15562</w:t>
            </w:r>
          </w:p>
        </w:tc>
        <w:tc>
          <w:tcPr>
            <w:tcW w:w="2228" w:type="dxa"/>
            <w:tcBorders>
              <w:top w:val="single" w:sz="4" w:space="0" w:color="808080"/>
              <w:left w:val="single" w:sz="4" w:space="0" w:color="808080"/>
              <w:bottom w:val="single" w:sz="4" w:space="0" w:color="808080"/>
              <w:right w:val="single" w:sz="4" w:space="0" w:color="808080"/>
            </w:tcBorders>
          </w:tcPr>
          <w:p w14:paraId="63229612" w14:textId="77777777" w:rsidR="00EC6732" w:rsidRPr="00D33B63" w:rsidRDefault="00EC6732" w:rsidP="00EC673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29,076</w:t>
            </w:r>
          </w:p>
        </w:tc>
        <w:tc>
          <w:tcPr>
            <w:tcW w:w="2413" w:type="dxa"/>
            <w:tcBorders>
              <w:top w:val="single" w:sz="4" w:space="0" w:color="808080"/>
              <w:left w:val="single" w:sz="4" w:space="0" w:color="808080"/>
              <w:bottom w:val="single" w:sz="4" w:space="0" w:color="808080"/>
              <w:right w:val="single" w:sz="4" w:space="0" w:color="808080"/>
            </w:tcBorders>
          </w:tcPr>
          <w:p w14:paraId="40E42D4C" w14:textId="77777777" w:rsidR="00EC6732" w:rsidRPr="00D33B63" w:rsidRDefault="00EC6732" w:rsidP="00EC673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$36,755,343</w:t>
            </w:r>
          </w:p>
        </w:tc>
        <w:tc>
          <w:tcPr>
            <w:tcW w:w="2660" w:type="dxa"/>
            <w:tcBorders>
              <w:top w:val="single" w:sz="4" w:space="0" w:color="808080"/>
              <w:left w:val="single" w:sz="4" w:space="0" w:color="808080"/>
              <w:bottom w:val="single" w:sz="4" w:space="0" w:color="808080"/>
              <w:right w:val="single" w:sz="4" w:space="0" w:color="808080"/>
            </w:tcBorders>
          </w:tcPr>
          <w:p w14:paraId="0CAA80A6" w14:textId="77777777" w:rsidR="00EC6732" w:rsidRPr="00D33B63" w:rsidRDefault="00EC6732" w:rsidP="00EC6732">
            <w:pPr>
              <w:pStyle w:val="TableParagraph"/>
              <w:kinsoku w:val="0"/>
              <w:overflowPunct w:val="0"/>
              <w:spacing w:before="49"/>
              <w:ind w:right="1097"/>
              <w:jc w:val="right"/>
              <w:rPr>
                <w:rFonts w:asciiTheme="minorHAnsi" w:hAnsiTheme="minorHAnsi" w:cs="Calibri"/>
                <w:sz w:val="18"/>
                <w:szCs w:val="18"/>
              </w:rPr>
            </w:pPr>
            <w:r w:rsidRPr="00D33B63">
              <w:rPr>
                <w:rFonts w:asciiTheme="minorHAnsi" w:hAnsiTheme="minorHAnsi" w:cs="Calibri"/>
                <w:sz w:val="18"/>
                <w:szCs w:val="18"/>
              </w:rPr>
              <w:t>14.1%</w:t>
            </w:r>
          </w:p>
        </w:tc>
      </w:tr>
      <w:tr w:rsidR="00EC6732" w:rsidRPr="00850D7D" w14:paraId="67E1CA2A"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5D9A35FB"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15600</w:t>
            </w:r>
          </w:p>
        </w:tc>
        <w:tc>
          <w:tcPr>
            <w:tcW w:w="2228" w:type="dxa"/>
            <w:tcBorders>
              <w:top w:val="single" w:sz="4" w:space="0" w:color="808080"/>
              <w:left w:val="single" w:sz="4" w:space="0" w:color="808080"/>
              <w:bottom w:val="single" w:sz="4" w:space="0" w:color="808080"/>
              <w:right w:val="single" w:sz="4" w:space="0" w:color="808080"/>
            </w:tcBorders>
          </w:tcPr>
          <w:p w14:paraId="0015D8D8" w14:textId="77777777" w:rsidR="00EC6732" w:rsidRPr="00D33B63" w:rsidRDefault="00EC6732" w:rsidP="00EC6732">
            <w:pPr>
              <w:pStyle w:val="TableParagraph"/>
              <w:kinsoku w:val="0"/>
              <w:overflowPunct w:val="0"/>
              <w:spacing w:before="49"/>
              <w:ind w:left="135" w:right="125"/>
              <w:jc w:val="center"/>
              <w:rPr>
                <w:rFonts w:asciiTheme="minorHAnsi" w:hAnsiTheme="minorHAnsi" w:cs="Calibri"/>
                <w:sz w:val="18"/>
                <w:szCs w:val="18"/>
              </w:rPr>
            </w:pPr>
            <w:r w:rsidRPr="00D33B63">
              <w:rPr>
                <w:rFonts w:asciiTheme="minorHAnsi" w:hAnsiTheme="minorHAnsi" w:cs="Calibri"/>
                <w:sz w:val="18"/>
                <w:szCs w:val="18"/>
              </w:rPr>
              <w:t>529</w:t>
            </w:r>
          </w:p>
        </w:tc>
        <w:tc>
          <w:tcPr>
            <w:tcW w:w="2413" w:type="dxa"/>
            <w:tcBorders>
              <w:top w:val="single" w:sz="4" w:space="0" w:color="808080"/>
              <w:left w:val="single" w:sz="4" w:space="0" w:color="808080"/>
              <w:bottom w:val="single" w:sz="4" w:space="0" w:color="808080"/>
              <w:right w:val="single" w:sz="4" w:space="0" w:color="808080"/>
            </w:tcBorders>
          </w:tcPr>
          <w:p w14:paraId="612C9735" w14:textId="77777777" w:rsidR="00EC6732" w:rsidRPr="00D33B63" w:rsidRDefault="00EC6732" w:rsidP="00EC673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$1,728,488</w:t>
            </w:r>
          </w:p>
        </w:tc>
        <w:tc>
          <w:tcPr>
            <w:tcW w:w="2660" w:type="dxa"/>
            <w:tcBorders>
              <w:top w:val="single" w:sz="4" w:space="0" w:color="808080"/>
              <w:left w:val="single" w:sz="4" w:space="0" w:color="808080"/>
              <w:bottom w:val="single" w:sz="4" w:space="0" w:color="808080"/>
              <w:right w:val="single" w:sz="4" w:space="0" w:color="808080"/>
            </w:tcBorders>
          </w:tcPr>
          <w:p w14:paraId="06B1A3B3" w14:textId="77777777" w:rsidR="00EC6732" w:rsidRPr="00D33B63" w:rsidRDefault="00EC6732" w:rsidP="00EC6732">
            <w:pPr>
              <w:pStyle w:val="TableParagraph"/>
              <w:kinsoku w:val="0"/>
              <w:overflowPunct w:val="0"/>
              <w:spacing w:before="49"/>
              <w:ind w:right="1097"/>
              <w:jc w:val="right"/>
              <w:rPr>
                <w:rFonts w:asciiTheme="minorHAnsi" w:hAnsiTheme="minorHAnsi" w:cs="Calibri"/>
                <w:sz w:val="18"/>
                <w:szCs w:val="18"/>
              </w:rPr>
            </w:pPr>
            <w:r w:rsidRPr="00D33B63">
              <w:rPr>
                <w:rFonts w:asciiTheme="minorHAnsi" w:hAnsiTheme="minorHAnsi" w:cs="Calibri"/>
                <w:sz w:val="18"/>
                <w:szCs w:val="18"/>
              </w:rPr>
              <w:t>17.4%</w:t>
            </w:r>
          </w:p>
        </w:tc>
      </w:tr>
      <w:tr w:rsidR="00EC6732" w:rsidRPr="00850D7D" w14:paraId="2AB34C9F" w14:textId="77777777" w:rsidTr="00EC6732">
        <w:trPr>
          <w:trHeight w:val="313"/>
        </w:trPr>
        <w:tc>
          <w:tcPr>
            <w:tcW w:w="1589" w:type="dxa"/>
            <w:tcBorders>
              <w:top w:val="single" w:sz="4" w:space="0" w:color="808080"/>
              <w:left w:val="single" w:sz="4" w:space="0" w:color="808080"/>
              <w:bottom w:val="single" w:sz="4" w:space="0" w:color="808080"/>
              <w:right w:val="single" w:sz="4" w:space="0" w:color="808080"/>
            </w:tcBorders>
          </w:tcPr>
          <w:p w14:paraId="5C1599AD" w14:textId="77777777" w:rsidR="00EC6732" w:rsidRPr="00D33B63" w:rsidRDefault="00EC6732" w:rsidP="00EC6732">
            <w:pPr>
              <w:pStyle w:val="TableParagraph"/>
              <w:kinsoku w:val="0"/>
              <w:overflowPunct w:val="0"/>
              <w:ind w:left="28"/>
              <w:rPr>
                <w:rFonts w:asciiTheme="minorHAnsi" w:hAnsiTheme="minorHAnsi" w:cs="Calibri"/>
                <w:sz w:val="18"/>
                <w:szCs w:val="18"/>
              </w:rPr>
            </w:pPr>
            <w:r w:rsidRPr="00D33B63">
              <w:rPr>
                <w:rFonts w:asciiTheme="minorHAnsi" w:hAnsiTheme="minorHAnsi" w:cs="Calibri"/>
                <w:sz w:val="18"/>
                <w:szCs w:val="18"/>
              </w:rPr>
              <w:t>15700</w:t>
            </w:r>
          </w:p>
        </w:tc>
        <w:tc>
          <w:tcPr>
            <w:tcW w:w="2228" w:type="dxa"/>
            <w:tcBorders>
              <w:top w:val="single" w:sz="4" w:space="0" w:color="808080"/>
              <w:left w:val="single" w:sz="4" w:space="0" w:color="808080"/>
              <w:bottom w:val="single" w:sz="4" w:space="0" w:color="808080"/>
              <w:right w:val="single" w:sz="4" w:space="0" w:color="808080"/>
            </w:tcBorders>
          </w:tcPr>
          <w:p w14:paraId="43B57BAE" w14:textId="77777777" w:rsidR="00EC6732" w:rsidRPr="00D33B63" w:rsidRDefault="00EC6732" w:rsidP="00EC6732">
            <w:pPr>
              <w:pStyle w:val="TableParagraph"/>
              <w:kinsoku w:val="0"/>
              <w:overflowPunct w:val="0"/>
              <w:ind w:left="133" w:right="126"/>
              <w:jc w:val="center"/>
              <w:rPr>
                <w:rFonts w:asciiTheme="minorHAnsi" w:hAnsiTheme="minorHAnsi" w:cs="Calibri"/>
                <w:sz w:val="18"/>
                <w:szCs w:val="18"/>
              </w:rPr>
            </w:pPr>
            <w:r w:rsidRPr="00D33B63">
              <w:rPr>
                <w:rFonts w:asciiTheme="minorHAnsi" w:hAnsiTheme="minorHAnsi" w:cs="Calibri"/>
                <w:sz w:val="18"/>
                <w:szCs w:val="18"/>
              </w:rPr>
              <w:t>114,173</w:t>
            </w:r>
          </w:p>
        </w:tc>
        <w:tc>
          <w:tcPr>
            <w:tcW w:w="2413" w:type="dxa"/>
            <w:tcBorders>
              <w:top w:val="single" w:sz="4" w:space="0" w:color="808080"/>
              <w:left w:val="single" w:sz="4" w:space="0" w:color="808080"/>
              <w:bottom w:val="single" w:sz="4" w:space="0" w:color="808080"/>
              <w:right w:val="single" w:sz="4" w:space="0" w:color="808080"/>
            </w:tcBorders>
          </w:tcPr>
          <w:p w14:paraId="2456A964" w14:textId="77777777" w:rsidR="00EC6732" w:rsidRPr="00D33B63" w:rsidRDefault="00EC6732" w:rsidP="00EC6732">
            <w:pPr>
              <w:pStyle w:val="TableParagraph"/>
              <w:kinsoku w:val="0"/>
              <w:overflowPunct w:val="0"/>
              <w:ind w:left="635" w:right="632"/>
              <w:jc w:val="center"/>
              <w:rPr>
                <w:rFonts w:asciiTheme="minorHAnsi" w:hAnsiTheme="minorHAnsi" w:cs="Calibri"/>
                <w:sz w:val="18"/>
                <w:szCs w:val="18"/>
              </w:rPr>
            </w:pPr>
            <w:r w:rsidRPr="00D33B63">
              <w:rPr>
                <w:rFonts w:asciiTheme="minorHAnsi" w:hAnsiTheme="minorHAnsi" w:cs="Calibri"/>
                <w:sz w:val="18"/>
                <w:szCs w:val="18"/>
              </w:rPr>
              <w:t>$4,961,207</w:t>
            </w:r>
          </w:p>
        </w:tc>
        <w:tc>
          <w:tcPr>
            <w:tcW w:w="2660" w:type="dxa"/>
            <w:tcBorders>
              <w:top w:val="single" w:sz="4" w:space="0" w:color="808080"/>
              <w:left w:val="single" w:sz="4" w:space="0" w:color="808080"/>
              <w:bottom w:val="single" w:sz="4" w:space="0" w:color="808080"/>
              <w:right w:val="single" w:sz="4" w:space="0" w:color="808080"/>
            </w:tcBorders>
          </w:tcPr>
          <w:p w14:paraId="2BAD1960" w14:textId="77777777" w:rsidR="00EC6732" w:rsidRPr="00D33B63" w:rsidRDefault="00EC6732" w:rsidP="00EC6732">
            <w:pPr>
              <w:pStyle w:val="TableParagraph"/>
              <w:kinsoku w:val="0"/>
              <w:overflowPunct w:val="0"/>
              <w:ind w:left="970" w:right="967"/>
              <w:jc w:val="center"/>
              <w:rPr>
                <w:rFonts w:asciiTheme="minorHAnsi" w:hAnsiTheme="minorHAnsi" w:cs="Calibri"/>
                <w:sz w:val="18"/>
                <w:szCs w:val="18"/>
              </w:rPr>
            </w:pPr>
            <w:r w:rsidRPr="00D33B63">
              <w:rPr>
                <w:rFonts w:asciiTheme="minorHAnsi" w:hAnsiTheme="minorHAnsi" w:cs="Calibri"/>
                <w:sz w:val="18"/>
                <w:szCs w:val="18"/>
              </w:rPr>
              <w:t>2.9%</w:t>
            </w:r>
          </w:p>
        </w:tc>
      </w:tr>
      <w:tr w:rsidR="00EC6732" w:rsidRPr="00850D7D" w14:paraId="5B9939C9"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3B8F33F2"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15705</w:t>
            </w:r>
          </w:p>
        </w:tc>
        <w:tc>
          <w:tcPr>
            <w:tcW w:w="2228" w:type="dxa"/>
            <w:tcBorders>
              <w:top w:val="single" w:sz="4" w:space="0" w:color="808080"/>
              <w:left w:val="single" w:sz="4" w:space="0" w:color="808080"/>
              <w:bottom w:val="single" w:sz="4" w:space="0" w:color="808080"/>
              <w:right w:val="single" w:sz="4" w:space="0" w:color="808080"/>
            </w:tcBorders>
          </w:tcPr>
          <w:p w14:paraId="7FC8AFFD" w14:textId="77777777" w:rsidR="00EC6732" w:rsidRPr="00D33B63" w:rsidRDefault="00EC6732" w:rsidP="00EC673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282,757</w:t>
            </w:r>
          </w:p>
        </w:tc>
        <w:tc>
          <w:tcPr>
            <w:tcW w:w="2413" w:type="dxa"/>
            <w:tcBorders>
              <w:top w:val="single" w:sz="4" w:space="0" w:color="808080"/>
              <w:left w:val="single" w:sz="4" w:space="0" w:color="808080"/>
              <w:bottom w:val="single" w:sz="4" w:space="0" w:color="808080"/>
              <w:right w:val="single" w:sz="4" w:space="0" w:color="808080"/>
            </w:tcBorders>
          </w:tcPr>
          <w:p w14:paraId="51147E63" w14:textId="77777777" w:rsidR="00EC6732" w:rsidRPr="00D33B63" w:rsidRDefault="00EC6732" w:rsidP="00EC673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$21,106,007</w:t>
            </w:r>
          </w:p>
        </w:tc>
        <w:tc>
          <w:tcPr>
            <w:tcW w:w="2660" w:type="dxa"/>
            <w:tcBorders>
              <w:top w:val="single" w:sz="4" w:space="0" w:color="808080"/>
              <w:left w:val="single" w:sz="4" w:space="0" w:color="808080"/>
              <w:bottom w:val="single" w:sz="4" w:space="0" w:color="808080"/>
              <w:right w:val="single" w:sz="4" w:space="0" w:color="808080"/>
            </w:tcBorders>
          </w:tcPr>
          <w:p w14:paraId="1A417103" w14:textId="77777777" w:rsidR="00EC6732" w:rsidRPr="00D33B63" w:rsidRDefault="00EC6732" w:rsidP="00EC6732">
            <w:pPr>
              <w:pStyle w:val="TableParagraph"/>
              <w:kinsoku w:val="0"/>
              <w:overflowPunct w:val="0"/>
              <w:spacing w:before="49"/>
              <w:ind w:left="970" w:right="967"/>
              <w:jc w:val="center"/>
              <w:rPr>
                <w:rFonts w:asciiTheme="minorHAnsi" w:hAnsiTheme="minorHAnsi" w:cs="Calibri"/>
                <w:sz w:val="18"/>
                <w:szCs w:val="18"/>
              </w:rPr>
            </w:pPr>
            <w:r w:rsidRPr="00D33B63">
              <w:rPr>
                <w:rFonts w:asciiTheme="minorHAnsi" w:hAnsiTheme="minorHAnsi" w:cs="Calibri"/>
                <w:sz w:val="18"/>
                <w:szCs w:val="18"/>
              </w:rPr>
              <w:t>4.2%</w:t>
            </w:r>
          </w:p>
        </w:tc>
      </w:tr>
      <w:tr w:rsidR="00EC6732" w:rsidRPr="00850D7D" w14:paraId="02C7BF5A" w14:textId="77777777" w:rsidTr="00EC6732">
        <w:trPr>
          <w:trHeight w:val="316"/>
        </w:trPr>
        <w:tc>
          <w:tcPr>
            <w:tcW w:w="1589" w:type="dxa"/>
            <w:tcBorders>
              <w:top w:val="single" w:sz="4" w:space="0" w:color="808080"/>
              <w:left w:val="single" w:sz="4" w:space="0" w:color="808080"/>
              <w:bottom w:val="single" w:sz="4" w:space="0" w:color="808080"/>
              <w:right w:val="single" w:sz="4" w:space="0" w:color="808080"/>
            </w:tcBorders>
          </w:tcPr>
          <w:p w14:paraId="204AA89E" w14:textId="77777777" w:rsidR="00EC6732" w:rsidRPr="00D33B63" w:rsidRDefault="00EC6732" w:rsidP="00EC673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15710</w:t>
            </w:r>
          </w:p>
        </w:tc>
        <w:tc>
          <w:tcPr>
            <w:tcW w:w="2228" w:type="dxa"/>
            <w:tcBorders>
              <w:top w:val="single" w:sz="4" w:space="0" w:color="808080"/>
              <w:left w:val="single" w:sz="4" w:space="0" w:color="808080"/>
              <w:bottom w:val="single" w:sz="4" w:space="0" w:color="808080"/>
              <w:right w:val="single" w:sz="4" w:space="0" w:color="808080"/>
            </w:tcBorders>
          </w:tcPr>
          <w:p w14:paraId="6B336BA5" w14:textId="77777777" w:rsidR="00EC6732" w:rsidRPr="00D33B63" w:rsidRDefault="00EC6732" w:rsidP="00EC6732">
            <w:pPr>
              <w:pStyle w:val="TableParagraph"/>
              <w:kinsoku w:val="0"/>
              <w:overflowPunct w:val="0"/>
              <w:spacing w:before="49"/>
              <w:ind w:left="133" w:right="126"/>
              <w:jc w:val="center"/>
              <w:rPr>
                <w:rFonts w:asciiTheme="minorHAnsi" w:hAnsiTheme="minorHAnsi" w:cs="Calibri"/>
                <w:sz w:val="18"/>
                <w:szCs w:val="18"/>
              </w:rPr>
            </w:pPr>
            <w:r w:rsidRPr="00D33B63">
              <w:rPr>
                <w:rFonts w:asciiTheme="minorHAnsi" w:hAnsiTheme="minorHAnsi" w:cs="Calibri"/>
                <w:sz w:val="18"/>
                <w:szCs w:val="18"/>
              </w:rPr>
              <w:t>211,986</w:t>
            </w:r>
          </w:p>
        </w:tc>
        <w:tc>
          <w:tcPr>
            <w:tcW w:w="2413" w:type="dxa"/>
            <w:tcBorders>
              <w:top w:val="single" w:sz="4" w:space="0" w:color="808080"/>
              <w:left w:val="single" w:sz="4" w:space="0" w:color="808080"/>
              <w:bottom w:val="single" w:sz="4" w:space="0" w:color="808080"/>
              <w:right w:val="single" w:sz="4" w:space="0" w:color="808080"/>
            </w:tcBorders>
          </w:tcPr>
          <w:p w14:paraId="2EB58643" w14:textId="77777777" w:rsidR="00EC6732" w:rsidRPr="00D33B63" w:rsidRDefault="00EC6732" w:rsidP="00EC6732">
            <w:pPr>
              <w:pStyle w:val="TableParagraph"/>
              <w:kinsoku w:val="0"/>
              <w:overflowPunct w:val="0"/>
              <w:spacing w:before="49"/>
              <w:ind w:left="635" w:right="632"/>
              <w:jc w:val="center"/>
              <w:rPr>
                <w:rFonts w:asciiTheme="minorHAnsi" w:hAnsiTheme="minorHAnsi" w:cs="Calibri"/>
                <w:sz w:val="18"/>
                <w:szCs w:val="18"/>
              </w:rPr>
            </w:pPr>
            <w:r w:rsidRPr="00D33B63">
              <w:rPr>
                <w:rFonts w:asciiTheme="minorHAnsi" w:hAnsiTheme="minorHAnsi" w:cs="Calibri"/>
                <w:sz w:val="18"/>
                <w:szCs w:val="18"/>
              </w:rPr>
              <w:t>$16,400,203</w:t>
            </w:r>
          </w:p>
        </w:tc>
        <w:tc>
          <w:tcPr>
            <w:tcW w:w="2660" w:type="dxa"/>
            <w:tcBorders>
              <w:top w:val="single" w:sz="4" w:space="0" w:color="808080"/>
              <w:left w:val="single" w:sz="4" w:space="0" w:color="808080"/>
              <w:bottom w:val="single" w:sz="4" w:space="0" w:color="808080"/>
              <w:right w:val="single" w:sz="4" w:space="0" w:color="808080"/>
            </w:tcBorders>
          </w:tcPr>
          <w:p w14:paraId="04EC92C8" w14:textId="77777777" w:rsidR="00EC6732" w:rsidRPr="00D33B63" w:rsidRDefault="00EC6732" w:rsidP="00EC6732">
            <w:pPr>
              <w:pStyle w:val="TableParagraph"/>
              <w:kinsoku w:val="0"/>
              <w:overflowPunct w:val="0"/>
              <w:spacing w:before="49"/>
              <w:ind w:right="1097"/>
              <w:jc w:val="right"/>
              <w:rPr>
                <w:rFonts w:asciiTheme="minorHAnsi" w:hAnsiTheme="minorHAnsi" w:cs="Calibri"/>
                <w:sz w:val="18"/>
                <w:szCs w:val="18"/>
              </w:rPr>
            </w:pPr>
            <w:r w:rsidRPr="00D33B63">
              <w:rPr>
                <w:rFonts w:asciiTheme="minorHAnsi" w:hAnsiTheme="minorHAnsi" w:cs="Calibri"/>
                <w:sz w:val="18"/>
                <w:szCs w:val="18"/>
              </w:rPr>
              <w:t>37.4%</w:t>
            </w:r>
          </w:p>
        </w:tc>
      </w:tr>
    </w:tbl>
    <w:p w14:paraId="4404981E" w14:textId="77777777" w:rsidR="00052847" w:rsidRPr="00850D7D" w:rsidRDefault="00052847" w:rsidP="00052847">
      <w:pPr>
        <w:pStyle w:val="BodyText"/>
        <w:kinsoku w:val="0"/>
        <w:overflowPunct w:val="0"/>
        <w:spacing w:before="121" w:line="237" w:lineRule="auto"/>
        <w:ind w:left="140" w:right="983"/>
      </w:pPr>
      <w:r w:rsidRPr="00850D7D">
        <w:t>The total benefits paid for radiotherapy services included in this review decreased by 3.17% between 2013-14 and 2015-16.</w:t>
      </w:r>
    </w:p>
    <w:p w14:paraId="7F4C881F" w14:textId="77777777" w:rsidR="00052847" w:rsidRPr="00850D7D" w:rsidRDefault="00052847" w:rsidP="00052847">
      <w:pPr>
        <w:pStyle w:val="BodyText"/>
        <w:kinsoku w:val="0"/>
        <w:overflowPunct w:val="0"/>
        <w:spacing w:before="121"/>
        <w:ind w:left="140" w:right="686"/>
      </w:pPr>
      <w:r w:rsidRPr="00850D7D">
        <w:t>The total number of radiotherapy services included in this review decreased by 5.76% between 2013-14 and 2015-16.</w:t>
      </w:r>
    </w:p>
    <w:p w14:paraId="360EFA35" w14:textId="77777777" w:rsidR="00052847" w:rsidRPr="00850D7D" w:rsidRDefault="00052847" w:rsidP="00052847">
      <w:r w:rsidRPr="00850D7D">
        <w:t>In 2015-16 a total of 1,663,214 radiotherapy services were rendered, totalling $287,520,580.74 in benefits of which 15.6 per cent was paid through Medicare safety nets. Note that this excludes the new radiotherapy items introduced on 1 January 2016 which were not included in the review</w:t>
      </w:r>
    </w:p>
    <w:p w14:paraId="77A1A149" w14:textId="77777777" w:rsidR="00052847" w:rsidRPr="00850D7D" w:rsidRDefault="00052847" w:rsidP="00052847">
      <w:pPr>
        <w:rPr>
          <w:b/>
          <w:bCs/>
          <w:sz w:val="18"/>
          <w:szCs w:val="18"/>
        </w:rPr>
      </w:pPr>
    </w:p>
    <w:p w14:paraId="0EB56C27" w14:textId="77777777" w:rsidR="00EC6732" w:rsidRPr="00850D7D" w:rsidRDefault="006B5E49" w:rsidP="00EC6732">
      <w:pPr>
        <w:kinsoku w:val="0"/>
        <w:overflowPunct w:val="0"/>
        <w:spacing w:before="122" w:after="22"/>
        <w:ind w:left="140"/>
        <w:rPr>
          <w:b/>
          <w:bCs/>
          <w:sz w:val="18"/>
          <w:szCs w:val="18"/>
        </w:rPr>
      </w:pPr>
      <w:r w:rsidRPr="00850D7D">
        <w:rPr>
          <w:b/>
          <w:bCs/>
          <w:sz w:val="18"/>
          <w:szCs w:val="18"/>
        </w:rPr>
        <w:t>Table 14</w:t>
      </w:r>
      <w:r w:rsidR="00EC6732" w:rsidRPr="00850D7D">
        <w:rPr>
          <w:b/>
          <w:bCs/>
          <w:sz w:val="18"/>
          <w:szCs w:val="18"/>
        </w:rPr>
        <w:t>: Megavoltage and kilovoltage radiation therapy items statistics for financial year 2017/18 by date of processing</w:t>
      </w:r>
    </w:p>
    <w:tbl>
      <w:tblPr>
        <w:tblW w:w="8946" w:type="dxa"/>
        <w:tblInd w:w="93" w:type="dxa"/>
        <w:tblLook w:val="04A0" w:firstRow="1" w:lastRow="0" w:firstColumn="1" w:lastColumn="0" w:noHBand="0" w:noVBand="1"/>
        <w:tblCaption w:val=" Appendix D - Table 14: Megavoltage and kilovoltage radiation therapy items statistics for financial year 2017/18 by date of processing"/>
        <w:tblDescription w:val="Table 14 is a 4 column table. Column 1 is Item. Column 2 is Volume of services FY2017/18. Column 3 is Total benefits FY2017/18 and Column 4 is Services 5-year-average annual growth."/>
      </w:tblPr>
      <w:tblGrid>
        <w:gridCol w:w="1716"/>
        <w:gridCol w:w="2268"/>
        <w:gridCol w:w="2410"/>
        <w:gridCol w:w="2552"/>
      </w:tblGrid>
      <w:tr w:rsidR="00EC6732" w:rsidRPr="00850D7D" w14:paraId="570E9581" w14:textId="77777777" w:rsidTr="00D33B63">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02C6BE" w14:textId="77777777" w:rsidR="00EC6732" w:rsidRPr="00850D7D" w:rsidRDefault="00EC6732" w:rsidP="00D33B63">
            <w:pPr>
              <w:kinsoku w:val="0"/>
              <w:overflowPunct w:val="0"/>
              <w:spacing w:before="11"/>
              <w:jc w:val="center"/>
              <w:rPr>
                <w:b/>
                <w:bCs/>
                <w:sz w:val="18"/>
                <w:szCs w:val="18"/>
              </w:rPr>
            </w:pPr>
          </w:p>
          <w:p w14:paraId="428F582A" w14:textId="77777777" w:rsidR="00EC6732" w:rsidRPr="00850D7D" w:rsidRDefault="00EC6732" w:rsidP="00D33B63">
            <w:pPr>
              <w:kinsoku w:val="0"/>
              <w:overflowPunct w:val="0"/>
              <w:spacing w:before="11"/>
              <w:jc w:val="center"/>
              <w:rPr>
                <w:b/>
                <w:bCs/>
                <w:sz w:val="18"/>
                <w:szCs w:val="18"/>
              </w:rPr>
            </w:pPr>
            <w:r w:rsidRPr="00850D7D">
              <w:rPr>
                <w:b/>
                <w:bCs/>
                <w:sz w:val="18"/>
                <w:szCs w:val="18"/>
              </w:rPr>
              <w:t>Item</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03627BD" w14:textId="77777777" w:rsidR="00EC6732" w:rsidRPr="00850D7D" w:rsidRDefault="00EC6732" w:rsidP="00D33B63">
            <w:pPr>
              <w:kinsoku w:val="0"/>
              <w:overflowPunct w:val="0"/>
              <w:spacing w:before="11"/>
              <w:jc w:val="center"/>
              <w:rPr>
                <w:b/>
                <w:bCs/>
                <w:sz w:val="18"/>
                <w:szCs w:val="18"/>
              </w:rPr>
            </w:pPr>
            <w:r w:rsidRPr="00850D7D">
              <w:rPr>
                <w:b/>
                <w:bCs/>
                <w:sz w:val="18"/>
                <w:szCs w:val="18"/>
              </w:rPr>
              <w:t>Volume of services FY2017/18</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89F4765" w14:textId="77777777" w:rsidR="00EC6732" w:rsidRPr="00850D7D" w:rsidRDefault="00EC6732" w:rsidP="00D33B63">
            <w:pPr>
              <w:kinsoku w:val="0"/>
              <w:overflowPunct w:val="0"/>
              <w:spacing w:before="11"/>
              <w:jc w:val="center"/>
              <w:rPr>
                <w:b/>
                <w:bCs/>
                <w:sz w:val="18"/>
                <w:szCs w:val="18"/>
              </w:rPr>
            </w:pPr>
          </w:p>
          <w:p w14:paraId="618296FA" w14:textId="77777777" w:rsidR="00EC6732" w:rsidRPr="00850D7D" w:rsidRDefault="00EC6732" w:rsidP="00D33B63">
            <w:pPr>
              <w:kinsoku w:val="0"/>
              <w:overflowPunct w:val="0"/>
              <w:spacing w:before="11"/>
              <w:jc w:val="center"/>
              <w:rPr>
                <w:b/>
                <w:bCs/>
                <w:sz w:val="18"/>
                <w:szCs w:val="18"/>
              </w:rPr>
            </w:pPr>
            <w:r w:rsidRPr="00850D7D">
              <w:rPr>
                <w:b/>
                <w:bCs/>
                <w:sz w:val="18"/>
                <w:szCs w:val="18"/>
              </w:rPr>
              <w:t>Total benefits FY2017/18</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9E6D1E1" w14:textId="77777777" w:rsidR="00EC6732" w:rsidRPr="00850D7D" w:rsidRDefault="00EC6732" w:rsidP="00D33B63">
            <w:pPr>
              <w:kinsoku w:val="0"/>
              <w:overflowPunct w:val="0"/>
              <w:spacing w:before="11"/>
              <w:jc w:val="center"/>
              <w:rPr>
                <w:b/>
                <w:bCs/>
                <w:sz w:val="18"/>
                <w:szCs w:val="18"/>
              </w:rPr>
            </w:pPr>
            <w:r w:rsidRPr="00850D7D">
              <w:rPr>
                <w:b/>
                <w:bCs/>
                <w:sz w:val="18"/>
                <w:szCs w:val="18"/>
              </w:rPr>
              <w:t>Services 5-year-average annual growth</w:t>
            </w:r>
          </w:p>
        </w:tc>
      </w:tr>
      <w:tr w:rsidR="00D33B63" w:rsidRPr="00850D7D" w14:paraId="418FCD64" w14:textId="77777777" w:rsidTr="00F75D52">
        <w:trPr>
          <w:trHeight w:val="300"/>
        </w:trPr>
        <w:tc>
          <w:tcPr>
            <w:tcW w:w="1716" w:type="dxa"/>
            <w:tcBorders>
              <w:top w:val="single" w:sz="4" w:space="0" w:color="auto"/>
              <w:left w:val="single" w:sz="4" w:space="0" w:color="auto"/>
              <w:bottom w:val="single" w:sz="4" w:space="0" w:color="auto"/>
              <w:right w:val="single" w:sz="4" w:space="0" w:color="auto"/>
            </w:tcBorders>
            <w:vAlign w:val="center"/>
            <w:hideMark/>
          </w:tcPr>
          <w:p w14:paraId="658A5DDD"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15000</w:t>
            </w:r>
          </w:p>
        </w:tc>
        <w:tc>
          <w:tcPr>
            <w:tcW w:w="2268" w:type="dxa"/>
            <w:tcBorders>
              <w:top w:val="single" w:sz="4" w:space="0" w:color="auto"/>
              <w:left w:val="nil"/>
              <w:bottom w:val="single" w:sz="4" w:space="0" w:color="auto"/>
              <w:right w:val="single" w:sz="4" w:space="0" w:color="auto"/>
            </w:tcBorders>
            <w:noWrap/>
            <w:vAlign w:val="bottom"/>
            <w:hideMark/>
          </w:tcPr>
          <w:p w14:paraId="083FC5A0"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26,487</w:t>
            </w:r>
          </w:p>
        </w:tc>
        <w:tc>
          <w:tcPr>
            <w:tcW w:w="2410" w:type="dxa"/>
            <w:tcBorders>
              <w:top w:val="single" w:sz="4" w:space="0" w:color="auto"/>
              <w:left w:val="nil"/>
              <w:bottom w:val="single" w:sz="4" w:space="0" w:color="auto"/>
              <w:right w:val="single" w:sz="4" w:space="0" w:color="auto"/>
            </w:tcBorders>
            <w:noWrap/>
            <w:vAlign w:val="bottom"/>
            <w:hideMark/>
          </w:tcPr>
          <w:p w14:paraId="118D328A"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1,027,293</w:t>
            </w:r>
          </w:p>
        </w:tc>
        <w:tc>
          <w:tcPr>
            <w:tcW w:w="2552" w:type="dxa"/>
            <w:tcBorders>
              <w:top w:val="single" w:sz="4" w:space="0" w:color="auto"/>
              <w:left w:val="nil"/>
              <w:bottom w:val="single" w:sz="4" w:space="0" w:color="auto"/>
              <w:right w:val="single" w:sz="4" w:space="0" w:color="auto"/>
            </w:tcBorders>
            <w:noWrap/>
            <w:vAlign w:val="center"/>
            <w:hideMark/>
          </w:tcPr>
          <w:p w14:paraId="70D8A070"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7%</w:t>
            </w:r>
          </w:p>
        </w:tc>
      </w:tr>
      <w:tr w:rsidR="00D33B63" w:rsidRPr="00850D7D" w14:paraId="22FC156C"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4C753F6"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15003</w:t>
            </w:r>
          </w:p>
        </w:tc>
        <w:tc>
          <w:tcPr>
            <w:tcW w:w="2268" w:type="dxa"/>
            <w:tcBorders>
              <w:top w:val="nil"/>
              <w:left w:val="nil"/>
              <w:bottom w:val="single" w:sz="4" w:space="0" w:color="auto"/>
              <w:right w:val="single" w:sz="4" w:space="0" w:color="auto"/>
            </w:tcBorders>
            <w:noWrap/>
            <w:vAlign w:val="bottom"/>
            <w:hideMark/>
          </w:tcPr>
          <w:p w14:paraId="2DECEE0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6,417</w:t>
            </w:r>
          </w:p>
        </w:tc>
        <w:tc>
          <w:tcPr>
            <w:tcW w:w="2410" w:type="dxa"/>
            <w:tcBorders>
              <w:top w:val="nil"/>
              <w:left w:val="nil"/>
              <w:bottom w:val="single" w:sz="4" w:space="0" w:color="auto"/>
              <w:right w:val="single" w:sz="4" w:space="0" w:color="auto"/>
            </w:tcBorders>
            <w:noWrap/>
            <w:vAlign w:val="bottom"/>
            <w:hideMark/>
          </w:tcPr>
          <w:p w14:paraId="7573EDA3"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436,607</w:t>
            </w:r>
          </w:p>
        </w:tc>
        <w:tc>
          <w:tcPr>
            <w:tcW w:w="2552" w:type="dxa"/>
            <w:tcBorders>
              <w:top w:val="nil"/>
              <w:left w:val="nil"/>
              <w:bottom w:val="single" w:sz="4" w:space="0" w:color="auto"/>
              <w:right w:val="single" w:sz="4" w:space="0" w:color="auto"/>
            </w:tcBorders>
            <w:noWrap/>
            <w:vAlign w:val="center"/>
            <w:hideMark/>
          </w:tcPr>
          <w:p w14:paraId="7B706C6A"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w:t>
            </w:r>
          </w:p>
        </w:tc>
      </w:tr>
      <w:tr w:rsidR="00D33B63" w:rsidRPr="00850D7D" w14:paraId="72215A56"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3BCE8DE7"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15006</w:t>
            </w:r>
          </w:p>
        </w:tc>
        <w:tc>
          <w:tcPr>
            <w:tcW w:w="2268" w:type="dxa"/>
            <w:tcBorders>
              <w:top w:val="nil"/>
              <w:left w:val="nil"/>
              <w:bottom w:val="single" w:sz="4" w:space="0" w:color="auto"/>
              <w:right w:val="single" w:sz="4" w:space="0" w:color="auto"/>
            </w:tcBorders>
            <w:noWrap/>
            <w:vAlign w:val="bottom"/>
            <w:hideMark/>
          </w:tcPr>
          <w:p w14:paraId="7E269D32"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144</w:t>
            </w:r>
          </w:p>
        </w:tc>
        <w:tc>
          <w:tcPr>
            <w:tcW w:w="2410" w:type="dxa"/>
            <w:tcBorders>
              <w:top w:val="nil"/>
              <w:left w:val="nil"/>
              <w:bottom w:val="single" w:sz="4" w:space="0" w:color="auto"/>
              <w:right w:val="single" w:sz="4" w:space="0" w:color="auto"/>
            </w:tcBorders>
            <w:noWrap/>
            <w:vAlign w:val="bottom"/>
            <w:hideMark/>
          </w:tcPr>
          <w:p w14:paraId="2A6995E7"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12,263</w:t>
            </w:r>
          </w:p>
        </w:tc>
        <w:tc>
          <w:tcPr>
            <w:tcW w:w="2552" w:type="dxa"/>
            <w:tcBorders>
              <w:top w:val="nil"/>
              <w:left w:val="nil"/>
              <w:bottom w:val="single" w:sz="4" w:space="0" w:color="auto"/>
              <w:right w:val="single" w:sz="4" w:space="0" w:color="auto"/>
            </w:tcBorders>
            <w:noWrap/>
            <w:vAlign w:val="center"/>
            <w:hideMark/>
          </w:tcPr>
          <w:p w14:paraId="2FA899CF"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-8%</w:t>
            </w:r>
          </w:p>
        </w:tc>
      </w:tr>
      <w:tr w:rsidR="00D33B63" w:rsidRPr="00850D7D" w14:paraId="02A0658F"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049381AB"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15009</w:t>
            </w:r>
          </w:p>
        </w:tc>
        <w:tc>
          <w:tcPr>
            <w:tcW w:w="2268" w:type="dxa"/>
            <w:tcBorders>
              <w:top w:val="nil"/>
              <w:left w:val="nil"/>
              <w:bottom w:val="single" w:sz="4" w:space="0" w:color="auto"/>
              <w:right w:val="single" w:sz="4" w:space="0" w:color="auto"/>
            </w:tcBorders>
            <w:noWrap/>
            <w:vAlign w:val="bottom"/>
            <w:hideMark/>
          </w:tcPr>
          <w:p w14:paraId="29E22A4E"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7</w:t>
            </w:r>
          </w:p>
        </w:tc>
        <w:tc>
          <w:tcPr>
            <w:tcW w:w="2410" w:type="dxa"/>
            <w:tcBorders>
              <w:top w:val="nil"/>
              <w:left w:val="nil"/>
              <w:bottom w:val="single" w:sz="4" w:space="0" w:color="auto"/>
              <w:right w:val="single" w:sz="4" w:space="0" w:color="auto"/>
            </w:tcBorders>
            <w:noWrap/>
            <w:vAlign w:val="bottom"/>
            <w:hideMark/>
          </w:tcPr>
          <w:p w14:paraId="647DBA1E"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735</w:t>
            </w:r>
          </w:p>
        </w:tc>
        <w:tc>
          <w:tcPr>
            <w:tcW w:w="2552" w:type="dxa"/>
            <w:tcBorders>
              <w:top w:val="nil"/>
              <w:left w:val="nil"/>
              <w:bottom w:val="single" w:sz="4" w:space="0" w:color="auto"/>
              <w:right w:val="single" w:sz="4" w:space="0" w:color="auto"/>
            </w:tcBorders>
            <w:noWrap/>
            <w:vAlign w:val="center"/>
            <w:hideMark/>
          </w:tcPr>
          <w:p w14:paraId="4659EB30"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-22%</w:t>
            </w:r>
          </w:p>
        </w:tc>
      </w:tr>
      <w:tr w:rsidR="00D33B63" w:rsidRPr="00850D7D" w14:paraId="4A730210"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5E64DF9C"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15012</w:t>
            </w:r>
          </w:p>
        </w:tc>
        <w:tc>
          <w:tcPr>
            <w:tcW w:w="2268" w:type="dxa"/>
            <w:tcBorders>
              <w:top w:val="nil"/>
              <w:left w:val="nil"/>
              <w:bottom w:val="single" w:sz="4" w:space="0" w:color="auto"/>
              <w:right w:val="single" w:sz="4" w:space="0" w:color="auto"/>
            </w:tcBorders>
            <w:noWrap/>
            <w:vAlign w:val="bottom"/>
            <w:hideMark/>
          </w:tcPr>
          <w:p w14:paraId="5EE35A82"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163</w:t>
            </w:r>
          </w:p>
        </w:tc>
        <w:tc>
          <w:tcPr>
            <w:tcW w:w="2410" w:type="dxa"/>
            <w:tcBorders>
              <w:top w:val="nil"/>
              <w:left w:val="nil"/>
              <w:bottom w:val="single" w:sz="4" w:space="0" w:color="auto"/>
              <w:right w:val="single" w:sz="4" w:space="0" w:color="auto"/>
            </w:tcBorders>
            <w:noWrap/>
            <w:vAlign w:val="bottom"/>
            <w:hideMark/>
          </w:tcPr>
          <w:p w14:paraId="53142137"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7,398</w:t>
            </w:r>
          </w:p>
        </w:tc>
        <w:tc>
          <w:tcPr>
            <w:tcW w:w="2552" w:type="dxa"/>
            <w:tcBorders>
              <w:top w:val="nil"/>
              <w:left w:val="nil"/>
              <w:bottom w:val="single" w:sz="4" w:space="0" w:color="auto"/>
              <w:right w:val="single" w:sz="4" w:space="0" w:color="auto"/>
            </w:tcBorders>
            <w:noWrap/>
            <w:vAlign w:val="center"/>
            <w:hideMark/>
          </w:tcPr>
          <w:p w14:paraId="464B1BB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-9%</w:t>
            </w:r>
          </w:p>
        </w:tc>
      </w:tr>
      <w:tr w:rsidR="00D33B63" w:rsidRPr="00850D7D" w14:paraId="6EA1BEF6"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3922FDB3"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15100</w:t>
            </w:r>
          </w:p>
        </w:tc>
        <w:tc>
          <w:tcPr>
            <w:tcW w:w="2268" w:type="dxa"/>
            <w:tcBorders>
              <w:top w:val="nil"/>
              <w:left w:val="nil"/>
              <w:bottom w:val="single" w:sz="4" w:space="0" w:color="auto"/>
              <w:right w:val="single" w:sz="4" w:space="0" w:color="auto"/>
            </w:tcBorders>
            <w:noWrap/>
            <w:vAlign w:val="bottom"/>
            <w:hideMark/>
          </w:tcPr>
          <w:p w14:paraId="0E6B865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4,571</w:t>
            </w:r>
          </w:p>
        </w:tc>
        <w:tc>
          <w:tcPr>
            <w:tcW w:w="2410" w:type="dxa"/>
            <w:tcBorders>
              <w:top w:val="nil"/>
              <w:left w:val="nil"/>
              <w:bottom w:val="single" w:sz="4" w:space="0" w:color="auto"/>
              <w:right w:val="single" w:sz="4" w:space="0" w:color="auto"/>
            </w:tcBorders>
            <w:noWrap/>
            <w:vAlign w:val="bottom"/>
            <w:hideMark/>
          </w:tcPr>
          <w:p w14:paraId="4E0E3217"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185,345</w:t>
            </w:r>
          </w:p>
        </w:tc>
        <w:tc>
          <w:tcPr>
            <w:tcW w:w="2552" w:type="dxa"/>
            <w:tcBorders>
              <w:top w:val="nil"/>
              <w:left w:val="nil"/>
              <w:bottom w:val="single" w:sz="4" w:space="0" w:color="auto"/>
              <w:right w:val="single" w:sz="4" w:space="0" w:color="auto"/>
            </w:tcBorders>
            <w:noWrap/>
            <w:vAlign w:val="center"/>
            <w:hideMark/>
          </w:tcPr>
          <w:p w14:paraId="11A47ED0"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w:t>
            </w:r>
          </w:p>
        </w:tc>
      </w:tr>
      <w:tr w:rsidR="00D33B63" w:rsidRPr="00850D7D" w14:paraId="0F3784E5"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E27D58F"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15103</w:t>
            </w:r>
          </w:p>
        </w:tc>
        <w:tc>
          <w:tcPr>
            <w:tcW w:w="2268" w:type="dxa"/>
            <w:tcBorders>
              <w:top w:val="nil"/>
              <w:left w:val="nil"/>
              <w:bottom w:val="single" w:sz="4" w:space="0" w:color="auto"/>
              <w:right w:val="single" w:sz="4" w:space="0" w:color="auto"/>
            </w:tcBorders>
            <w:noWrap/>
            <w:vAlign w:val="bottom"/>
            <w:hideMark/>
          </w:tcPr>
          <w:p w14:paraId="6938A1E5"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208</w:t>
            </w:r>
          </w:p>
        </w:tc>
        <w:tc>
          <w:tcPr>
            <w:tcW w:w="2410" w:type="dxa"/>
            <w:tcBorders>
              <w:top w:val="nil"/>
              <w:left w:val="nil"/>
              <w:bottom w:val="single" w:sz="4" w:space="0" w:color="auto"/>
              <w:right w:val="single" w:sz="4" w:space="0" w:color="auto"/>
            </w:tcBorders>
            <w:noWrap/>
            <w:vAlign w:val="bottom"/>
            <w:hideMark/>
          </w:tcPr>
          <w:p w14:paraId="3CA7AAF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11,842</w:t>
            </w:r>
          </w:p>
        </w:tc>
        <w:tc>
          <w:tcPr>
            <w:tcW w:w="2552" w:type="dxa"/>
            <w:tcBorders>
              <w:top w:val="nil"/>
              <w:left w:val="nil"/>
              <w:bottom w:val="single" w:sz="4" w:space="0" w:color="auto"/>
              <w:right w:val="single" w:sz="4" w:space="0" w:color="auto"/>
            </w:tcBorders>
            <w:noWrap/>
            <w:vAlign w:val="center"/>
            <w:hideMark/>
          </w:tcPr>
          <w:p w14:paraId="0756278A"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-13%</w:t>
            </w:r>
          </w:p>
        </w:tc>
      </w:tr>
      <w:tr w:rsidR="00D33B63" w:rsidRPr="00850D7D" w14:paraId="4BEEC610"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5FF1FBAA"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15106</w:t>
            </w:r>
          </w:p>
        </w:tc>
        <w:tc>
          <w:tcPr>
            <w:tcW w:w="2268" w:type="dxa"/>
            <w:tcBorders>
              <w:top w:val="nil"/>
              <w:left w:val="nil"/>
              <w:bottom w:val="single" w:sz="4" w:space="0" w:color="auto"/>
              <w:right w:val="single" w:sz="4" w:space="0" w:color="auto"/>
            </w:tcBorders>
            <w:noWrap/>
            <w:vAlign w:val="bottom"/>
            <w:hideMark/>
          </w:tcPr>
          <w:p w14:paraId="6150849E"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254</w:t>
            </w:r>
          </w:p>
        </w:tc>
        <w:tc>
          <w:tcPr>
            <w:tcW w:w="2410" w:type="dxa"/>
            <w:tcBorders>
              <w:top w:val="nil"/>
              <w:left w:val="nil"/>
              <w:bottom w:val="single" w:sz="4" w:space="0" w:color="auto"/>
              <w:right w:val="single" w:sz="4" w:space="0" w:color="auto"/>
            </w:tcBorders>
            <w:noWrap/>
            <w:vAlign w:val="bottom"/>
            <w:hideMark/>
          </w:tcPr>
          <w:p w14:paraId="68FC95C3"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12,167</w:t>
            </w:r>
          </w:p>
        </w:tc>
        <w:tc>
          <w:tcPr>
            <w:tcW w:w="2552" w:type="dxa"/>
            <w:tcBorders>
              <w:top w:val="nil"/>
              <w:left w:val="nil"/>
              <w:bottom w:val="single" w:sz="4" w:space="0" w:color="auto"/>
              <w:right w:val="single" w:sz="4" w:space="0" w:color="auto"/>
            </w:tcBorders>
            <w:noWrap/>
            <w:vAlign w:val="center"/>
            <w:hideMark/>
          </w:tcPr>
          <w:p w14:paraId="3D0A370D"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33%</w:t>
            </w:r>
          </w:p>
        </w:tc>
      </w:tr>
      <w:tr w:rsidR="00D33B63" w:rsidRPr="00850D7D" w14:paraId="0FDB3B31"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22313393"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15109</w:t>
            </w:r>
          </w:p>
        </w:tc>
        <w:tc>
          <w:tcPr>
            <w:tcW w:w="2268" w:type="dxa"/>
            <w:tcBorders>
              <w:top w:val="nil"/>
              <w:left w:val="nil"/>
              <w:bottom w:val="single" w:sz="4" w:space="0" w:color="auto"/>
              <w:right w:val="single" w:sz="4" w:space="0" w:color="auto"/>
            </w:tcBorders>
            <w:noWrap/>
            <w:vAlign w:val="bottom"/>
            <w:hideMark/>
          </w:tcPr>
          <w:p w14:paraId="5494471F"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55</w:t>
            </w:r>
          </w:p>
        </w:tc>
        <w:tc>
          <w:tcPr>
            <w:tcW w:w="2410" w:type="dxa"/>
            <w:tcBorders>
              <w:top w:val="nil"/>
              <w:left w:val="nil"/>
              <w:bottom w:val="single" w:sz="4" w:space="0" w:color="auto"/>
              <w:right w:val="single" w:sz="4" w:space="0" w:color="auto"/>
            </w:tcBorders>
            <w:noWrap/>
            <w:vAlign w:val="bottom"/>
            <w:hideMark/>
          </w:tcPr>
          <w:p w14:paraId="57795D5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3,983</w:t>
            </w:r>
          </w:p>
        </w:tc>
        <w:tc>
          <w:tcPr>
            <w:tcW w:w="2552" w:type="dxa"/>
            <w:tcBorders>
              <w:top w:val="nil"/>
              <w:left w:val="nil"/>
              <w:bottom w:val="single" w:sz="4" w:space="0" w:color="auto"/>
              <w:right w:val="single" w:sz="4" w:space="0" w:color="auto"/>
            </w:tcBorders>
            <w:noWrap/>
            <w:vAlign w:val="center"/>
            <w:hideMark/>
          </w:tcPr>
          <w:p w14:paraId="65FF57E1"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20%</w:t>
            </w:r>
          </w:p>
        </w:tc>
      </w:tr>
      <w:tr w:rsidR="00D33B63" w:rsidRPr="00850D7D" w14:paraId="067DE0C8"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687A8237"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15112</w:t>
            </w:r>
          </w:p>
        </w:tc>
        <w:tc>
          <w:tcPr>
            <w:tcW w:w="2268" w:type="dxa"/>
            <w:tcBorders>
              <w:top w:val="nil"/>
              <w:left w:val="nil"/>
              <w:bottom w:val="single" w:sz="4" w:space="0" w:color="auto"/>
              <w:right w:val="single" w:sz="4" w:space="0" w:color="auto"/>
            </w:tcBorders>
            <w:noWrap/>
            <w:vAlign w:val="bottom"/>
            <w:hideMark/>
          </w:tcPr>
          <w:p w14:paraId="3EE279C2"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144</w:t>
            </w:r>
          </w:p>
        </w:tc>
        <w:tc>
          <w:tcPr>
            <w:tcW w:w="2410" w:type="dxa"/>
            <w:tcBorders>
              <w:top w:val="nil"/>
              <w:left w:val="nil"/>
              <w:bottom w:val="single" w:sz="4" w:space="0" w:color="auto"/>
              <w:right w:val="single" w:sz="4" w:space="0" w:color="auto"/>
            </w:tcBorders>
            <w:noWrap/>
            <w:vAlign w:val="bottom"/>
            <w:hideMark/>
          </w:tcPr>
          <w:p w14:paraId="1165D209"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14,688</w:t>
            </w:r>
          </w:p>
        </w:tc>
        <w:tc>
          <w:tcPr>
            <w:tcW w:w="2552" w:type="dxa"/>
            <w:tcBorders>
              <w:top w:val="nil"/>
              <w:left w:val="nil"/>
              <w:bottom w:val="single" w:sz="4" w:space="0" w:color="auto"/>
              <w:right w:val="single" w:sz="4" w:space="0" w:color="auto"/>
            </w:tcBorders>
            <w:noWrap/>
            <w:vAlign w:val="center"/>
            <w:hideMark/>
          </w:tcPr>
          <w:p w14:paraId="0A374C7C"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6%</w:t>
            </w:r>
          </w:p>
        </w:tc>
      </w:tr>
      <w:tr w:rsidR="00D33B63" w:rsidRPr="00850D7D" w14:paraId="08DB9B7B"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262500D2"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15115</w:t>
            </w:r>
          </w:p>
        </w:tc>
        <w:tc>
          <w:tcPr>
            <w:tcW w:w="2268" w:type="dxa"/>
            <w:tcBorders>
              <w:top w:val="nil"/>
              <w:left w:val="nil"/>
              <w:bottom w:val="single" w:sz="4" w:space="0" w:color="auto"/>
              <w:right w:val="single" w:sz="4" w:space="0" w:color="auto"/>
            </w:tcBorders>
            <w:noWrap/>
            <w:vAlign w:val="bottom"/>
            <w:hideMark/>
          </w:tcPr>
          <w:p w14:paraId="749D398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31</w:t>
            </w:r>
          </w:p>
        </w:tc>
        <w:tc>
          <w:tcPr>
            <w:tcW w:w="2410" w:type="dxa"/>
            <w:tcBorders>
              <w:top w:val="nil"/>
              <w:left w:val="nil"/>
              <w:bottom w:val="single" w:sz="4" w:space="0" w:color="auto"/>
              <w:right w:val="single" w:sz="4" w:space="0" w:color="auto"/>
            </w:tcBorders>
            <w:noWrap/>
            <w:vAlign w:val="bottom"/>
            <w:hideMark/>
          </w:tcPr>
          <w:p w14:paraId="4EB5B81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4,600</w:t>
            </w:r>
          </w:p>
        </w:tc>
        <w:tc>
          <w:tcPr>
            <w:tcW w:w="2552" w:type="dxa"/>
            <w:tcBorders>
              <w:top w:val="nil"/>
              <w:left w:val="nil"/>
              <w:bottom w:val="single" w:sz="4" w:space="0" w:color="auto"/>
              <w:right w:val="single" w:sz="4" w:space="0" w:color="auto"/>
            </w:tcBorders>
            <w:noWrap/>
            <w:vAlign w:val="center"/>
            <w:hideMark/>
          </w:tcPr>
          <w:p w14:paraId="2C63B9CC"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-8%</w:t>
            </w:r>
          </w:p>
        </w:tc>
      </w:tr>
      <w:tr w:rsidR="00D33B63" w:rsidRPr="00850D7D" w14:paraId="4DE355CC"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6BE88563"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15211</w:t>
            </w:r>
          </w:p>
        </w:tc>
        <w:tc>
          <w:tcPr>
            <w:tcW w:w="2268" w:type="dxa"/>
            <w:tcBorders>
              <w:top w:val="nil"/>
              <w:left w:val="nil"/>
              <w:bottom w:val="single" w:sz="4" w:space="0" w:color="auto"/>
              <w:right w:val="single" w:sz="4" w:space="0" w:color="auto"/>
            </w:tcBorders>
            <w:noWrap/>
            <w:vAlign w:val="bottom"/>
            <w:hideMark/>
          </w:tcPr>
          <w:p w14:paraId="525220A6"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w:t>
            </w:r>
          </w:p>
        </w:tc>
        <w:tc>
          <w:tcPr>
            <w:tcW w:w="2410" w:type="dxa"/>
            <w:tcBorders>
              <w:top w:val="nil"/>
              <w:left w:val="nil"/>
              <w:bottom w:val="single" w:sz="4" w:space="0" w:color="auto"/>
              <w:right w:val="single" w:sz="4" w:space="0" w:color="auto"/>
            </w:tcBorders>
            <w:noWrap/>
            <w:vAlign w:val="bottom"/>
            <w:hideMark/>
          </w:tcPr>
          <w:p w14:paraId="33BB598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47</w:t>
            </w:r>
          </w:p>
        </w:tc>
        <w:tc>
          <w:tcPr>
            <w:tcW w:w="2552" w:type="dxa"/>
            <w:tcBorders>
              <w:top w:val="nil"/>
              <w:left w:val="nil"/>
              <w:bottom w:val="single" w:sz="4" w:space="0" w:color="auto"/>
              <w:right w:val="single" w:sz="4" w:space="0" w:color="auto"/>
            </w:tcBorders>
            <w:noWrap/>
            <w:vAlign w:val="center"/>
            <w:hideMark/>
          </w:tcPr>
          <w:p w14:paraId="3567102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1022960F"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255F64B4"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15214</w:t>
            </w:r>
          </w:p>
        </w:tc>
        <w:tc>
          <w:tcPr>
            <w:tcW w:w="2268" w:type="dxa"/>
            <w:tcBorders>
              <w:top w:val="nil"/>
              <w:left w:val="nil"/>
              <w:bottom w:val="single" w:sz="4" w:space="0" w:color="auto"/>
              <w:right w:val="single" w:sz="4" w:space="0" w:color="auto"/>
            </w:tcBorders>
            <w:noWrap/>
            <w:vAlign w:val="bottom"/>
            <w:hideMark/>
          </w:tcPr>
          <w:p w14:paraId="57A70EF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32</w:t>
            </w:r>
          </w:p>
        </w:tc>
        <w:tc>
          <w:tcPr>
            <w:tcW w:w="2410" w:type="dxa"/>
            <w:tcBorders>
              <w:top w:val="nil"/>
              <w:left w:val="nil"/>
              <w:bottom w:val="single" w:sz="4" w:space="0" w:color="auto"/>
              <w:right w:val="single" w:sz="4" w:space="0" w:color="auto"/>
            </w:tcBorders>
            <w:noWrap/>
            <w:vAlign w:val="bottom"/>
            <w:hideMark/>
          </w:tcPr>
          <w:p w14:paraId="3EF57E02"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5,610</w:t>
            </w:r>
          </w:p>
        </w:tc>
        <w:tc>
          <w:tcPr>
            <w:tcW w:w="2552" w:type="dxa"/>
            <w:tcBorders>
              <w:top w:val="nil"/>
              <w:left w:val="nil"/>
              <w:bottom w:val="single" w:sz="4" w:space="0" w:color="auto"/>
              <w:right w:val="single" w:sz="4" w:space="0" w:color="auto"/>
            </w:tcBorders>
            <w:noWrap/>
            <w:vAlign w:val="center"/>
            <w:hideMark/>
          </w:tcPr>
          <w:p w14:paraId="6AEFE49F"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0A346209"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19E37F50"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15215</w:t>
            </w:r>
          </w:p>
        </w:tc>
        <w:tc>
          <w:tcPr>
            <w:tcW w:w="2268" w:type="dxa"/>
            <w:tcBorders>
              <w:top w:val="nil"/>
              <w:left w:val="nil"/>
              <w:bottom w:val="single" w:sz="4" w:space="0" w:color="auto"/>
              <w:right w:val="single" w:sz="4" w:space="0" w:color="auto"/>
            </w:tcBorders>
            <w:noWrap/>
            <w:vAlign w:val="bottom"/>
            <w:hideMark/>
          </w:tcPr>
          <w:p w14:paraId="4797ECF0"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21</w:t>
            </w:r>
          </w:p>
        </w:tc>
        <w:tc>
          <w:tcPr>
            <w:tcW w:w="2410" w:type="dxa"/>
            <w:tcBorders>
              <w:top w:val="nil"/>
              <w:left w:val="nil"/>
              <w:bottom w:val="single" w:sz="4" w:space="0" w:color="auto"/>
              <w:right w:val="single" w:sz="4" w:space="0" w:color="auto"/>
            </w:tcBorders>
            <w:noWrap/>
            <w:vAlign w:val="bottom"/>
            <w:hideMark/>
          </w:tcPr>
          <w:p w14:paraId="2A699AF7"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1,440</w:t>
            </w:r>
          </w:p>
        </w:tc>
        <w:tc>
          <w:tcPr>
            <w:tcW w:w="2552" w:type="dxa"/>
            <w:tcBorders>
              <w:top w:val="nil"/>
              <w:left w:val="nil"/>
              <w:bottom w:val="single" w:sz="4" w:space="0" w:color="auto"/>
              <w:right w:val="single" w:sz="4" w:space="0" w:color="auto"/>
            </w:tcBorders>
            <w:noWrap/>
            <w:vAlign w:val="center"/>
            <w:hideMark/>
          </w:tcPr>
          <w:p w14:paraId="306ABF29"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16%</w:t>
            </w:r>
          </w:p>
        </w:tc>
      </w:tr>
      <w:tr w:rsidR="00D33B63" w:rsidRPr="00850D7D" w14:paraId="13018BAE"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16A1BA74"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15218</w:t>
            </w:r>
          </w:p>
        </w:tc>
        <w:tc>
          <w:tcPr>
            <w:tcW w:w="2268" w:type="dxa"/>
            <w:tcBorders>
              <w:top w:val="nil"/>
              <w:left w:val="nil"/>
              <w:bottom w:val="single" w:sz="4" w:space="0" w:color="auto"/>
              <w:right w:val="single" w:sz="4" w:space="0" w:color="auto"/>
            </w:tcBorders>
            <w:noWrap/>
            <w:vAlign w:val="bottom"/>
            <w:hideMark/>
          </w:tcPr>
          <w:p w14:paraId="557ABD0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w:t>
            </w:r>
          </w:p>
        </w:tc>
        <w:tc>
          <w:tcPr>
            <w:tcW w:w="2410" w:type="dxa"/>
            <w:tcBorders>
              <w:top w:val="nil"/>
              <w:left w:val="nil"/>
              <w:bottom w:val="single" w:sz="4" w:space="0" w:color="auto"/>
              <w:right w:val="single" w:sz="4" w:space="0" w:color="auto"/>
            </w:tcBorders>
            <w:noWrap/>
            <w:vAlign w:val="bottom"/>
            <w:hideMark/>
          </w:tcPr>
          <w:p w14:paraId="60B34515"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51</w:t>
            </w:r>
          </w:p>
        </w:tc>
        <w:tc>
          <w:tcPr>
            <w:tcW w:w="2552" w:type="dxa"/>
            <w:tcBorders>
              <w:top w:val="nil"/>
              <w:left w:val="nil"/>
              <w:bottom w:val="single" w:sz="4" w:space="0" w:color="auto"/>
              <w:right w:val="single" w:sz="4" w:space="0" w:color="auto"/>
            </w:tcBorders>
            <w:noWrap/>
            <w:vAlign w:val="center"/>
            <w:hideMark/>
          </w:tcPr>
          <w:p w14:paraId="586E1AA8"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-24%</w:t>
            </w:r>
          </w:p>
        </w:tc>
      </w:tr>
      <w:tr w:rsidR="00D33B63" w:rsidRPr="00850D7D" w14:paraId="4D524479"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3D585439"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15221</w:t>
            </w:r>
          </w:p>
        </w:tc>
        <w:tc>
          <w:tcPr>
            <w:tcW w:w="2268" w:type="dxa"/>
            <w:tcBorders>
              <w:top w:val="nil"/>
              <w:left w:val="nil"/>
              <w:bottom w:val="single" w:sz="4" w:space="0" w:color="auto"/>
              <w:right w:val="single" w:sz="4" w:space="0" w:color="auto"/>
            </w:tcBorders>
            <w:noWrap/>
            <w:vAlign w:val="bottom"/>
            <w:hideMark/>
          </w:tcPr>
          <w:p w14:paraId="00A3E986"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314</w:t>
            </w:r>
          </w:p>
        </w:tc>
        <w:tc>
          <w:tcPr>
            <w:tcW w:w="2410" w:type="dxa"/>
            <w:tcBorders>
              <w:top w:val="nil"/>
              <w:left w:val="nil"/>
              <w:bottom w:val="single" w:sz="4" w:space="0" w:color="auto"/>
              <w:right w:val="single" w:sz="4" w:space="0" w:color="auto"/>
            </w:tcBorders>
            <w:noWrap/>
            <w:vAlign w:val="bottom"/>
            <w:hideMark/>
          </w:tcPr>
          <w:p w14:paraId="2B4272DA"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16,039</w:t>
            </w:r>
          </w:p>
        </w:tc>
        <w:tc>
          <w:tcPr>
            <w:tcW w:w="2552" w:type="dxa"/>
            <w:tcBorders>
              <w:top w:val="nil"/>
              <w:left w:val="nil"/>
              <w:bottom w:val="single" w:sz="4" w:space="0" w:color="auto"/>
              <w:right w:val="single" w:sz="4" w:space="0" w:color="auto"/>
            </w:tcBorders>
            <w:noWrap/>
            <w:vAlign w:val="center"/>
            <w:hideMark/>
          </w:tcPr>
          <w:p w14:paraId="2F3CDF60"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w:t>
            </w:r>
          </w:p>
        </w:tc>
      </w:tr>
      <w:tr w:rsidR="00D33B63" w:rsidRPr="00850D7D" w14:paraId="5264C5E1"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6819A8F0"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15224</w:t>
            </w:r>
          </w:p>
        </w:tc>
        <w:tc>
          <w:tcPr>
            <w:tcW w:w="2268" w:type="dxa"/>
            <w:tcBorders>
              <w:top w:val="nil"/>
              <w:left w:val="nil"/>
              <w:bottom w:val="single" w:sz="4" w:space="0" w:color="auto"/>
              <w:right w:val="single" w:sz="4" w:space="0" w:color="auto"/>
            </w:tcBorders>
            <w:noWrap/>
            <w:vAlign w:val="bottom"/>
            <w:hideMark/>
          </w:tcPr>
          <w:p w14:paraId="3B72F29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783</w:t>
            </w:r>
          </w:p>
        </w:tc>
        <w:tc>
          <w:tcPr>
            <w:tcW w:w="2410" w:type="dxa"/>
            <w:tcBorders>
              <w:top w:val="nil"/>
              <w:left w:val="nil"/>
              <w:bottom w:val="single" w:sz="4" w:space="0" w:color="auto"/>
              <w:right w:val="single" w:sz="4" w:space="0" w:color="auto"/>
            </w:tcBorders>
            <w:noWrap/>
            <w:vAlign w:val="bottom"/>
            <w:hideMark/>
          </w:tcPr>
          <w:p w14:paraId="43D0E71D"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39,593</w:t>
            </w:r>
          </w:p>
        </w:tc>
        <w:tc>
          <w:tcPr>
            <w:tcW w:w="2552" w:type="dxa"/>
            <w:tcBorders>
              <w:top w:val="nil"/>
              <w:left w:val="nil"/>
              <w:bottom w:val="single" w:sz="4" w:space="0" w:color="auto"/>
              <w:right w:val="single" w:sz="4" w:space="0" w:color="auto"/>
            </w:tcBorders>
            <w:noWrap/>
            <w:vAlign w:val="center"/>
            <w:hideMark/>
          </w:tcPr>
          <w:p w14:paraId="403F2B1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w:t>
            </w:r>
          </w:p>
        </w:tc>
      </w:tr>
      <w:tr w:rsidR="00D33B63" w:rsidRPr="00850D7D" w14:paraId="66D98CA5"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7F082F3D"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15227</w:t>
            </w:r>
          </w:p>
        </w:tc>
        <w:tc>
          <w:tcPr>
            <w:tcW w:w="2268" w:type="dxa"/>
            <w:tcBorders>
              <w:top w:val="nil"/>
              <w:left w:val="nil"/>
              <w:bottom w:val="single" w:sz="4" w:space="0" w:color="auto"/>
              <w:right w:val="single" w:sz="4" w:space="0" w:color="auto"/>
            </w:tcBorders>
            <w:noWrap/>
            <w:vAlign w:val="bottom"/>
            <w:hideMark/>
          </w:tcPr>
          <w:p w14:paraId="7809239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269</w:t>
            </w:r>
          </w:p>
        </w:tc>
        <w:tc>
          <w:tcPr>
            <w:tcW w:w="2410" w:type="dxa"/>
            <w:tcBorders>
              <w:top w:val="nil"/>
              <w:left w:val="nil"/>
              <w:bottom w:val="single" w:sz="4" w:space="0" w:color="auto"/>
              <w:right w:val="single" w:sz="4" w:space="0" w:color="auto"/>
            </w:tcBorders>
            <w:noWrap/>
            <w:vAlign w:val="bottom"/>
            <w:hideMark/>
          </w:tcPr>
          <w:p w14:paraId="11A6DEAD"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13,613</w:t>
            </w:r>
          </w:p>
        </w:tc>
        <w:tc>
          <w:tcPr>
            <w:tcW w:w="2552" w:type="dxa"/>
            <w:tcBorders>
              <w:top w:val="nil"/>
              <w:left w:val="nil"/>
              <w:bottom w:val="single" w:sz="4" w:space="0" w:color="auto"/>
              <w:right w:val="single" w:sz="4" w:space="0" w:color="auto"/>
            </w:tcBorders>
            <w:noWrap/>
            <w:vAlign w:val="center"/>
            <w:hideMark/>
          </w:tcPr>
          <w:p w14:paraId="49B95AB4"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-24%</w:t>
            </w:r>
          </w:p>
        </w:tc>
      </w:tr>
      <w:tr w:rsidR="00D33B63" w:rsidRPr="00850D7D" w14:paraId="5B39805D"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2F58D4D"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15230</w:t>
            </w:r>
          </w:p>
        </w:tc>
        <w:tc>
          <w:tcPr>
            <w:tcW w:w="2268" w:type="dxa"/>
            <w:tcBorders>
              <w:top w:val="nil"/>
              <w:left w:val="nil"/>
              <w:bottom w:val="single" w:sz="4" w:space="0" w:color="auto"/>
              <w:right w:val="single" w:sz="4" w:space="0" w:color="auto"/>
            </w:tcBorders>
            <w:noWrap/>
            <w:vAlign w:val="bottom"/>
            <w:hideMark/>
          </w:tcPr>
          <w:p w14:paraId="613AAA5F"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617</w:t>
            </w:r>
          </w:p>
        </w:tc>
        <w:tc>
          <w:tcPr>
            <w:tcW w:w="2410" w:type="dxa"/>
            <w:tcBorders>
              <w:top w:val="nil"/>
              <w:left w:val="nil"/>
              <w:bottom w:val="single" w:sz="4" w:space="0" w:color="auto"/>
              <w:right w:val="single" w:sz="4" w:space="0" w:color="auto"/>
            </w:tcBorders>
            <w:noWrap/>
            <w:vAlign w:val="bottom"/>
            <w:hideMark/>
          </w:tcPr>
          <w:p w14:paraId="22A6F1D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82,849</w:t>
            </w:r>
          </w:p>
        </w:tc>
        <w:tc>
          <w:tcPr>
            <w:tcW w:w="2552" w:type="dxa"/>
            <w:tcBorders>
              <w:top w:val="nil"/>
              <w:left w:val="nil"/>
              <w:bottom w:val="single" w:sz="4" w:space="0" w:color="auto"/>
              <w:right w:val="single" w:sz="4" w:space="0" w:color="auto"/>
            </w:tcBorders>
            <w:noWrap/>
            <w:vAlign w:val="center"/>
            <w:hideMark/>
          </w:tcPr>
          <w:p w14:paraId="79981A65"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-35%</w:t>
            </w:r>
          </w:p>
        </w:tc>
      </w:tr>
      <w:tr w:rsidR="00D33B63" w:rsidRPr="00850D7D" w14:paraId="7CD63F8C"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7FE4A60"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15233</w:t>
            </w:r>
          </w:p>
        </w:tc>
        <w:tc>
          <w:tcPr>
            <w:tcW w:w="2268" w:type="dxa"/>
            <w:tcBorders>
              <w:top w:val="nil"/>
              <w:left w:val="nil"/>
              <w:bottom w:val="single" w:sz="4" w:space="0" w:color="auto"/>
              <w:right w:val="single" w:sz="4" w:space="0" w:color="auto"/>
            </w:tcBorders>
            <w:noWrap/>
            <w:vAlign w:val="bottom"/>
            <w:hideMark/>
          </w:tcPr>
          <w:p w14:paraId="01780F82"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231</w:t>
            </w:r>
          </w:p>
        </w:tc>
        <w:tc>
          <w:tcPr>
            <w:tcW w:w="2410" w:type="dxa"/>
            <w:tcBorders>
              <w:top w:val="nil"/>
              <w:left w:val="nil"/>
              <w:bottom w:val="single" w:sz="4" w:space="0" w:color="auto"/>
              <w:right w:val="single" w:sz="4" w:space="0" w:color="auto"/>
            </w:tcBorders>
            <w:noWrap/>
            <w:vAlign w:val="bottom"/>
            <w:hideMark/>
          </w:tcPr>
          <w:p w14:paraId="75F79E67"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48,973</w:t>
            </w:r>
          </w:p>
        </w:tc>
        <w:tc>
          <w:tcPr>
            <w:tcW w:w="2552" w:type="dxa"/>
            <w:tcBorders>
              <w:top w:val="nil"/>
              <w:left w:val="nil"/>
              <w:bottom w:val="single" w:sz="4" w:space="0" w:color="auto"/>
              <w:right w:val="single" w:sz="4" w:space="0" w:color="auto"/>
            </w:tcBorders>
            <w:noWrap/>
            <w:vAlign w:val="center"/>
            <w:hideMark/>
          </w:tcPr>
          <w:p w14:paraId="3784CDC1"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-47%</w:t>
            </w:r>
          </w:p>
        </w:tc>
      </w:tr>
      <w:tr w:rsidR="00D33B63" w:rsidRPr="00850D7D" w14:paraId="4D92248D"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250E747"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15236</w:t>
            </w:r>
          </w:p>
        </w:tc>
        <w:tc>
          <w:tcPr>
            <w:tcW w:w="2268" w:type="dxa"/>
            <w:tcBorders>
              <w:top w:val="nil"/>
              <w:left w:val="nil"/>
              <w:bottom w:val="single" w:sz="4" w:space="0" w:color="auto"/>
              <w:right w:val="single" w:sz="4" w:space="0" w:color="auto"/>
            </w:tcBorders>
            <w:noWrap/>
            <w:vAlign w:val="bottom"/>
            <w:hideMark/>
          </w:tcPr>
          <w:p w14:paraId="34C56DBA"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4,880</w:t>
            </w:r>
          </w:p>
        </w:tc>
        <w:tc>
          <w:tcPr>
            <w:tcW w:w="2410" w:type="dxa"/>
            <w:tcBorders>
              <w:top w:val="nil"/>
              <w:left w:val="nil"/>
              <w:bottom w:val="single" w:sz="4" w:space="0" w:color="auto"/>
              <w:right w:val="single" w:sz="4" w:space="0" w:color="auto"/>
            </w:tcBorders>
            <w:noWrap/>
            <w:vAlign w:val="bottom"/>
            <w:hideMark/>
          </w:tcPr>
          <w:p w14:paraId="150F57B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818,487</w:t>
            </w:r>
          </w:p>
        </w:tc>
        <w:tc>
          <w:tcPr>
            <w:tcW w:w="2552" w:type="dxa"/>
            <w:tcBorders>
              <w:top w:val="nil"/>
              <w:left w:val="nil"/>
              <w:bottom w:val="single" w:sz="4" w:space="0" w:color="auto"/>
              <w:right w:val="single" w:sz="4" w:space="0" w:color="auto"/>
            </w:tcBorders>
            <w:noWrap/>
            <w:vAlign w:val="center"/>
            <w:hideMark/>
          </w:tcPr>
          <w:p w14:paraId="08A56EA3"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-24%</w:t>
            </w:r>
          </w:p>
        </w:tc>
      </w:tr>
      <w:tr w:rsidR="00D33B63" w:rsidRPr="00850D7D" w14:paraId="02062058"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7A911E0B"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15239</w:t>
            </w:r>
          </w:p>
        </w:tc>
        <w:tc>
          <w:tcPr>
            <w:tcW w:w="2268" w:type="dxa"/>
            <w:tcBorders>
              <w:top w:val="nil"/>
              <w:left w:val="nil"/>
              <w:bottom w:val="single" w:sz="4" w:space="0" w:color="auto"/>
              <w:right w:val="single" w:sz="4" w:space="0" w:color="auto"/>
            </w:tcBorders>
            <w:noWrap/>
            <w:vAlign w:val="bottom"/>
            <w:hideMark/>
          </w:tcPr>
          <w:p w14:paraId="2C3A909F"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2,343</w:t>
            </w:r>
          </w:p>
        </w:tc>
        <w:tc>
          <w:tcPr>
            <w:tcW w:w="2410" w:type="dxa"/>
            <w:tcBorders>
              <w:top w:val="nil"/>
              <w:left w:val="nil"/>
              <w:bottom w:val="single" w:sz="4" w:space="0" w:color="auto"/>
              <w:right w:val="single" w:sz="4" w:space="0" w:color="auto"/>
            </w:tcBorders>
            <w:noWrap/>
            <w:vAlign w:val="bottom"/>
            <w:hideMark/>
          </w:tcPr>
          <w:p w14:paraId="5DCAEAB8"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354,582</w:t>
            </w:r>
          </w:p>
        </w:tc>
        <w:tc>
          <w:tcPr>
            <w:tcW w:w="2552" w:type="dxa"/>
            <w:tcBorders>
              <w:top w:val="nil"/>
              <w:left w:val="nil"/>
              <w:bottom w:val="single" w:sz="4" w:space="0" w:color="auto"/>
              <w:right w:val="single" w:sz="4" w:space="0" w:color="auto"/>
            </w:tcBorders>
            <w:noWrap/>
            <w:vAlign w:val="center"/>
            <w:hideMark/>
          </w:tcPr>
          <w:p w14:paraId="4C9B6F35"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-37%</w:t>
            </w:r>
          </w:p>
        </w:tc>
      </w:tr>
      <w:tr w:rsidR="00D33B63" w:rsidRPr="00850D7D" w14:paraId="01DC44DB"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0138C83"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15242</w:t>
            </w:r>
          </w:p>
        </w:tc>
        <w:tc>
          <w:tcPr>
            <w:tcW w:w="2268" w:type="dxa"/>
            <w:tcBorders>
              <w:top w:val="nil"/>
              <w:left w:val="nil"/>
              <w:bottom w:val="single" w:sz="4" w:space="0" w:color="auto"/>
              <w:right w:val="single" w:sz="4" w:space="0" w:color="auto"/>
            </w:tcBorders>
            <w:noWrap/>
            <w:vAlign w:val="bottom"/>
            <w:hideMark/>
          </w:tcPr>
          <w:p w14:paraId="49024E71"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1,616</w:t>
            </w:r>
          </w:p>
        </w:tc>
        <w:tc>
          <w:tcPr>
            <w:tcW w:w="2410" w:type="dxa"/>
            <w:tcBorders>
              <w:top w:val="nil"/>
              <w:left w:val="nil"/>
              <w:bottom w:val="single" w:sz="4" w:space="0" w:color="auto"/>
              <w:right w:val="single" w:sz="4" w:space="0" w:color="auto"/>
            </w:tcBorders>
            <w:noWrap/>
            <w:vAlign w:val="bottom"/>
            <w:hideMark/>
          </w:tcPr>
          <w:p w14:paraId="78880F27"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215,063</w:t>
            </w:r>
          </w:p>
        </w:tc>
        <w:tc>
          <w:tcPr>
            <w:tcW w:w="2552" w:type="dxa"/>
            <w:tcBorders>
              <w:top w:val="nil"/>
              <w:left w:val="nil"/>
              <w:bottom w:val="single" w:sz="4" w:space="0" w:color="auto"/>
              <w:right w:val="single" w:sz="4" w:space="0" w:color="auto"/>
            </w:tcBorders>
            <w:noWrap/>
            <w:vAlign w:val="center"/>
            <w:hideMark/>
          </w:tcPr>
          <w:p w14:paraId="16BA3DA9"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-27%</w:t>
            </w:r>
          </w:p>
        </w:tc>
      </w:tr>
      <w:tr w:rsidR="00D33B63" w:rsidRPr="00850D7D" w14:paraId="603834B0"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7A4A2B78"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15245</w:t>
            </w:r>
          </w:p>
        </w:tc>
        <w:tc>
          <w:tcPr>
            <w:tcW w:w="2268" w:type="dxa"/>
            <w:tcBorders>
              <w:top w:val="nil"/>
              <w:left w:val="nil"/>
              <w:bottom w:val="single" w:sz="4" w:space="0" w:color="auto"/>
              <w:right w:val="single" w:sz="4" w:space="0" w:color="auto"/>
            </w:tcBorders>
            <w:noWrap/>
            <w:vAlign w:val="bottom"/>
            <w:hideMark/>
          </w:tcPr>
          <w:p w14:paraId="0A72975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178</w:t>
            </w:r>
          </w:p>
        </w:tc>
        <w:tc>
          <w:tcPr>
            <w:tcW w:w="2410" w:type="dxa"/>
            <w:tcBorders>
              <w:top w:val="nil"/>
              <w:left w:val="nil"/>
              <w:bottom w:val="single" w:sz="4" w:space="0" w:color="auto"/>
              <w:right w:val="single" w:sz="4" w:space="0" w:color="auto"/>
            </w:tcBorders>
            <w:noWrap/>
            <w:vAlign w:val="bottom"/>
            <w:hideMark/>
          </w:tcPr>
          <w:p w14:paraId="692532B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9,853</w:t>
            </w:r>
          </w:p>
        </w:tc>
        <w:tc>
          <w:tcPr>
            <w:tcW w:w="2552" w:type="dxa"/>
            <w:tcBorders>
              <w:top w:val="nil"/>
              <w:left w:val="nil"/>
              <w:bottom w:val="single" w:sz="4" w:space="0" w:color="auto"/>
              <w:right w:val="single" w:sz="4" w:space="0" w:color="auto"/>
            </w:tcBorders>
            <w:noWrap/>
            <w:vAlign w:val="center"/>
            <w:hideMark/>
          </w:tcPr>
          <w:p w14:paraId="5318245F"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-13%</w:t>
            </w:r>
          </w:p>
        </w:tc>
      </w:tr>
      <w:tr w:rsidR="00D33B63" w:rsidRPr="00850D7D" w14:paraId="5AC1537D"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674A3E85"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15248</w:t>
            </w:r>
          </w:p>
        </w:tc>
        <w:tc>
          <w:tcPr>
            <w:tcW w:w="2268" w:type="dxa"/>
            <w:tcBorders>
              <w:top w:val="nil"/>
              <w:left w:val="nil"/>
              <w:bottom w:val="single" w:sz="4" w:space="0" w:color="auto"/>
              <w:right w:val="single" w:sz="4" w:space="0" w:color="auto"/>
            </w:tcBorders>
            <w:noWrap/>
            <w:vAlign w:val="bottom"/>
            <w:hideMark/>
          </w:tcPr>
          <w:p w14:paraId="264D547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12</w:t>
            </w:r>
          </w:p>
        </w:tc>
        <w:tc>
          <w:tcPr>
            <w:tcW w:w="2410" w:type="dxa"/>
            <w:tcBorders>
              <w:top w:val="nil"/>
              <w:left w:val="nil"/>
              <w:bottom w:val="single" w:sz="4" w:space="0" w:color="auto"/>
              <w:right w:val="single" w:sz="4" w:space="0" w:color="auto"/>
            </w:tcBorders>
            <w:noWrap/>
            <w:vAlign w:val="bottom"/>
            <w:hideMark/>
          </w:tcPr>
          <w:p w14:paraId="7FAD9B56"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603</w:t>
            </w:r>
          </w:p>
        </w:tc>
        <w:tc>
          <w:tcPr>
            <w:tcW w:w="2552" w:type="dxa"/>
            <w:tcBorders>
              <w:top w:val="nil"/>
              <w:left w:val="nil"/>
              <w:bottom w:val="single" w:sz="4" w:space="0" w:color="auto"/>
              <w:right w:val="single" w:sz="4" w:space="0" w:color="auto"/>
            </w:tcBorders>
            <w:noWrap/>
            <w:vAlign w:val="center"/>
            <w:hideMark/>
          </w:tcPr>
          <w:p w14:paraId="422D3119"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-50%</w:t>
            </w:r>
          </w:p>
        </w:tc>
      </w:tr>
      <w:tr w:rsidR="00D33B63" w:rsidRPr="00850D7D" w14:paraId="09645582"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5ACC038"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15251</w:t>
            </w:r>
          </w:p>
        </w:tc>
        <w:tc>
          <w:tcPr>
            <w:tcW w:w="2268" w:type="dxa"/>
            <w:tcBorders>
              <w:top w:val="nil"/>
              <w:left w:val="nil"/>
              <w:bottom w:val="single" w:sz="4" w:space="0" w:color="auto"/>
              <w:right w:val="single" w:sz="4" w:space="0" w:color="auto"/>
            </w:tcBorders>
            <w:noWrap/>
            <w:vAlign w:val="bottom"/>
            <w:hideMark/>
          </w:tcPr>
          <w:p w14:paraId="0F570E12"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13,350</w:t>
            </w:r>
          </w:p>
        </w:tc>
        <w:tc>
          <w:tcPr>
            <w:tcW w:w="2410" w:type="dxa"/>
            <w:tcBorders>
              <w:top w:val="nil"/>
              <w:left w:val="nil"/>
              <w:bottom w:val="single" w:sz="4" w:space="0" w:color="auto"/>
              <w:right w:val="single" w:sz="4" w:space="0" w:color="auto"/>
            </w:tcBorders>
            <w:noWrap/>
            <w:vAlign w:val="bottom"/>
            <w:hideMark/>
          </w:tcPr>
          <w:p w14:paraId="19C38755"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802,777</w:t>
            </w:r>
          </w:p>
        </w:tc>
        <w:tc>
          <w:tcPr>
            <w:tcW w:w="2552" w:type="dxa"/>
            <w:tcBorders>
              <w:top w:val="nil"/>
              <w:left w:val="nil"/>
              <w:bottom w:val="single" w:sz="4" w:space="0" w:color="auto"/>
              <w:right w:val="single" w:sz="4" w:space="0" w:color="auto"/>
            </w:tcBorders>
            <w:noWrap/>
            <w:vAlign w:val="center"/>
            <w:hideMark/>
          </w:tcPr>
          <w:p w14:paraId="7D2B8398"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-10%</w:t>
            </w:r>
          </w:p>
        </w:tc>
      </w:tr>
      <w:tr w:rsidR="00D33B63" w:rsidRPr="00850D7D" w14:paraId="367D9520"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6931164B"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15254</w:t>
            </w:r>
          </w:p>
        </w:tc>
        <w:tc>
          <w:tcPr>
            <w:tcW w:w="2268" w:type="dxa"/>
            <w:tcBorders>
              <w:top w:val="nil"/>
              <w:left w:val="nil"/>
              <w:bottom w:val="single" w:sz="4" w:space="0" w:color="auto"/>
              <w:right w:val="single" w:sz="4" w:space="0" w:color="auto"/>
            </w:tcBorders>
            <w:noWrap/>
            <w:vAlign w:val="bottom"/>
            <w:hideMark/>
          </w:tcPr>
          <w:p w14:paraId="1B3132AF"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52,670</w:t>
            </w:r>
          </w:p>
        </w:tc>
        <w:tc>
          <w:tcPr>
            <w:tcW w:w="2410" w:type="dxa"/>
            <w:tcBorders>
              <w:top w:val="nil"/>
              <w:left w:val="nil"/>
              <w:bottom w:val="single" w:sz="4" w:space="0" w:color="auto"/>
              <w:right w:val="single" w:sz="4" w:space="0" w:color="auto"/>
            </w:tcBorders>
            <w:noWrap/>
            <w:vAlign w:val="bottom"/>
            <w:hideMark/>
          </w:tcPr>
          <w:p w14:paraId="49722B9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3,455,318</w:t>
            </w:r>
          </w:p>
        </w:tc>
        <w:tc>
          <w:tcPr>
            <w:tcW w:w="2552" w:type="dxa"/>
            <w:tcBorders>
              <w:top w:val="nil"/>
              <w:left w:val="nil"/>
              <w:bottom w:val="single" w:sz="4" w:space="0" w:color="auto"/>
              <w:right w:val="single" w:sz="4" w:space="0" w:color="auto"/>
            </w:tcBorders>
            <w:noWrap/>
            <w:vAlign w:val="center"/>
            <w:hideMark/>
          </w:tcPr>
          <w:p w14:paraId="3BFEBBF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9%</w:t>
            </w:r>
          </w:p>
        </w:tc>
      </w:tr>
      <w:tr w:rsidR="00D33B63" w:rsidRPr="00850D7D" w14:paraId="07B02968"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0ACEAE6A"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15257</w:t>
            </w:r>
          </w:p>
        </w:tc>
        <w:tc>
          <w:tcPr>
            <w:tcW w:w="2268" w:type="dxa"/>
            <w:tcBorders>
              <w:top w:val="nil"/>
              <w:left w:val="nil"/>
              <w:bottom w:val="single" w:sz="4" w:space="0" w:color="auto"/>
              <w:right w:val="single" w:sz="4" w:space="0" w:color="auto"/>
            </w:tcBorders>
            <w:noWrap/>
            <w:vAlign w:val="bottom"/>
            <w:hideMark/>
          </w:tcPr>
          <w:p w14:paraId="3605DE6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7,308</w:t>
            </w:r>
          </w:p>
        </w:tc>
        <w:tc>
          <w:tcPr>
            <w:tcW w:w="2410" w:type="dxa"/>
            <w:tcBorders>
              <w:top w:val="nil"/>
              <w:left w:val="nil"/>
              <w:bottom w:val="single" w:sz="4" w:space="0" w:color="auto"/>
              <w:right w:val="single" w:sz="4" w:space="0" w:color="auto"/>
            </w:tcBorders>
            <w:noWrap/>
            <w:vAlign w:val="bottom"/>
            <w:hideMark/>
          </w:tcPr>
          <w:p w14:paraId="1A327468"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390,633</w:t>
            </w:r>
          </w:p>
        </w:tc>
        <w:tc>
          <w:tcPr>
            <w:tcW w:w="2552" w:type="dxa"/>
            <w:tcBorders>
              <w:top w:val="nil"/>
              <w:left w:val="nil"/>
              <w:bottom w:val="single" w:sz="4" w:space="0" w:color="auto"/>
              <w:right w:val="single" w:sz="4" w:space="0" w:color="auto"/>
            </w:tcBorders>
            <w:noWrap/>
            <w:vAlign w:val="center"/>
            <w:hideMark/>
          </w:tcPr>
          <w:p w14:paraId="1CA882D7"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-8%</w:t>
            </w:r>
          </w:p>
        </w:tc>
      </w:tr>
      <w:tr w:rsidR="00D33B63" w:rsidRPr="00850D7D" w14:paraId="23AD802D"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0C313035"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15260</w:t>
            </w:r>
          </w:p>
        </w:tc>
        <w:tc>
          <w:tcPr>
            <w:tcW w:w="2268" w:type="dxa"/>
            <w:tcBorders>
              <w:top w:val="nil"/>
              <w:left w:val="nil"/>
              <w:bottom w:val="single" w:sz="4" w:space="0" w:color="auto"/>
              <w:right w:val="single" w:sz="4" w:space="0" w:color="auto"/>
            </w:tcBorders>
            <w:noWrap/>
            <w:vAlign w:val="bottom"/>
            <w:hideMark/>
          </w:tcPr>
          <w:p w14:paraId="56132849"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28,312</w:t>
            </w:r>
          </w:p>
        </w:tc>
        <w:tc>
          <w:tcPr>
            <w:tcW w:w="2410" w:type="dxa"/>
            <w:tcBorders>
              <w:top w:val="nil"/>
              <w:left w:val="nil"/>
              <w:bottom w:val="single" w:sz="4" w:space="0" w:color="auto"/>
              <w:right w:val="single" w:sz="4" w:space="0" w:color="auto"/>
            </w:tcBorders>
            <w:noWrap/>
            <w:vAlign w:val="bottom"/>
            <w:hideMark/>
          </w:tcPr>
          <w:p w14:paraId="37FD59DA"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4,585,913</w:t>
            </w:r>
          </w:p>
        </w:tc>
        <w:tc>
          <w:tcPr>
            <w:tcW w:w="2552" w:type="dxa"/>
            <w:tcBorders>
              <w:top w:val="nil"/>
              <w:left w:val="nil"/>
              <w:bottom w:val="single" w:sz="4" w:space="0" w:color="auto"/>
              <w:right w:val="single" w:sz="4" w:space="0" w:color="auto"/>
            </w:tcBorders>
            <w:noWrap/>
            <w:vAlign w:val="center"/>
            <w:hideMark/>
          </w:tcPr>
          <w:p w14:paraId="0D6CD82A"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-9%</w:t>
            </w:r>
          </w:p>
        </w:tc>
      </w:tr>
      <w:tr w:rsidR="00D33B63" w:rsidRPr="00850D7D" w14:paraId="5A479F01"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521B0BAC"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15263</w:t>
            </w:r>
          </w:p>
        </w:tc>
        <w:tc>
          <w:tcPr>
            <w:tcW w:w="2268" w:type="dxa"/>
            <w:tcBorders>
              <w:top w:val="nil"/>
              <w:left w:val="nil"/>
              <w:bottom w:val="single" w:sz="4" w:space="0" w:color="auto"/>
              <w:right w:val="single" w:sz="4" w:space="0" w:color="auto"/>
            </w:tcBorders>
            <w:noWrap/>
            <w:vAlign w:val="bottom"/>
            <w:hideMark/>
          </w:tcPr>
          <w:p w14:paraId="729BB0B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6,971</w:t>
            </w:r>
          </w:p>
        </w:tc>
        <w:tc>
          <w:tcPr>
            <w:tcW w:w="2410" w:type="dxa"/>
            <w:tcBorders>
              <w:top w:val="nil"/>
              <w:left w:val="nil"/>
              <w:bottom w:val="single" w:sz="4" w:space="0" w:color="auto"/>
              <w:right w:val="single" w:sz="4" w:space="0" w:color="auto"/>
            </w:tcBorders>
            <w:noWrap/>
            <w:vAlign w:val="bottom"/>
            <w:hideMark/>
          </w:tcPr>
          <w:p w14:paraId="59D6E6D2"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1,339,022</w:t>
            </w:r>
          </w:p>
        </w:tc>
        <w:tc>
          <w:tcPr>
            <w:tcW w:w="2552" w:type="dxa"/>
            <w:tcBorders>
              <w:top w:val="nil"/>
              <w:left w:val="nil"/>
              <w:bottom w:val="single" w:sz="4" w:space="0" w:color="auto"/>
              <w:right w:val="single" w:sz="4" w:space="0" w:color="auto"/>
            </w:tcBorders>
            <w:noWrap/>
            <w:vAlign w:val="center"/>
            <w:hideMark/>
          </w:tcPr>
          <w:p w14:paraId="2461E2D4"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-49%</w:t>
            </w:r>
          </w:p>
        </w:tc>
      </w:tr>
      <w:tr w:rsidR="00D33B63" w:rsidRPr="00850D7D" w14:paraId="4B8CC107"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08ABC7DA"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15266</w:t>
            </w:r>
          </w:p>
        </w:tc>
        <w:tc>
          <w:tcPr>
            <w:tcW w:w="2268" w:type="dxa"/>
            <w:tcBorders>
              <w:top w:val="nil"/>
              <w:left w:val="nil"/>
              <w:bottom w:val="single" w:sz="4" w:space="0" w:color="auto"/>
              <w:right w:val="single" w:sz="4" w:space="0" w:color="auto"/>
            </w:tcBorders>
            <w:noWrap/>
            <w:vAlign w:val="bottom"/>
            <w:hideMark/>
          </w:tcPr>
          <w:p w14:paraId="411EAB8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131,914</w:t>
            </w:r>
          </w:p>
        </w:tc>
        <w:tc>
          <w:tcPr>
            <w:tcW w:w="2410" w:type="dxa"/>
            <w:tcBorders>
              <w:top w:val="nil"/>
              <w:left w:val="nil"/>
              <w:bottom w:val="single" w:sz="4" w:space="0" w:color="auto"/>
              <w:right w:val="single" w:sz="4" w:space="0" w:color="auto"/>
            </w:tcBorders>
            <w:noWrap/>
            <w:vAlign w:val="bottom"/>
            <w:hideMark/>
          </w:tcPr>
          <w:p w14:paraId="50A7D9E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23,034,415</w:t>
            </w:r>
          </w:p>
        </w:tc>
        <w:tc>
          <w:tcPr>
            <w:tcW w:w="2552" w:type="dxa"/>
            <w:tcBorders>
              <w:top w:val="nil"/>
              <w:left w:val="nil"/>
              <w:bottom w:val="single" w:sz="4" w:space="0" w:color="auto"/>
              <w:right w:val="single" w:sz="4" w:space="0" w:color="auto"/>
            </w:tcBorders>
            <w:noWrap/>
            <w:vAlign w:val="center"/>
            <w:hideMark/>
          </w:tcPr>
          <w:p w14:paraId="52601830"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-11%</w:t>
            </w:r>
          </w:p>
        </w:tc>
      </w:tr>
      <w:tr w:rsidR="00D33B63" w:rsidRPr="00850D7D" w14:paraId="61A1746E"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71D61058"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15269</w:t>
            </w:r>
          </w:p>
        </w:tc>
        <w:tc>
          <w:tcPr>
            <w:tcW w:w="2268" w:type="dxa"/>
            <w:tcBorders>
              <w:top w:val="nil"/>
              <w:left w:val="nil"/>
              <w:bottom w:val="single" w:sz="4" w:space="0" w:color="auto"/>
              <w:right w:val="single" w:sz="4" w:space="0" w:color="auto"/>
            </w:tcBorders>
            <w:noWrap/>
            <w:vAlign w:val="bottom"/>
            <w:hideMark/>
          </w:tcPr>
          <w:p w14:paraId="3C3DE1E7"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85,947</w:t>
            </w:r>
          </w:p>
        </w:tc>
        <w:tc>
          <w:tcPr>
            <w:tcW w:w="2410" w:type="dxa"/>
            <w:tcBorders>
              <w:top w:val="nil"/>
              <w:left w:val="nil"/>
              <w:bottom w:val="single" w:sz="4" w:space="0" w:color="auto"/>
              <w:right w:val="single" w:sz="4" w:space="0" w:color="auto"/>
            </w:tcBorders>
            <w:noWrap/>
            <w:vAlign w:val="bottom"/>
            <w:hideMark/>
          </w:tcPr>
          <w:p w14:paraId="2D101DF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12,678,974</w:t>
            </w:r>
          </w:p>
        </w:tc>
        <w:tc>
          <w:tcPr>
            <w:tcW w:w="2552" w:type="dxa"/>
            <w:tcBorders>
              <w:top w:val="nil"/>
              <w:left w:val="nil"/>
              <w:bottom w:val="single" w:sz="4" w:space="0" w:color="auto"/>
              <w:right w:val="single" w:sz="4" w:space="0" w:color="auto"/>
            </w:tcBorders>
            <w:noWrap/>
            <w:vAlign w:val="center"/>
            <w:hideMark/>
          </w:tcPr>
          <w:p w14:paraId="5E5AEF7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-23%</w:t>
            </w:r>
          </w:p>
        </w:tc>
      </w:tr>
      <w:tr w:rsidR="00D33B63" w:rsidRPr="00850D7D" w14:paraId="5CEF06B2"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09FC95C0"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15272</w:t>
            </w:r>
          </w:p>
        </w:tc>
        <w:tc>
          <w:tcPr>
            <w:tcW w:w="2268" w:type="dxa"/>
            <w:tcBorders>
              <w:top w:val="nil"/>
              <w:left w:val="nil"/>
              <w:bottom w:val="single" w:sz="4" w:space="0" w:color="auto"/>
              <w:right w:val="single" w:sz="4" w:space="0" w:color="auto"/>
            </w:tcBorders>
            <w:noWrap/>
            <w:vAlign w:val="bottom"/>
            <w:hideMark/>
          </w:tcPr>
          <w:p w14:paraId="3A09AEE8"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58,130</w:t>
            </w:r>
          </w:p>
        </w:tc>
        <w:tc>
          <w:tcPr>
            <w:tcW w:w="2410" w:type="dxa"/>
            <w:tcBorders>
              <w:top w:val="nil"/>
              <w:left w:val="nil"/>
              <w:bottom w:val="single" w:sz="4" w:space="0" w:color="auto"/>
              <w:right w:val="single" w:sz="4" w:space="0" w:color="auto"/>
            </w:tcBorders>
            <w:noWrap/>
            <w:vAlign w:val="bottom"/>
            <w:hideMark/>
          </w:tcPr>
          <w:p w14:paraId="2087D10D"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7,799,380</w:t>
            </w:r>
          </w:p>
        </w:tc>
        <w:tc>
          <w:tcPr>
            <w:tcW w:w="2552" w:type="dxa"/>
            <w:tcBorders>
              <w:top w:val="nil"/>
              <w:left w:val="nil"/>
              <w:bottom w:val="single" w:sz="4" w:space="0" w:color="auto"/>
              <w:right w:val="single" w:sz="4" w:space="0" w:color="auto"/>
            </w:tcBorders>
            <w:noWrap/>
            <w:vAlign w:val="center"/>
            <w:hideMark/>
          </w:tcPr>
          <w:p w14:paraId="156BA03D"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-5%</w:t>
            </w:r>
          </w:p>
        </w:tc>
      </w:tr>
      <w:tr w:rsidR="00D33B63" w:rsidRPr="00850D7D" w14:paraId="70877319"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58E0BFE4"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15303</w:t>
            </w:r>
          </w:p>
        </w:tc>
        <w:tc>
          <w:tcPr>
            <w:tcW w:w="2268" w:type="dxa"/>
            <w:tcBorders>
              <w:top w:val="nil"/>
              <w:left w:val="nil"/>
              <w:bottom w:val="single" w:sz="4" w:space="0" w:color="auto"/>
              <w:right w:val="single" w:sz="4" w:space="0" w:color="auto"/>
            </w:tcBorders>
            <w:noWrap/>
            <w:vAlign w:val="bottom"/>
            <w:hideMark/>
          </w:tcPr>
          <w:p w14:paraId="412E76E1"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410" w:type="dxa"/>
            <w:tcBorders>
              <w:top w:val="nil"/>
              <w:left w:val="nil"/>
              <w:bottom w:val="single" w:sz="4" w:space="0" w:color="auto"/>
              <w:right w:val="single" w:sz="4" w:space="0" w:color="auto"/>
            </w:tcBorders>
            <w:noWrap/>
            <w:vAlign w:val="bottom"/>
            <w:hideMark/>
          </w:tcPr>
          <w:p w14:paraId="2E93628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552" w:type="dxa"/>
            <w:tcBorders>
              <w:top w:val="nil"/>
              <w:left w:val="nil"/>
              <w:bottom w:val="single" w:sz="4" w:space="0" w:color="auto"/>
              <w:right w:val="single" w:sz="4" w:space="0" w:color="auto"/>
            </w:tcBorders>
            <w:noWrap/>
            <w:vAlign w:val="center"/>
            <w:hideMark/>
          </w:tcPr>
          <w:p w14:paraId="673828F0"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2B681869"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17578636"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15304</w:t>
            </w:r>
          </w:p>
        </w:tc>
        <w:tc>
          <w:tcPr>
            <w:tcW w:w="2268" w:type="dxa"/>
            <w:tcBorders>
              <w:top w:val="nil"/>
              <w:left w:val="nil"/>
              <w:bottom w:val="single" w:sz="4" w:space="0" w:color="auto"/>
              <w:right w:val="single" w:sz="4" w:space="0" w:color="auto"/>
            </w:tcBorders>
            <w:noWrap/>
            <w:vAlign w:val="bottom"/>
            <w:hideMark/>
          </w:tcPr>
          <w:p w14:paraId="13C49079"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410" w:type="dxa"/>
            <w:tcBorders>
              <w:top w:val="nil"/>
              <w:left w:val="nil"/>
              <w:bottom w:val="single" w:sz="4" w:space="0" w:color="auto"/>
              <w:right w:val="single" w:sz="4" w:space="0" w:color="auto"/>
            </w:tcBorders>
            <w:noWrap/>
            <w:vAlign w:val="bottom"/>
            <w:hideMark/>
          </w:tcPr>
          <w:p w14:paraId="76E7370A"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552" w:type="dxa"/>
            <w:tcBorders>
              <w:top w:val="nil"/>
              <w:left w:val="nil"/>
              <w:bottom w:val="single" w:sz="4" w:space="0" w:color="auto"/>
              <w:right w:val="single" w:sz="4" w:space="0" w:color="auto"/>
            </w:tcBorders>
            <w:noWrap/>
            <w:vAlign w:val="center"/>
            <w:hideMark/>
          </w:tcPr>
          <w:p w14:paraId="1F37669B"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1DBD8059"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537D2E4A"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15307</w:t>
            </w:r>
          </w:p>
        </w:tc>
        <w:tc>
          <w:tcPr>
            <w:tcW w:w="2268" w:type="dxa"/>
            <w:tcBorders>
              <w:top w:val="nil"/>
              <w:left w:val="nil"/>
              <w:bottom w:val="single" w:sz="4" w:space="0" w:color="auto"/>
              <w:right w:val="single" w:sz="4" w:space="0" w:color="auto"/>
            </w:tcBorders>
            <w:noWrap/>
            <w:vAlign w:val="bottom"/>
            <w:hideMark/>
          </w:tcPr>
          <w:p w14:paraId="0465A4ED"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410" w:type="dxa"/>
            <w:tcBorders>
              <w:top w:val="nil"/>
              <w:left w:val="nil"/>
              <w:bottom w:val="single" w:sz="4" w:space="0" w:color="auto"/>
              <w:right w:val="single" w:sz="4" w:space="0" w:color="auto"/>
            </w:tcBorders>
            <w:noWrap/>
            <w:vAlign w:val="bottom"/>
            <w:hideMark/>
          </w:tcPr>
          <w:p w14:paraId="4A74DBF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552" w:type="dxa"/>
            <w:tcBorders>
              <w:top w:val="nil"/>
              <w:left w:val="nil"/>
              <w:bottom w:val="single" w:sz="4" w:space="0" w:color="auto"/>
              <w:right w:val="single" w:sz="4" w:space="0" w:color="auto"/>
            </w:tcBorders>
            <w:noWrap/>
            <w:vAlign w:val="center"/>
            <w:hideMark/>
          </w:tcPr>
          <w:p w14:paraId="00281BC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047C528F" w14:textId="77777777" w:rsidTr="00F75D52">
        <w:trPr>
          <w:trHeight w:val="300"/>
        </w:trPr>
        <w:tc>
          <w:tcPr>
            <w:tcW w:w="1716" w:type="dxa"/>
            <w:tcBorders>
              <w:top w:val="nil"/>
              <w:left w:val="single" w:sz="4" w:space="0" w:color="auto"/>
              <w:right w:val="single" w:sz="4" w:space="0" w:color="auto"/>
            </w:tcBorders>
            <w:vAlign w:val="center"/>
            <w:hideMark/>
          </w:tcPr>
          <w:p w14:paraId="09F1A9E2"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15308</w:t>
            </w:r>
          </w:p>
        </w:tc>
        <w:tc>
          <w:tcPr>
            <w:tcW w:w="2268" w:type="dxa"/>
            <w:tcBorders>
              <w:top w:val="nil"/>
              <w:left w:val="nil"/>
              <w:right w:val="single" w:sz="4" w:space="0" w:color="auto"/>
            </w:tcBorders>
            <w:noWrap/>
            <w:vAlign w:val="bottom"/>
            <w:hideMark/>
          </w:tcPr>
          <w:p w14:paraId="170EF2E9"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26</w:t>
            </w:r>
          </w:p>
        </w:tc>
        <w:tc>
          <w:tcPr>
            <w:tcW w:w="2410" w:type="dxa"/>
            <w:tcBorders>
              <w:top w:val="nil"/>
              <w:left w:val="nil"/>
              <w:right w:val="single" w:sz="4" w:space="0" w:color="auto"/>
            </w:tcBorders>
            <w:noWrap/>
            <w:vAlign w:val="bottom"/>
            <w:hideMark/>
          </w:tcPr>
          <w:p w14:paraId="338983C7"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15,317</w:t>
            </w:r>
          </w:p>
        </w:tc>
        <w:tc>
          <w:tcPr>
            <w:tcW w:w="2552" w:type="dxa"/>
            <w:tcBorders>
              <w:top w:val="nil"/>
              <w:left w:val="nil"/>
              <w:right w:val="single" w:sz="4" w:space="0" w:color="auto"/>
            </w:tcBorders>
            <w:noWrap/>
            <w:vAlign w:val="center"/>
            <w:hideMark/>
          </w:tcPr>
          <w:p w14:paraId="3D91266F"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-6%</w:t>
            </w:r>
          </w:p>
        </w:tc>
      </w:tr>
      <w:tr w:rsidR="00D33B63" w:rsidRPr="00850D7D" w14:paraId="0A2CBB6A"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3077F072"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15311</w:t>
            </w:r>
          </w:p>
        </w:tc>
        <w:tc>
          <w:tcPr>
            <w:tcW w:w="2268" w:type="dxa"/>
            <w:tcBorders>
              <w:top w:val="nil"/>
              <w:left w:val="nil"/>
              <w:bottom w:val="single" w:sz="4" w:space="0" w:color="auto"/>
              <w:right w:val="single" w:sz="4" w:space="0" w:color="auto"/>
            </w:tcBorders>
            <w:noWrap/>
            <w:vAlign w:val="bottom"/>
            <w:hideMark/>
          </w:tcPr>
          <w:p w14:paraId="04501D9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410" w:type="dxa"/>
            <w:tcBorders>
              <w:top w:val="nil"/>
              <w:left w:val="nil"/>
              <w:bottom w:val="single" w:sz="4" w:space="0" w:color="auto"/>
              <w:right w:val="single" w:sz="4" w:space="0" w:color="auto"/>
            </w:tcBorders>
            <w:noWrap/>
            <w:vAlign w:val="bottom"/>
            <w:hideMark/>
          </w:tcPr>
          <w:p w14:paraId="108C9522"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552" w:type="dxa"/>
            <w:tcBorders>
              <w:top w:val="nil"/>
              <w:left w:val="nil"/>
              <w:bottom w:val="single" w:sz="4" w:space="0" w:color="auto"/>
              <w:right w:val="single" w:sz="4" w:space="0" w:color="auto"/>
            </w:tcBorders>
            <w:noWrap/>
            <w:vAlign w:val="center"/>
            <w:hideMark/>
          </w:tcPr>
          <w:p w14:paraId="7C41FA50"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4D390746"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711E77CB"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15312</w:t>
            </w:r>
          </w:p>
        </w:tc>
        <w:tc>
          <w:tcPr>
            <w:tcW w:w="2268" w:type="dxa"/>
            <w:tcBorders>
              <w:top w:val="nil"/>
              <w:left w:val="nil"/>
              <w:bottom w:val="single" w:sz="4" w:space="0" w:color="auto"/>
              <w:right w:val="single" w:sz="4" w:space="0" w:color="auto"/>
            </w:tcBorders>
            <w:noWrap/>
            <w:vAlign w:val="bottom"/>
            <w:hideMark/>
          </w:tcPr>
          <w:p w14:paraId="38E69FF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410" w:type="dxa"/>
            <w:tcBorders>
              <w:top w:val="nil"/>
              <w:left w:val="nil"/>
              <w:bottom w:val="single" w:sz="4" w:space="0" w:color="auto"/>
              <w:right w:val="single" w:sz="4" w:space="0" w:color="auto"/>
            </w:tcBorders>
            <w:noWrap/>
            <w:vAlign w:val="bottom"/>
            <w:hideMark/>
          </w:tcPr>
          <w:p w14:paraId="02943621"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552" w:type="dxa"/>
            <w:tcBorders>
              <w:top w:val="nil"/>
              <w:left w:val="nil"/>
              <w:bottom w:val="single" w:sz="4" w:space="0" w:color="auto"/>
              <w:right w:val="single" w:sz="4" w:space="0" w:color="auto"/>
            </w:tcBorders>
            <w:noWrap/>
            <w:vAlign w:val="center"/>
            <w:hideMark/>
          </w:tcPr>
          <w:p w14:paraId="0AED5094"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-100%</w:t>
            </w:r>
          </w:p>
        </w:tc>
      </w:tr>
      <w:tr w:rsidR="00D33B63" w:rsidRPr="00850D7D" w14:paraId="28A3372F"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1FD8DA2B"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15315</w:t>
            </w:r>
          </w:p>
        </w:tc>
        <w:tc>
          <w:tcPr>
            <w:tcW w:w="2268" w:type="dxa"/>
            <w:tcBorders>
              <w:top w:val="nil"/>
              <w:left w:val="nil"/>
              <w:bottom w:val="single" w:sz="4" w:space="0" w:color="auto"/>
              <w:right w:val="single" w:sz="4" w:space="0" w:color="auto"/>
            </w:tcBorders>
            <w:noWrap/>
            <w:vAlign w:val="bottom"/>
            <w:hideMark/>
          </w:tcPr>
          <w:p w14:paraId="5D3674B1"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w:t>
            </w:r>
          </w:p>
        </w:tc>
        <w:tc>
          <w:tcPr>
            <w:tcW w:w="2410" w:type="dxa"/>
            <w:tcBorders>
              <w:top w:val="nil"/>
              <w:left w:val="nil"/>
              <w:bottom w:val="single" w:sz="4" w:space="0" w:color="auto"/>
              <w:right w:val="single" w:sz="4" w:space="0" w:color="auto"/>
            </w:tcBorders>
            <w:noWrap/>
            <w:vAlign w:val="bottom"/>
            <w:hideMark/>
          </w:tcPr>
          <w:p w14:paraId="0D2798A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1,145</w:t>
            </w:r>
          </w:p>
        </w:tc>
        <w:tc>
          <w:tcPr>
            <w:tcW w:w="2552" w:type="dxa"/>
            <w:tcBorders>
              <w:top w:val="nil"/>
              <w:left w:val="nil"/>
              <w:bottom w:val="single" w:sz="4" w:space="0" w:color="auto"/>
              <w:right w:val="single" w:sz="4" w:space="0" w:color="auto"/>
            </w:tcBorders>
            <w:noWrap/>
            <w:vAlign w:val="center"/>
            <w:hideMark/>
          </w:tcPr>
          <w:p w14:paraId="4318C751"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4CBC354B"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1888C7DD"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15316</w:t>
            </w:r>
          </w:p>
        </w:tc>
        <w:tc>
          <w:tcPr>
            <w:tcW w:w="2268" w:type="dxa"/>
            <w:tcBorders>
              <w:top w:val="nil"/>
              <w:left w:val="nil"/>
              <w:bottom w:val="single" w:sz="4" w:space="0" w:color="auto"/>
              <w:right w:val="single" w:sz="4" w:space="0" w:color="auto"/>
            </w:tcBorders>
            <w:noWrap/>
            <w:vAlign w:val="bottom"/>
            <w:hideMark/>
          </w:tcPr>
          <w:p w14:paraId="52682F31"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1,508</w:t>
            </w:r>
          </w:p>
        </w:tc>
        <w:tc>
          <w:tcPr>
            <w:tcW w:w="2410" w:type="dxa"/>
            <w:tcBorders>
              <w:top w:val="nil"/>
              <w:left w:val="nil"/>
              <w:bottom w:val="single" w:sz="4" w:space="0" w:color="auto"/>
              <w:right w:val="single" w:sz="4" w:space="0" w:color="auto"/>
            </w:tcBorders>
            <w:noWrap/>
            <w:vAlign w:val="bottom"/>
            <w:hideMark/>
          </w:tcPr>
          <w:p w14:paraId="01E756B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913,304</w:t>
            </w:r>
          </w:p>
        </w:tc>
        <w:tc>
          <w:tcPr>
            <w:tcW w:w="2552" w:type="dxa"/>
            <w:tcBorders>
              <w:top w:val="nil"/>
              <w:left w:val="nil"/>
              <w:bottom w:val="single" w:sz="4" w:space="0" w:color="auto"/>
              <w:right w:val="single" w:sz="4" w:space="0" w:color="auto"/>
            </w:tcBorders>
            <w:noWrap/>
            <w:vAlign w:val="center"/>
            <w:hideMark/>
          </w:tcPr>
          <w:p w14:paraId="22F5DA1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5%</w:t>
            </w:r>
          </w:p>
        </w:tc>
      </w:tr>
      <w:tr w:rsidR="00D33B63" w:rsidRPr="00850D7D" w14:paraId="0101E581"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6B554AAC"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15319</w:t>
            </w:r>
          </w:p>
        </w:tc>
        <w:tc>
          <w:tcPr>
            <w:tcW w:w="2268" w:type="dxa"/>
            <w:tcBorders>
              <w:top w:val="nil"/>
              <w:left w:val="nil"/>
              <w:bottom w:val="single" w:sz="4" w:space="0" w:color="auto"/>
              <w:right w:val="single" w:sz="4" w:space="0" w:color="auto"/>
            </w:tcBorders>
            <w:noWrap/>
            <w:vAlign w:val="bottom"/>
            <w:hideMark/>
          </w:tcPr>
          <w:p w14:paraId="421E8CD0"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410" w:type="dxa"/>
            <w:tcBorders>
              <w:top w:val="nil"/>
              <w:left w:val="nil"/>
              <w:bottom w:val="single" w:sz="4" w:space="0" w:color="auto"/>
              <w:right w:val="single" w:sz="4" w:space="0" w:color="auto"/>
            </w:tcBorders>
            <w:noWrap/>
            <w:vAlign w:val="bottom"/>
            <w:hideMark/>
          </w:tcPr>
          <w:p w14:paraId="290CE9C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552" w:type="dxa"/>
            <w:tcBorders>
              <w:top w:val="nil"/>
              <w:left w:val="nil"/>
              <w:bottom w:val="single" w:sz="4" w:space="0" w:color="auto"/>
              <w:right w:val="single" w:sz="4" w:space="0" w:color="auto"/>
            </w:tcBorders>
            <w:noWrap/>
            <w:vAlign w:val="center"/>
            <w:hideMark/>
          </w:tcPr>
          <w:p w14:paraId="6F71EF9A"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299F3BE3"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0CE3166"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15320</w:t>
            </w:r>
          </w:p>
        </w:tc>
        <w:tc>
          <w:tcPr>
            <w:tcW w:w="2268" w:type="dxa"/>
            <w:tcBorders>
              <w:top w:val="nil"/>
              <w:left w:val="nil"/>
              <w:bottom w:val="single" w:sz="4" w:space="0" w:color="auto"/>
              <w:right w:val="single" w:sz="4" w:space="0" w:color="auto"/>
            </w:tcBorders>
            <w:noWrap/>
            <w:vAlign w:val="bottom"/>
            <w:hideMark/>
          </w:tcPr>
          <w:p w14:paraId="4149DDFD"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410" w:type="dxa"/>
            <w:tcBorders>
              <w:top w:val="nil"/>
              <w:left w:val="nil"/>
              <w:bottom w:val="single" w:sz="4" w:space="0" w:color="auto"/>
              <w:right w:val="single" w:sz="4" w:space="0" w:color="auto"/>
            </w:tcBorders>
            <w:noWrap/>
            <w:vAlign w:val="bottom"/>
            <w:hideMark/>
          </w:tcPr>
          <w:p w14:paraId="49D6003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552" w:type="dxa"/>
            <w:tcBorders>
              <w:top w:val="nil"/>
              <w:left w:val="nil"/>
              <w:bottom w:val="single" w:sz="4" w:space="0" w:color="auto"/>
              <w:right w:val="single" w:sz="4" w:space="0" w:color="auto"/>
            </w:tcBorders>
            <w:noWrap/>
            <w:vAlign w:val="center"/>
            <w:hideMark/>
          </w:tcPr>
          <w:p w14:paraId="31D3E905"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1F34AB00"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5CC9297D"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15323</w:t>
            </w:r>
          </w:p>
        </w:tc>
        <w:tc>
          <w:tcPr>
            <w:tcW w:w="2268" w:type="dxa"/>
            <w:tcBorders>
              <w:top w:val="nil"/>
              <w:left w:val="nil"/>
              <w:bottom w:val="single" w:sz="4" w:space="0" w:color="auto"/>
              <w:right w:val="single" w:sz="4" w:space="0" w:color="auto"/>
            </w:tcBorders>
            <w:noWrap/>
            <w:vAlign w:val="bottom"/>
            <w:hideMark/>
          </w:tcPr>
          <w:p w14:paraId="2C4978D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410" w:type="dxa"/>
            <w:tcBorders>
              <w:top w:val="nil"/>
              <w:left w:val="nil"/>
              <w:bottom w:val="single" w:sz="4" w:space="0" w:color="auto"/>
              <w:right w:val="single" w:sz="4" w:space="0" w:color="auto"/>
            </w:tcBorders>
            <w:noWrap/>
            <w:vAlign w:val="bottom"/>
            <w:hideMark/>
          </w:tcPr>
          <w:p w14:paraId="19AD1D62"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552" w:type="dxa"/>
            <w:tcBorders>
              <w:top w:val="nil"/>
              <w:left w:val="nil"/>
              <w:bottom w:val="single" w:sz="4" w:space="0" w:color="auto"/>
              <w:right w:val="single" w:sz="4" w:space="0" w:color="auto"/>
            </w:tcBorders>
            <w:noWrap/>
            <w:vAlign w:val="center"/>
            <w:hideMark/>
          </w:tcPr>
          <w:p w14:paraId="214CED34"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38C19884"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290E0F0"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15324</w:t>
            </w:r>
          </w:p>
        </w:tc>
        <w:tc>
          <w:tcPr>
            <w:tcW w:w="2268" w:type="dxa"/>
            <w:tcBorders>
              <w:top w:val="nil"/>
              <w:left w:val="nil"/>
              <w:bottom w:val="single" w:sz="4" w:space="0" w:color="auto"/>
              <w:right w:val="single" w:sz="4" w:space="0" w:color="auto"/>
            </w:tcBorders>
            <w:noWrap/>
            <w:vAlign w:val="bottom"/>
            <w:hideMark/>
          </w:tcPr>
          <w:p w14:paraId="4B122B08"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248</w:t>
            </w:r>
          </w:p>
        </w:tc>
        <w:tc>
          <w:tcPr>
            <w:tcW w:w="2410" w:type="dxa"/>
            <w:tcBorders>
              <w:top w:val="nil"/>
              <w:left w:val="nil"/>
              <w:bottom w:val="single" w:sz="4" w:space="0" w:color="auto"/>
              <w:right w:val="single" w:sz="4" w:space="0" w:color="auto"/>
            </w:tcBorders>
            <w:noWrap/>
            <w:vAlign w:val="bottom"/>
            <w:hideMark/>
          </w:tcPr>
          <w:p w14:paraId="1309B590"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155,691</w:t>
            </w:r>
          </w:p>
        </w:tc>
        <w:tc>
          <w:tcPr>
            <w:tcW w:w="2552" w:type="dxa"/>
            <w:tcBorders>
              <w:top w:val="nil"/>
              <w:left w:val="nil"/>
              <w:bottom w:val="single" w:sz="4" w:space="0" w:color="auto"/>
              <w:right w:val="single" w:sz="4" w:space="0" w:color="auto"/>
            </w:tcBorders>
            <w:noWrap/>
            <w:vAlign w:val="center"/>
            <w:hideMark/>
          </w:tcPr>
          <w:p w14:paraId="76871F1D"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-5%</w:t>
            </w:r>
          </w:p>
        </w:tc>
      </w:tr>
      <w:tr w:rsidR="00D33B63" w:rsidRPr="00850D7D" w14:paraId="21CD85C9"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7604D8E4"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15327</w:t>
            </w:r>
          </w:p>
        </w:tc>
        <w:tc>
          <w:tcPr>
            <w:tcW w:w="2268" w:type="dxa"/>
            <w:tcBorders>
              <w:top w:val="nil"/>
              <w:left w:val="nil"/>
              <w:bottom w:val="single" w:sz="4" w:space="0" w:color="auto"/>
              <w:right w:val="single" w:sz="4" w:space="0" w:color="auto"/>
            </w:tcBorders>
            <w:noWrap/>
            <w:vAlign w:val="bottom"/>
            <w:hideMark/>
          </w:tcPr>
          <w:p w14:paraId="330193F9"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w:t>
            </w:r>
          </w:p>
        </w:tc>
        <w:tc>
          <w:tcPr>
            <w:tcW w:w="2410" w:type="dxa"/>
            <w:tcBorders>
              <w:top w:val="nil"/>
              <w:left w:val="nil"/>
              <w:bottom w:val="single" w:sz="4" w:space="0" w:color="auto"/>
              <w:right w:val="single" w:sz="4" w:space="0" w:color="auto"/>
            </w:tcBorders>
            <w:noWrap/>
            <w:vAlign w:val="bottom"/>
            <w:hideMark/>
          </w:tcPr>
          <w:p w14:paraId="5E9675B9"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704</w:t>
            </w:r>
          </w:p>
        </w:tc>
        <w:tc>
          <w:tcPr>
            <w:tcW w:w="2552" w:type="dxa"/>
            <w:tcBorders>
              <w:top w:val="nil"/>
              <w:left w:val="nil"/>
              <w:bottom w:val="single" w:sz="4" w:space="0" w:color="auto"/>
              <w:right w:val="single" w:sz="4" w:space="0" w:color="auto"/>
            </w:tcBorders>
            <w:noWrap/>
            <w:vAlign w:val="center"/>
            <w:hideMark/>
          </w:tcPr>
          <w:p w14:paraId="4D2F11DF"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7E97F902"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64922777"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15328</w:t>
            </w:r>
          </w:p>
        </w:tc>
        <w:tc>
          <w:tcPr>
            <w:tcW w:w="2268" w:type="dxa"/>
            <w:tcBorders>
              <w:top w:val="nil"/>
              <w:left w:val="nil"/>
              <w:bottom w:val="single" w:sz="4" w:space="0" w:color="auto"/>
              <w:right w:val="single" w:sz="4" w:space="0" w:color="auto"/>
            </w:tcBorders>
            <w:noWrap/>
            <w:vAlign w:val="bottom"/>
            <w:hideMark/>
          </w:tcPr>
          <w:p w14:paraId="5600E9F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37</w:t>
            </w:r>
          </w:p>
        </w:tc>
        <w:tc>
          <w:tcPr>
            <w:tcW w:w="2410" w:type="dxa"/>
            <w:tcBorders>
              <w:top w:val="nil"/>
              <w:left w:val="nil"/>
              <w:bottom w:val="single" w:sz="4" w:space="0" w:color="auto"/>
              <w:right w:val="single" w:sz="4" w:space="0" w:color="auto"/>
            </w:tcBorders>
            <w:noWrap/>
            <w:vAlign w:val="bottom"/>
            <w:hideMark/>
          </w:tcPr>
          <w:p w14:paraId="7C1C1ACA"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22,957</w:t>
            </w:r>
          </w:p>
        </w:tc>
        <w:tc>
          <w:tcPr>
            <w:tcW w:w="2552" w:type="dxa"/>
            <w:tcBorders>
              <w:top w:val="nil"/>
              <w:left w:val="nil"/>
              <w:bottom w:val="single" w:sz="4" w:space="0" w:color="auto"/>
              <w:right w:val="single" w:sz="4" w:space="0" w:color="auto"/>
            </w:tcBorders>
            <w:noWrap/>
            <w:vAlign w:val="center"/>
            <w:hideMark/>
          </w:tcPr>
          <w:p w14:paraId="5D3CBFD3"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-23%</w:t>
            </w:r>
          </w:p>
        </w:tc>
      </w:tr>
      <w:tr w:rsidR="00D33B63" w:rsidRPr="00850D7D" w14:paraId="3029A9CB"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2738CF7E"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15331</w:t>
            </w:r>
          </w:p>
        </w:tc>
        <w:tc>
          <w:tcPr>
            <w:tcW w:w="2268" w:type="dxa"/>
            <w:tcBorders>
              <w:top w:val="nil"/>
              <w:left w:val="nil"/>
              <w:bottom w:val="single" w:sz="4" w:space="0" w:color="auto"/>
              <w:right w:val="single" w:sz="4" w:space="0" w:color="auto"/>
            </w:tcBorders>
            <w:noWrap/>
            <w:vAlign w:val="bottom"/>
            <w:hideMark/>
          </w:tcPr>
          <w:p w14:paraId="497CE1B9"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410" w:type="dxa"/>
            <w:tcBorders>
              <w:top w:val="nil"/>
              <w:left w:val="nil"/>
              <w:bottom w:val="single" w:sz="4" w:space="0" w:color="auto"/>
              <w:right w:val="single" w:sz="4" w:space="0" w:color="auto"/>
            </w:tcBorders>
            <w:noWrap/>
            <w:vAlign w:val="bottom"/>
            <w:hideMark/>
          </w:tcPr>
          <w:p w14:paraId="56EC64F3"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552" w:type="dxa"/>
            <w:tcBorders>
              <w:top w:val="nil"/>
              <w:left w:val="nil"/>
              <w:bottom w:val="single" w:sz="4" w:space="0" w:color="auto"/>
              <w:right w:val="single" w:sz="4" w:space="0" w:color="auto"/>
            </w:tcBorders>
            <w:noWrap/>
            <w:vAlign w:val="center"/>
            <w:hideMark/>
          </w:tcPr>
          <w:p w14:paraId="45E9A9F3"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281BE7F0"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9639468"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15332</w:t>
            </w:r>
          </w:p>
        </w:tc>
        <w:tc>
          <w:tcPr>
            <w:tcW w:w="2268" w:type="dxa"/>
            <w:tcBorders>
              <w:top w:val="nil"/>
              <w:left w:val="nil"/>
              <w:bottom w:val="single" w:sz="4" w:space="0" w:color="auto"/>
              <w:right w:val="single" w:sz="4" w:space="0" w:color="auto"/>
            </w:tcBorders>
            <w:noWrap/>
            <w:vAlign w:val="bottom"/>
            <w:hideMark/>
          </w:tcPr>
          <w:p w14:paraId="0C413473"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174</w:t>
            </w:r>
          </w:p>
        </w:tc>
        <w:tc>
          <w:tcPr>
            <w:tcW w:w="2410" w:type="dxa"/>
            <w:tcBorders>
              <w:top w:val="nil"/>
              <w:left w:val="nil"/>
              <w:bottom w:val="single" w:sz="4" w:space="0" w:color="auto"/>
              <w:right w:val="single" w:sz="4" w:space="0" w:color="auto"/>
            </w:tcBorders>
            <w:noWrap/>
            <w:vAlign w:val="bottom"/>
            <w:hideMark/>
          </w:tcPr>
          <w:p w14:paraId="3C85CB03"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113,616</w:t>
            </w:r>
          </w:p>
        </w:tc>
        <w:tc>
          <w:tcPr>
            <w:tcW w:w="2552" w:type="dxa"/>
            <w:tcBorders>
              <w:top w:val="nil"/>
              <w:left w:val="nil"/>
              <w:bottom w:val="single" w:sz="4" w:space="0" w:color="auto"/>
              <w:right w:val="single" w:sz="4" w:space="0" w:color="auto"/>
            </w:tcBorders>
            <w:noWrap/>
            <w:vAlign w:val="center"/>
            <w:hideMark/>
          </w:tcPr>
          <w:p w14:paraId="73CA048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-21%</w:t>
            </w:r>
          </w:p>
        </w:tc>
      </w:tr>
      <w:tr w:rsidR="00D33B63" w:rsidRPr="00850D7D" w14:paraId="6C801A90"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519DADA4"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15335</w:t>
            </w:r>
          </w:p>
        </w:tc>
        <w:tc>
          <w:tcPr>
            <w:tcW w:w="2268" w:type="dxa"/>
            <w:tcBorders>
              <w:top w:val="nil"/>
              <w:left w:val="nil"/>
              <w:bottom w:val="single" w:sz="4" w:space="0" w:color="auto"/>
              <w:right w:val="single" w:sz="4" w:space="0" w:color="auto"/>
            </w:tcBorders>
            <w:noWrap/>
            <w:vAlign w:val="bottom"/>
            <w:hideMark/>
          </w:tcPr>
          <w:p w14:paraId="291B430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119</w:t>
            </w:r>
          </w:p>
        </w:tc>
        <w:tc>
          <w:tcPr>
            <w:tcW w:w="2410" w:type="dxa"/>
            <w:tcBorders>
              <w:top w:val="nil"/>
              <w:left w:val="nil"/>
              <w:bottom w:val="single" w:sz="4" w:space="0" w:color="auto"/>
              <w:right w:val="single" w:sz="4" w:space="0" w:color="auto"/>
            </w:tcBorders>
            <w:noWrap/>
            <w:vAlign w:val="bottom"/>
            <w:hideMark/>
          </w:tcPr>
          <w:p w14:paraId="15E7EE5E"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70,886</w:t>
            </w:r>
          </w:p>
        </w:tc>
        <w:tc>
          <w:tcPr>
            <w:tcW w:w="2552" w:type="dxa"/>
            <w:tcBorders>
              <w:top w:val="nil"/>
              <w:left w:val="nil"/>
              <w:bottom w:val="single" w:sz="4" w:space="0" w:color="auto"/>
              <w:right w:val="single" w:sz="4" w:space="0" w:color="auto"/>
            </w:tcBorders>
            <w:noWrap/>
            <w:vAlign w:val="center"/>
            <w:hideMark/>
          </w:tcPr>
          <w:p w14:paraId="7DB038CD"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-11%</w:t>
            </w:r>
          </w:p>
        </w:tc>
      </w:tr>
      <w:tr w:rsidR="00D33B63" w:rsidRPr="00850D7D" w14:paraId="7D681875"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0987FD87"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15336</w:t>
            </w:r>
          </w:p>
        </w:tc>
        <w:tc>
          <w:tcPr>
            <w:tcW w:w="2268" w:type="dxa"/>
            <w:tcBorders>
              <w:top w:val="nil"/>
              <w:left w:val="nil"/>
              <w:bottom w:val="single" w:sz="4" w:space="0" w:color="auto"/>
              <w:right w:val="single" w:sz="4" w:space="0" w:color="auto"/>
            </w:tcBorders>
            <w:noWrap/>
            <w:vAlign w:val="bottom"/>
            <w:hideMark/>
          </w:tcPr>
          <w:p w14:paraId="4115D738"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38</w:t>
            </w:r>
          </w:p>
        </w:tc>
        <w:tc>
          <w:tcPr>
            <w:tcW w:w="2410" w:type="dxa"/>
            <w:tcBorders>
              <w:top w:val="nil"/>
              <w:left w:val="nil"/>
              <w:bottom w:val="single" w:sz="4" w:space="0" w:color="auto"/>
              <w:right w:val="single" w:sz="4" w:space="0" w:color="auto"/>
            </w:tcBorders>
            <w:noWrap/>
            <w:vAlign w:val="bottom"/>
            <w:hideMark/>
          </w:tcPr>
          <w:p w14:paraId="7DEE5B81"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21,861</w:t>
            </w:r>
          </w:p>
        </w:tc>
        <w:tc>
          <w:tcPr>
            <w:tcW w:w="2552" w:type="dxa"/>
            <w:tcBorders>
              <w:top w:val="nil"/>
              <w:left w:val="nil"/>
              <w:bottom w:val="single" w:sz="4" w:space="0" w:color="auto"/>
              <w:right w:val="single" w:sz="4" w:space="0" w:color="auto"/>
            </w:tcBorders>
            <w:noWrap/>
            <w:vAlign w:val="center"/>
            <w:hideMark/>
          </w:tcPr>
          <w:p w14:paraId="3C394DBD"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-24%</w:t>
            </w:r>
          </w:p>
        </w:tc>
      </w:tr>
      <w:tr w:rsidR="00D33B63" w:rsidRPr="00850D7D" w14:paraId="39CF32C9"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1D7F47AD"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15338</w:t>
            </w:r>
          </w:p>
        </w:tc>
        <w:tc>
          <w:tcPr>
            <w:tcW w:w="2268" w:type="dxa"/>
            <w:tcBorders>
              <w:top w:val="nil"/>
              <w:left w:val="nil"/>
              <w:bottom w:val="single" w:sz="4" w:space="0" w:color="auto"/>
              <w:right w:val="single" w:sz="4" w:space="0" w:color="auto"/>
            </w:tcBorders>
            <w:noWrap/>
            <w:vAlign w:val="bottom"/>
            <w:hideMark/>
          </w:tcPr>
          <w:p w14:paraId="36ED8566"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313</w:t>
            </w:r>
          </w:p>
        </w:tc>
        <w:tc>
          <w:tcPr>
            <w:tcW w:w="2410" w:type="dxa"/>
            <w:tcBorders>
              <w:top w:val="nil"/>
              <w:left w:val="nil"/>
              <w:bottom w:val="single" w:sz="4" w:space="0" w:color="auto"/>
              <w:right w:val="single" w:sz="4" w:space="0" w:color="auto"/>
            </w:tcBorders>
            <w:noWrap/>
            <w:vAlign w:val="bottom"/>
            <w:hideMark/>
          </w:tcPr>
          <w:p w14:paraId="512373D1"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228,275</w:t>
            </w:r>
          </w:p>
        </w:tc>
        <w:tc>
          <w:tcPr>
            <w:tcW w:w="2552" w:type="dxa"/>
            <w:tcBorders>
              <w:top w:val="nil"/>
              <w:left w:val="nil"/>
              <w:bottom w:val="single" w:sz="4" w:space="0" w:color="auto"/>
              <w:right w:val="single" w:sz="4" w:space="0" w:color="auto"/>
            </w:tcBorders>
            <w:noWrap/>
            <w:vAlign w:val="center"/>
            <w:hideMark/>
          </w:tcPr>
          <w:p w14:paraId="581F09FE"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-15%</w:t>
            </w:r>
          </w:p>
        </w:tc>
      </w:tr>
      <w:tr w:rsidR="00D33B63" w:rsidRPr="00850D7D" w14:paraId="470CC445"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5CDC16DE"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15339</w:t>
            </w:r>
          </w:p>
        </w:tc>
        <w:tc>
          <w:tcPr>
            <w:tcW w:w="2268" w:type="dxa"/>
            <w:tcBorders>
              <w:top w:val="nil"/>
              <w:left w:val="nil"/>
              <w:bottom w:val="single" w:sz="4" w:space="0" w:color="auto"/>
              <w:right w:val="single" w:sz="4" w:space="0" w:color="auto"/>
            </w:tcBorders>
            <w:noWrap/>
            <w:vAlign w:val="bottom"/>
            <w:hideMark/>
          </w:tcPr>
          <w:p w14:paraId="0266384A"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8</w:t>
            </w:r>
          </w:p>
        </w:tc>
        <w:tc>
          <w:tcPr>
            <w:tcW w:w="2410" w:type="dxa"/>
            <w:tcBorders>
              <w:top w:val="nil"/>
              <w:left w:val="nil"/>
              <w:bottom w:val="single" w:sz="4" w:space="0" w:color="auto"/>
              <w:right w:val="single" w:sz="4" w:space="0" w:color="auto"/>
            </w:tcBorders>
            <w:noWrap/>
            <w:vAlign w:val="bottom"/>
            <w:hideMark/>
          </w:tcPr>
          <w:p w14:paraId="268A291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457</w:t>
            </w:r>
          </w:p>
        </w:tc>
        <w:tc>
          <w:tcPr>
            <w:tcW w:w="2552" w:type="dxa"/>
            <w:tcBorders>
              <w:top w:val="nil"/>
              <w:left w:val="nil"/>
              <w:bottom w:val="single" w:sz="4" w:space="0" w:color="auto"/>
              <w:right w:val="single" w:sz="4" w:space="0" w:color="auto"/>
            </w:tcBorders>
            <w:noWrap/>
            <w:vAlign w:val="center"/>
            <w:hideMark/>
          </w:tcPr>
          <w:p w14:paraId="1D57A97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-39%</w:t>
            </w:r>
          </w:p>
        </w:tc>
      </w:tr>
      <w:tr w:rsidR="00D33B63" w:rsidRPr="00850D7D" w14:paraId="44046A4F"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FD271F1"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15342</w:t>
            </w:r>
          </w:p>
        </w:tc>
        <w:tc>
          <w:tcPr>
            <w:tcW w:w="2268" w:type="dxa"/>
            <w:tcBorders>
              <w:top w:val="nil"/>
              <w:left w:val="nil"/>
              <w:bottom w:val="single" w:sz="4" w:space="0" w:color="auto"/>
              <w:right w:val="single" w:sz="4" w:space="0" w:color="auto"/>
            </w:tcBorders>
            <w:noWrap/>
            <w:vAlign w:val="bottom"/>
            <w:hideMark/>
          </w:tcPr>
          <w:p w14:paraId="576A1373"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410" w:type="dxa"/>
            <w:tcBorders>
              <w:top w:val="nil"/>
              <w:left w:val="nil"/>
              <w:bottom w:val="single" w:sz="4" w:space="0" w:color="auto"/>
              <w:right w:val="single" w:sz="4" w:space="0" w:color="auto"/>
            </w:tcBorders>
            <w:noWrap/>
            <w:vAlign w:val="bottom"/>
            <w:hideMark/>
          </w:tcPr>
          <w:p w14:paraId="1B790802"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w:t>
            </w:r>
          </w:p>
        </w:tc>
        <w:tc>
          <w:tcPr>
            <w:tcW w:w="2552" w:type="dxa"/>
            <w:tcBorders>
              <w:top w:val="nil"/>
              <w:left w:val="nil"/>
              <w:bottom w:val="single" w:sz="4" w:space="0" w:color="auto"/>
              <w:right w:val="single" w:sz="4" w:space="0" w:color="auto"/>
            </w:tcBorders>
            <w:noWrap/>
            <w:vAlign w:val="center"/>
            <w:hideMark/>
          </w:tcPr>
          <w:p w14:paraId="0D34F76B"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0D66BEB9"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786F3981"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15345</w:t>
            </w:r>
          </w:p>
        </w:tc>
        <w:tc>
          <w:tcPr>
            <w:tcW w:w="2268" w:type="dxa"/>
            <w:tcBorders>
              <w:top w:val="nil"/>
              <w:left w:val="nil"/>
              <w:bottom w:val="single" w:sz="4" w:space="0" w:color="auto"/>
              <w:right w:val="single" w:sz="4" w:space="0" w:color="auto"/>
            </w:tcBorders>
            <w:noWrap/>
            <w:vAlign w:val="bottom"/>
            <w:hideMark/>
          </w:tcPr>
          <w:p w14:paraId="5DFDFDC7"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31</w:t>
            </w:r>
          </w:p>
        </w:tc>
        <w:tc>
          <w:tcPr>
            <w:tcW w:w="2410" w:type="dxa"/>
            <w:tcBorders>
              <w:top w:val="nil"/>
              <w:left w:val="nil"/>
              <w:bottom w:val="single" w:sz="4" w:space="0" w:color="auto"/>
              <w:right w:val="single" w:sz="4" w:space="0" w:color="auto"/>
            </w:tcBorders>
            <w:noWrap/>
            <w:vAlign w:val="bottom"/>
            <w:hideMark/>
          </w:tcPr>
          <w:p w14:paraId="73FD9521"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17,359</w:t>
            </w:r>
          </w:p>
        </w:tc>
        <w:tc>
          <w:tcPr>
            <w:tcW w:w="2552" w:type="dxa"/>
            <w:tcBorders>
              <w:top w:val="nil"/>
              <w:left w:val="nil"/>
              <w:bottom w:val="single" w:sz="4" w:space="0" w:color="auto"/>
              <w:right w:val="single" w:sz="4" w:space="0" w:color="auto"/>
            </w:tcBorders>
            <w:noWrap/>
            <w:vAlign w:val="center"/>
            <w:hideMark/>
          </w:tcPr>
          <w:p w14:paraId="624F0B0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-19%</w:t>
            </w:r>
          </w:p>
        </w:tc>
      </w:tr>
      <w:tr w:rsidR="00D33B63" w:rsidRPr="00850D7D" w14:paraId="328F6D15"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39AF7502"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15348</w:t>
            </w:r>
          </w:p>
        </w:tc>
        <w:tc>
          <w:tcPr>
            <w:tcW w:w="2268" w:type="dxa"/>
            <w:tcBorders>
              <w:top w:val="nil"/>
              <w:left w:val="nil"/>
              <w:bottom w:val="single" w:sz="4" w:space="0" w:color="auto"/>
              <w:right w:val="single" w:sz="4" w:space="0" w:color="auto"/>
            </w:tcBorders>
            <w:noWrap/>
            <w:vAlign w:val="bottom"/>
            <w:hideMark/>
          </w:tcPr>
          <w:p w14:paraId="1B28913D"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70</w:t>
            </w:r>
          </w:p>
        </w:tc>
        <w:tc>
          <w:tcPr>
            <w:tcW w:w="2410" w:type="dxa"/>
            <w:tcBorders>
              <w:top w:val="nil"/>
              <w:left w:val="nil"/>
              <w:bottom w:val="single" w:sz="4" w:space="0" w:color="auto"/>
              <w:right w:val="single" w:sz="4" w:space="0" w:color="auto"/>
            </w:tcBorders>
            <w:noWrap/>
            <w:vAlign w:val="bottom"/>
            <w:hideMark/>
          </w:tcPr>
          <w:p w14:paraId="7E589DE2"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5,505</w:t>
            </w:r>
          </w:p>
        </w:tc>
        <w:tc>
          <w:tcPr>
            <w:tcW w:w="2552" w:type="dxa"/>
            <w:tcBorders>
              <w:top w:val="nil"/>
              <w:left w:val="nil"/>
              <w:bottom w:val="single" w:sz="4" w:space="0" w:color="auto"/>
              <w:right w:val="single" w:sz="4" w:space="0" w:color="auto"/>
            </w:tcBorders>
            <w:noWrap/>
            <w:vAlign w:val="center"/>
            <w:hideMark/>
          </w:tcPr>
          <w:p w14:paraId="28ADE74E"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25%</w:t>
            </w:r>
          </w:p>
        </w:tc>
      </w:tr>
      <w:tr w:rsidR="00D33B63" w:rsidRPr="00850D7D" w14:paraId="0CAA41C6"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3589EFD"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15351</w:t>
            </w:r>
          </w:p>
        </w:tc>
        <w:tc>
          <w:tcPr>
            <w:tcW w:w="2268" w:type="dxa"/>
            <w:tcBorders>
              <w:top w:val="nil"/>
              <w:left w:val="nil"/>
              <w:bottom w:val="single" w:sz="4" w:space="0" w:color="auto"/>
              <w:right w:val="single" w:sz="4" w:space="0" w:color="auto"/>
            </w:tcBorders>
            <w:noWrap/>
            <w:vAlign w:val="bottom"/>
            <w:hideMark/>
          </w:tcPr>
          <w:p w14:paraId="39D81A0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56</w:t>
            </w:r>
          </w:p>
        </w:tc>
        <w:tc>
          <w:tcPr>
            <w:tcW w:w="2410" w:type="dxa"/>
            <w:tcBorders>
              <w:top w:val="nil"/>
              <w:left w:val="nil"/>
              <w:bottom w:val="single" w:sz="4" w:space="0" w:color="auto"/>
              <w:right w:val="single" w:sz="4" w:space="0" w:color="auto"/>
            </w:tcBorders>
            <w:noWrap/>
            <w:vAlign w:val="bottom"/>
            <w:hideMark/>
          </w:tcPr>
          <w:p w14:paraId="326AD795"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8,948</w:t>
            </w:r>
          </w:p>
        </w:tc>
        <w:tc>
          <w:tcPr>
            <w:tcW w:w="2552" w:type="dxa"/>
            <w:tcBorders>
              <w:top w:val="nil"/>
              <w:left w:val="nil"/>
              <w:bottom w:val="single" w:sz="4" w:space="0" w:color="auto"/>
              <w:right w:val="single" w:sz="4" w:space="0" w:color="auto"/>
            </w:tcBorders>
            <w:noWrap/>
            <w:vAlign w:val="center"/>
            <w:hideMark/>
          </w:tcPr>
          <w:p w14:paraId="47DD379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22%</w:t>
            </w:r>
          </w:p>
        </w:tc>
      </w:tr>
      <w:tr w:rsidR="00D33B63" w:rsidRPr="00850D7D" w14:paraId="79C284A1"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7AA9F8F5"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15354</w:t>
            </w:r>
          </w:p>
        </w:tc>
        <w:tc>
          <w:tcPr>
            <w:tcW w:w="2268" w:type="dxa"/>
            <w:tcBorders>
              <w:top w:val="nil"/>
              <w:left w:val="nil"/>
              <w:bottom w:val="single" w:sz="4" w:space="0" w:color="auto"/>
              <w:right w:val="single" w:sz="4" w:space="0" w:color="auto"/>
            </w:tcBorders>
            <w:noWrap/>
            <w:vAlign w:val="bottom"/>
            <w:hideMark/>
          </w:tcPr>
          <w:p w14:paraId="65C0B966"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w:t>
            </w:r>
          </w:p>
        </w:tc>
        <w:tc>
          <w:tcPr>
            <w:tcW w:w="2410" w:type="dxa"/>
            <w:tcBorders>
              <w:top w:val="nil"/>
              <w:left w:val="nil"/>
              <w:bottom w:val="single" w:sz="4" w:space="0" w:color="auto"/>
              <w:right w:val="single" w:sz="4" w:space="0" w:color="auto"/>
            </w:tcBorders>
            <w:noWrap/>
            <w:vAlign w:val="bottom"/>
            <w:hideMark/>
          </w:tcPr>
          <w:p w14:paraId="2D957B90"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120</w:t>
            </w:r>
          </w:p>
        </w:tc>
        <w:tc>
          <w:tcPr>
            <w:tcW w:w="2552" w:type="dxa"/>
            <w:tcBorders>
              <w:top w:val="nil"/>
              <w:left w:val="nil"/>
              <w:bottom w:val="single" w:sz="4" w:space="0" w:color="auto"/>
              <w:right w:val="single" w:sz="4" w:space="0" w:color="auto"/>
            </w:tcBorders>
            <w:noWrap/>
            <w:vAlign w:val="center"/>
            <w:hideMark/>
          </w:tcPr>
          <w:p w14:paraId="5AB2004E"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-20%</w:t>
            </w:r>
          </w:p>
        </w:tc>
      </w:tr>
      <w:tr w:rsidR="00D33B63" w:rsidRPr="00850D7D" w14:paraId="5DF59596"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3666FB97"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15357</w:t>
            </w:r>
          </w:p>
        </w:tc>
        <w:tc>
          <w:tcPr>
            <w:tcW w:w="2268" w:type="dxa"/>
            <w:tcBorders>
              <w:top w:val="nil"/>
              <w:left w:val="nil"/>
              <w:bottom w:val="single" w:sz="4" w:space="0" w:color="auto"/>
              <w:right w:val="single" w:sz="4" w:space="0" w:color="auto"/>
            </w:tcBorders>
            <w:noWrap/>
            <w:vAlign w:val="bottom"/>
            <w:hideMark/>
          </w:tcPr>
          <w:p w14:paraId="27CEA74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831</w:t>
            </w:r>
          </w:p>
        </w:tc>
        <w:tc>
          <w:tcPr>
            <w:tcW w:w="2410" w:type="dxa"/>
            <w:tcBorders>
              <w:top w:val="nil"/>
              <w:left w:val="nil"/>
              <w:bottom w:val="single" w:sz="4" w:space="0" w:color="auto"/>
              <w:right w:val="single" w:sz="4" w:space="0" w:color="auto"/>
            </w:tcBorders>
            <w:noWrap/>
            <w:vAlign w:val="bottom"/>
            <w:hideMark/>
          </w:tcPr>
          <w:p w14:paraId="3DF4E77A"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56,126</w:t>
            </w:r>
          </w:p>
        </w:tc>
        <w:tc>
          <w:tcPr>
            <w:tcW w:w="2552" w:type="dxa"/>
            <w:tcBorders>
              <w:top w:val="nil"/>
              <w:left w:val="nil"/>
              <w:bottom w:val="single" w:sz="4" w:space="0" w:color="auto"/>
              <w:right w:val="single" w:sz="4" w:space="0" w:color="auto"/>
            </w:tcBorders>
            <w:noWrap/>
            <w:vAlign w:val="center"/>
            <w:hideMark/>
          </w:tcPr>
          <w:p w14:paraId="7760F721"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17%</w:t>
            </w:r>
          </w:p>
        </w:tc>
      </w:tr>
      <w:tr w:rsidR="00D33B63" w:rsidRPr="00850D7D" w14:paraId="5779D3B5"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31788B36"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15500</w:t>
            </w:r>
          </w:p>
        </w:tc>
        <w:tc>
          <w:tcPr>
            <w:tcW w:w="2268" w:type="dxa"/>
            <w:tcBorders>
              <w:top w:val="nil"/>
              <w:left w:val="nil"/>
              <w:bottom w:val="single" w:sz="4" w:space="0" w:color="auto"/>
              <w:right w:val="single" w:sz="4" w:space="0" w:color="auto"/>
            </w:tcBorders>
            <w:noWrap/>
            <w:vAlign w:val="bottom"/>
            <w:hideMark/>
          </w:tcPr>
          <w:p w14:paraId="788169C9"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2,482</w:t>
            </w:r>
          </w:p>
        </w:tc>
        <w:tc>
          <w:tcPr>
            <w:tcW w:w="2410" w:type="dxa"/>
            <w:tcBorders>
              <w:top w:val="nil"/>
              <w:left w:val="nil"/>
              <w:bottom w:val="single" w:sz="4" w:space="0" w:color="auto"/>
              <w:right w:val="single" w:sz="4" w:space="0" w:color="auto"/>
            </w:tcBorders>
            <w:noWrap/>
            <w:vAlign w:val="bottom"/>
            <w:hideMark/>
          </w:tcPr>
          <w:p w14:paraId="17C435B0"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566,789</w:t>
            </w:r>
          </w:p>
        </w:tc>
        <w:tc>
          <w:tcPr>
            <w:tcW w:w="2552" w:type="dxa"/>
            <w:tcBorders>
              <w:top w:val="nil"/>
              <w:left w:val="nil"/>
              <w:bottom w:val="single" w:sz="4" w:space="0" w:color="auto"/>
              <w:right w:val="single" w:sz="4" w:space="0" w:color="auto"/>
            </w:tcBorders>
            <w:noWrap/>
            <w:vAlign w:val="center"/>
            <w:hideMark/>
          </w:tcPr>
          <w:p w14:paraId="5D4C698B"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-12%</w:t>
            </w:r>
          </w:p>
        </w:tc>
      </w:tr>
      <w:tr w:rsidR="00D33B63" w:rsidRPr="00850D7D" w14:paraId="115AC5CF"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77BBBB44"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15503</w:t>
            </w:r>
          </w:p>
        </w:tc>
        <w:tc>
          <w:tcPr>
            <w:tcW w:w="2268" w:type="dxa"/>
            <w:tcBorders>
              <w:top w:val="nil"/>
              <w:left w:val="nil"/>
              <w:bottom w:val="single" w:sz="4" w:space="0" w:color="auto"/>
              <w:right w:val="single" w:sz="4" w:space="0" w:color="auto"/>
            </w:tcBorders>
            <w:noWrap/>
            <w:vAlign w:val="bottom"/>
            <w:hideMark/>
          </w:tcPr>
          <w:p w14:paraId="780C0AD9"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699</w:t>
            </w:r>
          </w:p>
        </w:tc>
        <w:tc>
          <w:tcPr>
            <w:tcW w:w="2410" w:type="dxa"/>
            <w:tcBorders>
              <w:top w:val="nil"/>
              <w:left w:val="nil"/>
              <w:bottom w:val="single" w:sz="4" w:space="0" w:color="auto"/>
              <w:right w:val="single" w:sz="4" w:space="0" w:color="auto"/>
            </w:tcBorders>
            <w:noWrap/>
            <w:vAlign w:val="bottom"/>
            <w:hideMark/>
          </w:tcPr>
          <w:p w14:paraId="01091D73"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195,207</w:t>
            </w:r>
          </w:p>
        </w:tc>
        <w:tc>
          <w:tcPr>
            <w:tcW w:w="2552" w:type="dxa"/>
            <w:tcBorders>
              <w:top w:val="nil"/>
              <w:left w:val="nil"/>
              <w:bottom w:val="single" w:sz="4" w:space="0" w:color="auto"/>
              <w:right w:val="single" w:sz="4" w:space="0" w:color="auto"/>
            </w:tcBorders>
            <w:noWrap/>
            <w:vAlign w:val="center"/>
            <w:hideMark/>
          </w:tcPr>
          <w:p w14:paraId="55BB669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-14%</w:t>
            </w:r>
          </w:p>
        </w:tc>
      </w:tr>
      <w:tr w:rsidR="00D33B63" w:rsidRPr="00850D7D" w14:paraId="219B299A"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6263622D"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15506</w:t>
            </w:r>
          </w:p>
        </w:tc>
        <w:tc>
          <w:tcPr>
            <w:tcW w:w="2268" w:type="dxa"/>
            <w:tcBorders>
              <w:top w:val="nil"/>
              <w:left w:val="nil"/>
              <w:bottom w:val="single" w:sz="4" w:space="0" w:color="auto"/>
              <w:right w:val="single" w:sz="4" w:space="0" w:color="auto"/>
            </w:tcBorders>
            <w:noWrap/>
            <w:vAlign w:val="bottom"/>
            <w:hideMark/>
          </w:tcPr>
          <w:p w14:paraId="19BA393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4,664</w:t>
            </w:r>
          </w:p>
        </w:tc>
        <w:tc>
          <w:tcPr>
            <w:tcW w:w="2410" w:type="dxa"/>
            <w:tcBorders>
              <w:top w:val="nil"/>
              <w:left w:val="nil"/>
              <w:bottom w:val="single" w:sz="4" w:space="0" w:color="auto"/>
              <w:right w:val="single" w:sz="4" w:space="0" w:color="auto"/>
            </w:tcBorders>
            <w:noWrap/>
            <w:vAlign w:val="bottom"/>
            <w:hideMark/>
          </w:tcPr>
          <w:p w14:paraId="183260F5"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1,922,094</w:t>
            </w:r>
          </w:p>
        </w:tc>
        <w:tc>
          <w:tcPr>
            <w:tcW w:w="2552" w:type="dxa"/>
            <w:tcBorders>
              <w:top w:val="nil"/>
              <w:left w:val="nil"/>
              <w:bottom w:val="single" w:sz="4" w:space="0" w:color="auto"/>
              <w:right w:val="single" w:sz="4" w:space="0" w:color="auto"/>
            </w:tcBorders>
            <w:noWrap/>
            <w:vAlign w:val="center"/>
            <w:hideMark/>
          </w:tcPr>
          <w:p w14:paraId="5FBE4648"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-14%</w:t>
            </w:r>
          </w:p>
        </w:tc>
      </w:tr>
      <w:tr w:rsidR="00D33B63" w:rsidRPr="00850D7D" w14:paraId="6B4935C1"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5897AC92"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15509</w:t>
            </w:r>
          </w:p>
        </w:tc>
        <w:tc>
          <w:tcPr>
            <w:tcW w:w="2268" w:type="dxa"/>
            <w:tcBorders>
              <w:top w:val="nil"/>
              <w:left w:val="nil"/>
              <w:bottom w:val="single" w:sz="4" w:space="0" w:color="auto"/>
              <w:right w:val="single" w:sz="4" w:space="0" w:color="auto"/>
            </w:tcBorders>
            <w:noWrap/>
            <w:vAlign w:val="bottom"/>
            <w:hideMark/>
          </w:tcPr>
          <w:p w14:paraId="4DC43CA6"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944</w:t>
            </w:r>
          </w:p>
        </w:tc>
        <w:tc>
          <w:tcPr>
            <w:tcW w:w="2410" w:type="dxa"/>
            <w:tcBorders>
              <w:top w:val="nil"/>
              <w:left w:val="nil"/>
              <w:bottom w:val="single" w:sz="4" w:space="0" w:color="auto"/>
              <w:right w:val="single" w:sz="4" w:space="0" w:color="auto"/>
            </w:tcBorders>
            <w:noWrap/>
            <w:vAlign w:val="bottom"/>
            <w:hideMark/>
          </w:tcPr>
          <w:p w14:paraId="7C577D73"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169,693</w:t>
            </w:r>
          </w:p>
        </w:tc>
        <w:tc>
          <w:tcPr>
            <w:tcW w:w="2552" w:type="dxa"/>
            <w:tcBorders>
              <w:top w:val="nil"/>
              <w:left w:val="nil"/>
              <w:bottom w:val="single" w:sz="4" w:space="0" w:color="auto"/>
              <w:right w:val="single" w:sz="4" w:space="0" w:color="auto"/>
            </w:tcBorders>
            <w:noWrap/>
            <w:vAlign w:val="center"/>
            <w:hideMark/>
          </w:tcPr>
          <w:p w14:paraId="43749A1D"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5%</w:t>
            </w:r>
          </w:p>
        </w:tc>
      </w:tr>
      <w:tr w:rsidR="00D33B63" w:rsidRPr="00850D7D" w14:paraId="1194CE79"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72A02A8A"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15512</w:t>
            </w:r>
          </w:p>
        </w:tc>
        <w:tc>
          <w:tcPr>
            <w:tcW w:w="2268" w:type="dxa"/>
            <w:tcBorders>
              <w:top w:val="nil"/>
              <w:left w:val="nil"/>
              <w:bottom w:val="single" w:sz="4" w:space="0" w:color="auto"/>
              <w:right w:val="single" w:sz="4" w:space="0" w:color="auto"/>
            </w:tcBorders>
            <w:noWrap/>
            <w:vAlign w:val="bottom"/>
            <w:hideMark/>
          </w:tcPr>
          <w:p w14:paraId="058CF309"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126</w:t>
            </w:r>
          </w:p>
        </w:tc>
        <w:tc>
          <w:tcPr>
            <w:tcW w:w="2410" w:type="dxa"/>
            <w:tcBorders>
              <w:top w:val="nil"/>
              <w:left w:val="nil"/>
              <w:bottom w:val="single" w:sz="4" w:space="0" w:color="auto"/>
              <w:right w:val="single" w:sz="4" w:space="0" w:color="auto"/>
            </w:tcBorders>
            <w:noWrap/>
            <w:vAlign w:val="bottom"/>
            <w:hideMark/>
          </w:tcPr>
          <w:p w14:paraId="0B546056"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30,673</w:t>
            </w:r>
          </w:p>
        </w:tc>
        <w:tc>
          <w:tcPr>
            <w:tcW w:w="2552" w:type="dxa"/>
            <w:tcBorders>
              <w:top w:val="nil"/>
              <w:left w:val="nil"/>
              <w:bottom w:val="single" w:sz="4" w:space="0" w:color="auto"/>
              <w:right w:val="single" w:sz="4" w:space="0" w:color="auto"/>
            </w:tcBorders>
            <w:noWrap/>
            <w:vAlign w:val="center"/>
            <w:hideMark/>
          </w:tcPr>
          <w:p w14:paraId="3F008255"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-14%</w:t>
            </w:r>
          </w:p>
        </w:tc>
      </w:tr>
      <w:tr w:rsidR="00D33B63" w:rsidRPr="00850D7D" w14:paraId="067C7829"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14C1B866"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15513</w:t>
            </w:r>
          </w:p>
        </w:tc>
        <w:tc>
          <w:tcPr>
            <w:tcW w:w="2268" w:type="dxa"/>
            <w:tcBorders>
              <w:top w:val="nil"/>
              <w:left w:val="nil"/>
              <w:bottom w:val="single" w:sz="4" w:space="0" w:color="auto"/>
              <w:right w:val="single" w:sz="4" w:space="0" w:color="auto"/>
            </w:tcBorders>
            <w:noWrap/>
            <w:vAlign w:val="bottom"/>
            <w:hideMark/>
          </w:tcPr>
          <w:p w14:paraId="66CBDC9F"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224</w:t>
            </w:r>
          </w:p>
        </w:tc>
        <w:tc>
          <w:tcPr>
            <w:tcW w:w="2410" w:type="dxa"/>
            <w:tcBorders>
              <w:top w:val="nil"/>
              <w:left w:val="nil"/>
              <w:bottom w:val="single" w:sz="4" w:space="0" w:color="auto"/>
              <w:right w:val="single" w:sz="4" w:space="0" w:color="auto"/>
            </w:tcBorders>
            <w:noWrap/>
            <w:vAlign w:val="bottom"/>
            <w:hideMark/>
          </w:tcPr>
          <w:p w14:paraId="35DBA91D"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127,323</w:t>
            </w:r>
          </w:p>
        </w:tc>
        <w:tc>
          <w:tcPr>
            <w:tcW w:w="2552" w:type="dxa"/>
            <w:tcBorders>
              <w:top w:val="nil"/>
              <w:left w:val="nil"/>
              <w:bottom w:val="single" w:sz="4" w:space="0" w:color="auto"/>
              <w:right w:val="single" w:sz="4" w:space="0" w:color="auto"/>
            </w:tcBorders>
            <w:noWrap/>
            <w:vAlign w:val="center"/>
            <w:hideMark/>
          </w:tcPr>
          <w:p w14:paraId="46F37FD9"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-18%</w:t>
            </w:r>
          </w:p>
        </w:tc>
      </w:tr>
      <w:tr w:rsidR="00D33B63" w:rsidRPr="00850D7D" w14:paraId="0E93F3E8"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701A6594"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15515</w:t>
            </w:r>
          </w:p>
        </w:tc>
        <w:tc>
          <w:tcPr>
            <w:tcW w:w="2268" w:type="dxa"/>
            <w:tcBorders>
              <w:top w:val="nil"/>
              <w:left w:val="nil"/>
              <w:bottom w:val="single" w:sz="4" w:space="0" w:color="auto"/>
              <w:right w:val="single" w:sz="4" w:space="0" w:color="auto"/>
            </w:tcBorders>
            <w:noWrap/>
            <w:vAlign w:val="bottom"/>
            <w:hideMark/>
          </w:tcPr>
          <w:p w14:paraId="3FB7D0CF"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w:t>
            </w:r>
          </w:p>
        </w:tc>
        <w:tc>
          <w:tcPr>
            <w:tcW w:w="2410" w:type="dxa"/>
            <w:tcBorders>
              <w:top w:val="nil"/>
              <w:left w:val="nil"/>
              <w:bottom w:val="single" w:sz="4" w:space="0" w:color="auto"/>
              <w:right w:val="single" w:sz="4" w:space="0" w:color="auto"/>
            </w:tcBorders>
            <w:noWrap/>
            <w:vAlign w:val="bottom"/>
            <w:hideMark/>
          </w:tcPr>
          <w:p w14:paraId="09D25A5D"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334</w:t>
            </w:r>
          </w:p>
        </w:tc>
        <w:tc>
          <w:tcPr>
            <w:tcW w:w="2552" w:type="dxa"/>
            <w:tcBorders>
              <w:top w:val="nil"/>
              <w:left w:val="nil"/>
              <w:bottom w:val="single" w:sz="4" w:space="0" w:color="auto"/>
              <w:right w:val="single" w:sz="4" w:space="0" w:color="auto"/>
            </w:tcBorders>
            <w:noWrap/>
            <w:vAlign w:val="center"/>
            <w:hideMark/>
          </w:tcPr>
          <w:p w14:paraId="65E147FF"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-13%</w:t>
            </w:r>
          </w:p>
        </w:tc>
      </w:tr>
      <w:tr w:rsidR="00D33B63" w:rsidRPr="00850D7D" w14:paraId="4A90FC10"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5D00BED5"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15518</w:t>
            </w:r>
          </w:p>
        </w:tc>
        <w:tc>
          <w:tcPr>
            <w:tcW w:w="2268" w:type="dxa"/>
            <w:tcBorders>
              <w:top w:val="nil"/>
              <w:left w:val="nil"/>
              <w:bottom w:val="single" w:sz="4" w:space="0" w:color="auto"/>
              <w:right w:val="single" w:sz="4" w:space="0" w:color="auto"/>
            </w:tcBorders>
            <w:noWrap/>
            <w:vAlign w:val="bottom"/>
            <w:hideMark/>
          </w:tcPr>
          <w:p w14:paraId="00A5CA06"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2,002</w:t>
            </w:r>
          </w:p>
        </w:tc>
        <w:tc>
          <w:tcPr>
            <w:tcW w:w="2410" w:type="dxa"/>
            <w:tcBorders>
              <w:top w:val="nil"/>
              <w:left w:val="nil"/>
              <w:bottom w:val="single" w:sz="4" w:space="0" w:color="auto"/>
              <w:right w:val="single" w:sz="4" w:space="0" w:color="auto"/>
            </w:tcBorders>
            <w:noWrap/>
            <w:vAlign w:val="bottom"/>
            <w:hideMark/>
          </w:tcPr>
          <w:p w14:paraId="7343F715"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145,000</w:t>
            </w:r>
          </w:p>
        </w:tc>
        <w:tc>
          <w:tcPr>
            <w:tcW w:w="2552" w:type="dxa"/>
            <w:tcBorders>
              <w:top w:val="nil"/>
              <w:left w:val="nil"/>
              <w:bottom w:val="single" w:sz="4" w:space="0" w:color="auto"/>
              <w:right w:val="single" w:sz="4" w:space="0" w:color="auto"/>
            </w:tcBorders>
            <w:noWrap/>
            <w:vAlign w:val="center"/>
            <w:hideMark/>
          </w:tcPr>
          <w:p w14:paraId="116AD599"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-14%</w:t>
            </w:r>
          </w:p>
        </w:tc>
      </w:tr>
      <w:tr w:rsidR="00D33B63" w:rsidRPr="00850D7D" w14:paraId="785AF873"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3722D578"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15521</w:t>
            </w:r>
          </w:p>
        </w:tc>
        <w:tc>
          <w:tcPr>
            <w:tcW w:w="2268" w:type="dxa"/>
            <w:tcBorders>
              <w:top w:val="nil"/>
              <w:left w:val="nil"/>
              <w:bottom w:val="single" w:sz="4" w:space="0" w:color="auto"/>
              <w:right w:val="single" w:sz="4" w:space="0" w:color="auto"/>
            </w:tcBorders>
            <w:noWrap/>
            <w:vAlign w:val="bottom"/>
            <w:hideMark/>
          </w:tcPr>
          <w:p w14:paraId="4E642666"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659</w:t>
            </w:r>
          </w:p>
        </w:tc>
        <w:tc>
          <w:tcPr>
            <w:tcW w:w="2410" w:type="dxa"/>
            <w:tcBorders>
              <w:top w:val="nil"/>
              <w:left w:val="nil"/>
              <w:bottom w:val="single" w:sz="4" w:space="0" w:color="auto"/>
              <w:right w:val="single" w:sz="4" w:space="0" w:color="auto"/>
            </w:tcBorders>
            <w:noWrap/>
            <w:vAlign w:val="bottom"/>
            <w:hideMark/>
          </w:tcPr>
          <w:p w14:paraId="7321EDA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200,613</w:t>
            </w:r>
          </w:p>
        </w:tc>
        <w:tc>
          <w:tcPr>
            <w:tcW w:w="2552" w:type="dxa"/>
            <w:tcBorders>
              <w:top w:val="nil"/>
              <w:left w:val="nil"/>
              <w:bottom w:val="single" w:sz="4" w:space="0" w:color="auto"/>
              <w:right w:val="single" w:sz="4" w:space="0" w:color="auto"/>
            </w:tcBorders>
            <w:noWrap/>
            <w:vAlign w:val="center"/>
            <w:hideMark/>
          </w:tcPr>
          <w:p w14:paraId="77A7B86C"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-15%</w:t>
            </w:r>
          </w:p>
        </w:tc>
      </w:tr>
      <w:tr w:rsidR="00D33B63" w:rsidRPr="00850D7D" w14:paraId="1B40F9FA"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54FA3F4C"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15524</w:t>
            </w:r>
          </w:p>
        </w:tc>
        <w:tc>
          <w:tcPr>
            <w:tcW w:w="2268" w:type="dxa"/>
            <w:tcBorders>
              <w:top w:val="nil"/>
              <w:left w:val="nil"/>
              <w:bottom w:val="single" w:sz="4" w:space="0" w:color="auto"/>
              <w:right w:val="single" w:sz="4" w:space="0" w:color="auto"/>
            </w:tcBorders>
            <w:noWrap/>
            <w:vAlign w:val="bottom"/>
            <w:hideMark/>
          </w:tcPr>
          <w:p w14:paraId="1F5B39A0"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4,971</w:t>
            </w:r>
          </w:p>
        </w:tc>
        <w:tc>
          <w:tcPr>
            <w:tcW w:w="2410" w:type="dxa"/>
            <w:tcBorders>
              <w:top w:val="nil"/>
              <w:left w:val="nil"/>
              <w:bottom w:val="single" w:sz="4" w:space="0" w:color="auto"/>
              <w:right w:val="single" w:sz="4" w:space="0" w:color="auto"/>
            </w:tcBorders>
            <w:noWrap/>
            <w:vAlign w:val="bottom"/>
            <w:hideMark/>
          </w:tcPr>
          <w:p w14:paraId="09BE8200"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2,889,079</w:t>
            </w:r>
          </w:p>
        </w:tc>
        <w:tc>
          <w:tcPr>
            <w:tcW w:w="2552" w:type="dxa"/>
            <w:tcBorders>
              <w:top w:val="nil"/>
              <w:left w:val="nil"/>
              <w:bottom w:val="single" w:sz="4" w:space="0" w:color="auto"/>
              <w:right w:val="single" w:sz="4" w:space="0" w:color="auto"/>
            </w:tcBorders>
            <w:noWrap/>
            <w:vAlign w:val="center"/>
            <w:hideMark/>
          </w:tcPr>
          <w:p w14:paraId="6C8DE96D"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-14%</w:t>
            </w:r>
          </w:p>
        </w:tc>
      </w:tr>
      <w:tr w:rsidR="00D33B63" w:rsidRPr="00850D7D" w14:paraId="38A3D0D2"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26C2BD92"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15527</w:t>
            </w:r>
          </w:p>
        </w:tc>
        <w:tc>
          <w:tcPr>
            <w:tcW w:w="2268" w:type="dxa"/>
            <w:tcBorders>
              <w:top w:val="nil"/>
              <w:left w:val="nil"/>
              <w:bottom w:val="single" w:sz="4" w:space="0" w:color="auto"/>
              <w:right w:val="single" w:sz="4" w:space="0" w:color="auto"/>
            </w:tcBorders>
            <w:noWrap/>
            <w:vAlign w:val="bottom"/>
            <w:hideMark/>
          </w:tcPr>
          <w:p w14:paraId="17EF4409"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1,951</w:t>
            </w:r>
          </w:p>
        </w:tc>
        <w:tc>
          <w:tcPr>
            <w:tcW w:w="2410" w:type="dxa"/>
            <w:tcBorders>
              <w:top w:val="nil"/>
              <w:left w:val="nil"/>
              <w:bottom w:val="single" w:sz="4" w:space="0" w:color="auto"/>
              <w:right w:val="single" w:sz="4" w:space="0" w:color="auto"/>
            </w:tcBorders>
            <w:noWrap/>
            <w:vAlign w:val="bottom"/>
            <w:hideMark/>
          </w:tcPr>
          <w:p w14:paraId="5111D75F"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140,308</w:t>
            </w:r>
          </w:p>
        </w:tc>
        <w:tc>
          <w:tcPr>
            <w:tcW w:w="2552" w:type="dxa"/>
            <w:tcBorders>
              <w:top w:val="nil"/>
              <w:left w:val="nil"/>
              <w:bottom w:val="single" w:sz="4" w:space="0" w:color="auto"/>
              <w:right w:val="single" w:sz="4" w:space="0" w:color="auto"/>
            </w:tcBorders>
            <w:noWrap/>
            <w:vAlign w:val="center"/>
            <w:hideMark/>
          </w:tcPr>
          <w:p w14:paraId="34804A01"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6C2456BD"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7F8ED490"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15530</w:t>
            </w:r>
          </w:p>
        </w:tc>
        <w:tc>
          <w:tcPr>
            <w:tcW w:w="2268" w:type="dxa"/>
            <w:tcBorders>
              <w:top w:val="nil"/>
              <w:left w:val="nil"/>
              <w:bottom w:val="single" w:sz="4" w:space="0" w:color="auto"/>
              <w:right w:val="single" w:sz="4" w:space="0" w:color="auto"/>
            </w:tcBorders>
            <w:noWrap/>
            <w:vAlign w:val="bottom"/>
            <w:hideMark/>
          </w:tcPr>
          <w:p w14:paraId="257D9512"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162</w:t>
            </w:r>
          </w:p>
        </w:tc>
        <w:tc>
          <w:tcPr>
            <w:tcW w:w="2410" w:type="dxa"/>
            <w:tcBorders>
              <w:top w:val="nil"/>
              <w:left w:val="nil"/>
              <w:bottom w:val="single" w:sz="4" w:space="0" w:color="auto"/>
              <w:right w:val="single" w:sz="4" w:space="0" w:color="auto"/>
            </w:tcBorders>
            <w:noWrap/>
            <w:vAlign w:val="bottom"/>
            <w:hideMark/>
          </w:tcPr>
          <w:p w14:paraId="5DCC97A6"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51,918</w:t>
            </w:r>
          </w:p>
        </w:tc>
        <w:tc>
          <w:tcPr>
            <w:tcW w:w="2552" w:type="dxa"/>
            <w:tcBorders>
              <w:top w:val="nil"/>
              <w:left w:val="nil"/>
              <w:bottom w:val="single" w:sz="4" w:space="0" w:color="auto"/>
              <w:right w:val="single" w:sz="4" w:space="0" w:color="auto"/>
            </w:tcBorders>
            <w:noWrap/>
            <w:vAlign w:val="center"/>
            <w:hideMark/>
          </w:tcPr>
          <w:p w14:paraId="0CE2996B"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7%</w:t>
            </w:r>
          </w:p>
        </w:tc>
      </w:tr>
      <w:tr w:rsidR="00D33B63" w:rsidRPr="00850D7D" w14:paraId="6D921DAE"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9208BB1"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15533</w:t>
            </w:r>
          </w:p>
        </w:tc>
        <w:tc>
          <w:tcPr>
            <w:tcW w:w="2268" w:type="dxa"/>
            <w:tcBorders>
              <w:top w:val="nil"/>
              <w:left w:val="nil"/>
              <w:bottom w:val="single" w:sz="4" w:space="0" w:color="auto"/>
              <w:right w:val="single" w:sz="4" w:space="0" w:color="auto"/>
            </w:tcBorders>
            <w:noWrap/>
            <w:vAlign w:val="bottom"/>
            <w:hideMark/>
          </w:tcPr>
          <w:p w14:paraId="009BE909"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323</w:t>
            </w:r>
          </w:p>
        </w:tc>
        <w:tc>
          <w:tcPr>
            <w:tcW w:w="2410" w:type="dxa"/>
            <w:tcBorders>
              <w:top w:val="nil"/>
              <w:left w:val="nil"/>
              <w:bottom w:val="single" w:sz="4" w:space="0" w:color="auto"/>
              <w:right w:val="single" w:sz="4" w:space="0" w:color="auto"/>
            </w:tcBorders>
            <w:noWrap/>
            <w:vAlign w:val="bottom"/>
            <w:hideMark/>
          </w:tcPr>
          <w:p w14:paraId="7847A8AD"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194,408</w:t>
            </w:r>
          </w:p>
        </w:tc>
        <w:tc>
          <w:tcPr>
            <w:tcW w:w="2552" w:type="dxa"/>
            <w:tcBorders>
              <w:top w:val="nil"/>
              <w:left w:val="nil"/>
              <w:bottom w:val="single" w:sz="4" w:space="0" w:color="auto"/>
              <w:right w:val="single" w:sz="4" w:space="0" w:color="auto"/>
            </w:tcBorders>
            <w:noWrap/>
            <w:vAlign w:val="center"/>
            <w:hideMark/>
          </w:tcPr>
          <w:p w14:paraId="701EEDB5"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-13%</w:t>
            </w:r>
          </w:p>
        </w:tc>
      </w:tr>
      <w:tr w:rsidR="00D33B63" w:rsidRPr="00850D7D" w14:paraId="339AA173"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19898FD4"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15536</w:t>
            </w:r>
          </w:p>
        </w:tc>
        <w:tc>
          <w:tcPr>
            <w:tcW w:w="2268" w:type="dxa"/>
            <w:tcBorders>
              <w:top w:val="nil"/>
              <w:left w:val="nil"/>
              <w:bottom w:val="single" w:sz="4" w:space="0" w:color="auto"/>
              <w:right w:val="single" w:sz="4" w:space="0" w:color="auto"/>
            </w:tcBorders>
            <w:noWrap/>
            <w:vAlign w:val="bottom"/>
            <w:hideMark/>
          </w:tcPr>
          <w:p w14:paraId="4D5F75F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661</w:t>
            </w:r>
          </w:p>
        </w:tc>
        <w:tc>
          <w:tcPr>
            <w:tcW w:w="2410" w:type="dxa"/>
            <w:tcBorders>
              <w:top w:val="nil"/>
              <w:left w:val="nil"/>
              <w:bottom w:val="single" w:sz="4" w:space="0" w:color="auto"/>
              <w:right w:val="single" w:sz="4" w:space="0" w:color="auto"/>
            </w:tcBorders>
            <w:noWrap/>
            <w:vAlign w:val="bottom"/>
            <w:hideMark/>
          </w:tcPr>
          <w:p w14:paraId="623E0057"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161,452</w:t>
            </w:r>
          </w:p>
        </w:tc>
        <w:tc>
          <w:tcPr>
            <w:tcW w:w="2552" w:type="dxa"/>
            <w:tcBorders>
              <w:top w:val="nil"/>
              <w:left w:val="nil"/>
              <w:bottom w:val="single" w:sz="4" w:space="0" w:color="auto"/>
              <w:right w:val="single" w:sz="4" w:space="0" w:color="auto"/>
            </w:tcBorders>
            <w:noWrap/>
            <w:vAlign w:val="center"/>
            <w:hideMark/>
          </w:tcPr>
          <w:p w14:paraId="7F9FE17E"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-7%</w:t>
            </w:r>
          </w:p>
        </w:tc>
      </w:tr>
      <w:tr w:rsidR="00D33B63" w:rsidRPr="00850D7D" w14:paraId="0D5B5A5E"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E308A39"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15539</w:t>
            </w:r>
          </w:p>
        </w:tc>
        <w:tc>
          <w:tcPr>
            <w:tcW w:w="2268" w:type="dxa"/>
            <w:tcBorders>
              <w:top w:val="nil"/>
              <w:left w:val="nil"/>
              <w:bottom w:val="single" w:sz="4" w:space="0" w:color="auto"/>
              <w:right w:val="single" w:sz="4" w:space="0" w:color="auto"/>
            </w:tcBorders>
            <w:noWrap/>
            <w:vAlign w:val="bottom"/>
            <w:hideMark/>
          </w:tcPr>
          <w:p w14:paraId="3733978E"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426</w:t>
            </w:r>
          </w:p>
        </w:tc>
        <w:tc>
          <w:tcPr>
            <w:tcW w:w="2410" w:type="dxa"/>
            <w:tcBorders>
              <w:top w:val="nil"/>
              <w:left w:val="nil"/>
              <w:bottom w:val="single" w:sz="4" w:space="0" w:color="auto"/>
              <w:right w:val="single" w:sz="4" w:space="0" w:color="auto"/>
            </w:tcBorders>
            <w:noWrap/>
            <w:vAlign w:val="bottom"/>
            <w:hideMark/>
          </w:tcPr>
          <w:p w14:paraId="5149FD2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416,332</w:t>
            </w:r>
          </w:p>
        </w:tc>
        <w:tc>
          <w:tcPr>
            <w:tcW w:w="2552" w:type="dxa"/>
            <w:tcBorders>
              <w:top w:val="nil"/>
              <w:left w:val="nil"/>
              <w:bottom w:val="single" w:sz="4" w:space="0" w:color="auto"/>
              <w:right w:val="single" w:sz="4" w:space="0" w:color="auto"/>
            </w:tcBorders>
            <w:noWrap/>
            <w:vAlign w:val="center"/>
            <w:hideMark/>
          </w:tcPr>
          <w:p w14:paraId="1E8271FB"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-14%</w:t>
            </w:r>
          </w:p>
        </w:tc>
      </w:tr>
      <w:tr w:rsidR="00D33B63" w:rsidRPr="00850D7D" w14:paraId="74045214"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04A673C3"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15550</w:t>
            </w:r>
          </w:p>
        </w:tc>
        <w:tc>
          <w:tcPr>
            <w:tcW w:w="2268" w:type="dxa"/>
            <w:tcBorders>
              <w:top w:val="nil"/>
              <w:left w:val="nil"/>
              <w:bottom w:val="single" w:sz="4" w:space="0" w:color="auto"/>
              <w:right w:val="single" w:sz="4" w:space="0" w:color="auto"/>
            </w:tcBorders>
            <w:noWrap/>
            <w:vAlign w:val="bottom"/>
            <w:hideMark/>
          </w:tcPr>
          <w:p w14:paraId="00B3A861"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20,487</w:t>
            </w:r>
          </w:p>
        </w:tc>
        <w:tc>
          <w:tcPr>
            <w:tcW w:w="2410" w:type="dxa"/>
            <w:tcBorders>
              <w:top w:val="nil"/>
              <w:left w:val="nil"/>
              <w:bottom w:val="single" w:sz="4" w:space="0" w:color="auto"/>
              <w:right w:val="single" w:sz="4" w:space="0" w:color="auto"/>
            </w:tcBorders>
            <w:noWrap/>
            <w:vAlign w:val="bottom"/>
            <w:hideMark/>
          </w:tcPr>
          <w:p w14:paraId="074F4EF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12,497,998</w:t>
            </w:r>
          </w:p>
        </w:tc>
        <w:tc>
          <w:tcPr>
            <w:tcW w:w="2552" w:type="dxa"/>
            <w:tcBorders>
              <w:top w:val="nil"/>
              <w:left w:val="nil"/>
              <w:bottom w:val="single" w:sz="4" w:space="0" w:color="auto"/>
              <w:right w:val="single" w:sz="4" w:space="0" w:color="auto"/>
            </w:tcBorders>
            <w:noWrap/>
            <w:vAlign w:val="center"/>
            <w:hideMark/>
          </w:tcPr>
          <w:p w14:paraId="0895C071"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-8%</w:t>
            </w:r>
          </w:p>
        </w:tc>
      </w:tr>
      <w:tr w:rsidR="00D33B63" w:rsidRPr="00850D7D" w14:paraId="6DCC6A66"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64CDB31A"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15553</w:t>
            </w:r>
          </w:p>
        </w:tc>
        <w:tc>
          <w:tcPr>
            <w:tcW w:w="2268" w:type="dxa"/>
            <w:tcBorders>
              <w:top w:val="nil"/>
              <w:left w:val="nil"/>
              <w:bottom w:val="single" w:sz="4" w:space="0" w:color="auto"/>
              <w:right w:val="single" w:sz="4" w:space="0" w:color="auto"/>
            </w:tcBorders>
            <w:noWrap/>
            <w:vAlign w:val="bottom"/>
            <w:hideMark/>
          </w:tcPr>
          <w:p w14:paraId="425CC8FB"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827</w:t>
            </w:r>
          </w:p>
        </w:tc>
        <w:tc>
          <w:tcPr>
            <w:tcW w:w="2410" w:type="dxa"/>
            <w:tcBorders>
              <w:top w:val="nil"/>
              <w:left w:val="nil"/>
              <w:bottom w:val="single" w:sz="4" w:space="0" w:color="auto"/>
              <w:right w:val="single" w:sz="4" w:space="0" w:color="auto"/>
            </w:tcBorders>
            <w:noWrap/>
            <w:vAlign w:val="bottom"/>
            <w:hideMark/>
          </w:tcPr>
          <w:p w14:paraId="7C972B88"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523,401</w:t>
            </w:r>
          </w:p>
        </w:tc>
        <w:tc>
          <w:tcPr>
            <w:tcW w:w="2552" w:type="dxa"/>
            <w:tcBorders>
              <w:top w:val="nil"/>
              <w:left w:val="nil"/>
              <w:bottom w:val="single" w:sz="4" w:space="0" w:color="auto"/>
              <w:right w:val="single" w:sz="4" w:space="0" w:color="auto"/>
            </w:tcBorders>
            <w:noWrap/>
            <w:vAlign w:val="center"/>
            <w:hideMark/>
          </w:tcPr>
          <w:p w14:paraId="4E6E0541"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-18%</w:t>
            </w:r>
          </w:p>
        </w:tc>
      </w:tr>
      <w:tr w:rsidR="00D33B63" w:rsidRPr="00850D7D" w14:paraId="6D88A3F6"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561AB873"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15556</w:t>
            </w:r>
          </w:p>
        </w:tc>
        <w:tc>
          <w:tcPr>
            <w:tcW w:w="2268" w:type="dxa"/>
            <w:tcBorders>
              <w:top w:val="nil"/>
              <w:left w:val="nil"/>
              <w:bottom w:val="single" w:sz="4" w:space="0" w:color="auto"/>
              <w:right w:val="single" w:sz="4" w:space="0" w:color="auto"/>
            </w:tcBorders>
            <w:noWrap/>
            <w:vAlign w:val="bottom"/>
            <w:hideMark/>
          </w:tcPr>
          <w:p w14:paraId="5A22F51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2,968</w:t>
            </w:r>
          </w:p>
        </w:tc>
        <w:tc>
          <w:tcPr>
            <w:tcW w:w="2410" w:type="dxa"/>
            <w:tcBorders>
              <w:top w:val="nil"/>
              <w:left w:val="nil"/>
              <w:bottom w:val="single" w:sz="4" w:space="0" w:color="auto"/>
              <w:right w:val="single" w:sz="4" w:space="0" w:color="auto"/>
            </w:tcBorders>
            <w:noWrap/>
            <w:vAlign w:val="bottom"/>
            <w:hideMark/>
          </w:tcPr>
          <w:p w14:paraId="0A220B24"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1,892,528</w:t>
            </w:r>
          </w:p>
        </w:tc>
        <w:tc>
          <w:tcPr>
            <w:tcW w:w="2552" w:type="dxa"/>
            <w:tcBorders>
              <w:top w:val="nil"/>
              <w:left w:val="nil"/>
              <w:bottom w:val="single" w:sz="4" w:space="0" w:color="auto"/>
              <w:right w:val="single" w:sz="4" w:space="0" w:color="auto"/>
            </w:tcBorders>
            <w:noWrap/>
            <w:vAlign w:val="center"/>
            <w:hideMark/>
          </w:tcPr>
          <w:p w14:paraId="571220FE"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-10%</w:t>
            </w:r>
          </w:p>
        </w:tc>
      </w:tr>
      <w:tr w:rsidR="00D33B63" w:rsidRPr="00850D7D" w14:paraId="5C0398C7"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2E06FF97"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15559</w:t>
            </w:r>
          </w:p>
        </w:tc>
        <w:tc>
          <w:tcPr>
            <w:tcW w:w="2268" w:type="dxa"/>
            <w:tcBorders>
              <w:top w:val="nil"/>
              <w:left w:val="nil"/>
              <w:bottom w:val="single" w:sz="4" w:space="0" w:color="auto"/>
              <w:right w:val="single" w:sz="4" w:space="0" w:color="auto"/>
            </w:tcBorders>
            <w:noWrap/>
            <w:vAlign w:val="bottom"/>
            <w:hideMark/>
          </w:tcPr>
          <w:p w14:paraId="5D881AFF"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2,708</w:t>
            </w:r>
          </w:p>
        </w:tc>
        <w:tc>
          <w:tcPr>
            <w:tcW w:w="2410" w:type="dxa"/>
            <w:tcBorders>
              <w:top w:val="nil"/>
              <w:left w:val="nil"/>
              <w:bottom w:val="single" w:sz="4" w:space="0" w:color="auto"/>
              <w:right w:val="single" w:sz="4" w:space="0" w:color="auto"/>
            </w:tcBorders>
            <w:noWrap/>
            <w:vAlign w:val="bottom"/>
            <w:hideMark/>
          </w:tcPr>
          <w:p w14:paraId="49808BFE"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2,212,550</w:t>
            </w:r>
          </w:p>
        </w:tc>
        <w:tc>
          <w:tcPr>
            <w:tcW w:w="2552" w:type="dxa"/>
            <w:tcBorders>
              <w:top w:val="nil"/>
              <w:left w:val="nil"/>
              <w:bottom w:val="single" w:sz="4" w:space="0" w:color="auto"/>
              <w:right w:val="single" w:sz="4" w:space="0" w:color="auto"/>
            </w:tcBorders>
            <w:noWrap/>
            <w:vAlign w:val="center"/>
            <w:hideMark/>
          </w:tcPr>
          <w:p w14:paraId="63876391"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-16%</w:t>
            </w:r>
          </w:p>
        </w:tc>
      </w:tr>
      <w:tr w:rsidR="00D33B63" w:rsidRPr="00850D7D" w14:paraId="0D8550A7"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1108E1BD"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15562</w:t>
            </w:r>
          </w:p>
        </w:tc>
        <w:tc>
          <w:tcPr>
            <w:tcW w:w="2268" w:type="dxa"/>
            <w:tcBorders>
              <w:top w:val="nil"/>
              <w:left w:val="nil"/>
              <w:bottom w:val="single" w:sz="4" w:space="0" w:color="auto"/>
              <w:right w:val="single" w:sz="4" w:space="0" w:color="auto"/>
            </w:tcBorders>
            <w:noWrap/>
            <w:vAlign w:val="bottom"/>
            <w:hideMark/>
          </w:tcPr>
          <w:p w14:paraId="1CC8C22A"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14,238</w:t>
            </w:r>
          </w:p>
        </w:tc>
        <w:tc>
          <w:tcPr>
            <w:tcW w:w="2410" w:type="dxa"/>
            <w:tcBorders>
              <w:top w:val="nil"/>
              <w:left w:val="nil"/>
              <w:bottom w:val="single" w:sz="4" w:space="0" w:color="auto"/>
              <w:right w:val="single" w:sz="4" w:space="0" w:color="auto"/>
            </w:tcBorders>
            <w:noWrap/>
            <w:vAlign w:val="bottom"/>
            <w:hideMark/>
          </w:tcPr>
          <w:p w14:paraId="5CCD8911"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15,766,828</w:t>
            </w:r>
          </w:p>
        </w:tc>
        <w:tc>
          <w:tcPr>
            <w:tcW w:w="2552" w:type="dxa"/>
            <w:tcBorders>
              <w:top w:val="nil"/>
              <w:left w:val="nil"/>
              <w:bottom w:val="single" w:sz="4" w:space="0" w:color="auto"/>
              <w:right w:val="single" w:sz="4" w:space="0" w:color="auto"/>
            </w:tcBorders>
            <w:noWrap/>
            <w:vAlign w:val="center"/>
            <w:hideMark/>
          </w:tcPr>
          <w:p w14:paraId="541039C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-7%</w:t>
            </w:r>
          </w:p>
        </w:tc>
      </w:tr>
      <w:tr w:rsidR="00D33B63" w:rsidRPr="00850D7D" w14:paraId="44665A10"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E73C379"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15600</w:t>
            </w:r>
          </w:p>
        </w:tc>
        <w:tc>
          <w:tcPr>
            <w:tcW w:w="2268" w:type="dxa"/>
            <w:tcBorders>
              <w:top w:val="nil"/>
              <w:left w:val="nil"/>
              <w:bottom w:val="single" w:sz="4" w:space="0" w:color="auto"/>
              <w:right w:val="single" w:sz="4" w:space="0" w:color="auto"/>
            </w:tcBorders>
            <w:noWrap/>
            <w:vAlign w:val="bottom"/>
            <w:hideMark/>
          </w:tcPr>
          <w:p w14:paraId="4A1EEA9F"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653</w:t>
            </w:r>
          </w:p>
        </w:tc>
        <w:tc>
          <w:tcPr>
            <w:tcW w:w="2410" w:type="dxa"/>
            <w:tcBorders>
              <w:top w:val="nil"/>
              <w:left w:val="nil"/>
              <w:bottom w:val="single" w:sz="4" w:space="0" w:color="auto"/>
              <w:right w:val="single" w:sz="4" w:space="0" w:color="auto"/>
            </w:tcBorders>
            <w:noWrap/>
            <w:vAlign w:val="bottom"/>
            <w:hideMark/>
          </w:tcPr>
          <w:p w14:paraId="1F1BC4A8"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1,979,402</w:t>
            </w:r>
          </w:p>
        </w:tc>
        <w:tc>
          <w:tcPr>
            <w:tcW w:w="2552" w:type="dxa"/>
            <w:tcBorders>
              <w:top w:val="nil"/>
              <w:left w:val="nil"/>
              <w:bottom w:val="single" w:sz="4" w:space="0" w:color="auto"/>
              <w:right w:val="single" w:sz="4" w:space="0" w:color="auto"/>
            </w:tcBorders>
            <w:noWrap/>
            <w:vAlign w:val="center"/>
            <w:hideMark/>
          </w:tcPr>
          <w:p w14:paraId="07543448"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11%</w:t>
            </w:r>
          </w:p>
        </w:tc>
      </w:tr>
      <w:tr w:rsidR="00D33B63" w:rsidRPr="00850D7D" w14:paraId="4D9AEA94"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259A0296"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15700</w:t>
            </w:r>
          </w:p>
        </w:tc>
        <w:tc>
          <w:tcPr>
            <w:tcW w:w="2268" w:type="dxa"/>
            <w:tcBorders>
              <w:top w:val="nil"/>
              <w:left w:val="nil"/>
              <w:bottom w:val="single" w:sz="4" w:space="0" w:color="auto"/>
              <w:right w:val="single" w:sz="4" w:space="0" w:color="auto"/>
            </w:tcBorders>
            <w:noWrap/>
            <w:vAlign w:val="bottom"/>
            <w:hideMark/>
          </w:tcPr>
          <w:p w14:paraId="2062081D"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77,998</w:t>
            </w:r>
          </w:p>
        </w:tc>
        <w:tc>
          <w:tcPr>
            <w:tcW w:w="2410" w:type="dxa"/>
            <w:tcBorders>
              <w:top w:val="nil"/>
              <w:left w:val="nil"/>
              <w:bottom w:val="single" w:sz="4" w:space="0" w:color="auto"/>
              <w:right w:val="single" w:sz="4" w:space="0" w:color="auto"/>
            </w:tcBorders>
            <w:noWrap/>
            <w:vAlign w:val="bottom"/>
            <w:hideMark/>
          </w:tcPr>
          <w:p w14:paraId="6BDE0F48"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3,189,991</w:t>
            </w:r>
          </w:p>
        </w:tc>
        <w:tc>
          <w:tcPr>
            <w:tcW w:w="2552" w:type="dxa"/>
            <w:tcBorders>
              <w:top w:val="nil"/>
              <w:left w:val="nil"/>
              <w:bottom w:val="single" w:sz="4" w:space="0" w:color="auto"/>
              <w:right w:val="single" w:sz="4" w:space="0" w:color="auto"/>
            </w:tcBorders>
            <w:noWrap/>
            <w:vAlign w:val="center"/>
            <w:hideMark/>
          </w:tcPr>
          <w:p w14:paraId="40FD39B0"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-8%</w:t>
            </w:r>
          </w:p>
        </w:tc>
      </w:tr>
      <w:tr w:rsidR="00D33B63" w:rsidRPr="00850D7D" w14:paraId="79088479"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4B262135"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15705</w:t>
            </w:r>
          </w:p>
        </w:tc>
        <w:tc>
          <w:tcPr>
            <w:tcW w:w="2268" w:type="dxa"/>
            <w:tcBorders>
              <w:top w:val="nil"/>
              <w:left w:val="nil"/>
              <w:bottom w:val="single" w:sz="4" w:space="0" w:color="auto"/>
              <w:right w:val="single" w:sz="4" w:space="0" w:color="auto"/>
            </w:tcBorders>
            <w:noWrap/>
            <w:vAlign w:val="bottom"/>
            <w:hideMark/>
          </w:tcPr>
          <w:p w14:paraId="10D4C83F"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119,133</w:t>
            </w:r>
          </w:p>
        </w:tc>
        <w:tc>
          <w:tcPr>
            <w:tcW w:w="2410" w:type="dxa"/>
            <w:tcBorders>
              <w:top w:val="nil"/>
              <w:left w:val="nil"/>
              <w:bottom w:val="single" w:sz="4" w:space="0" w:color="auto"/>
              <w:right w:val="single" w:sz="4" w:space="0" w:color="auto"/>
            </w:tcBorders>
            <w:noWrap/>
            <w:vAlign w:val="bottom"/>
            <w:hideMark/>
          </w:tcPr>
          <w:p w14:paraId="4E12D222"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8,354,799</w:t>
            </w:r>
          </w:p>
        </w:tc>
        <w:tc>
          <w:tcPr>
            <w:tcW w:w="2552" w:type="dxa"/>
            <w:tcBorders>
              <w:top w:val="nil"/>
              <w:left w:val="nil"/>
              <w:bottom w:val="single" w:sz="4" w:space="0" w:color="auto"/>
              <w:right w:val="single" w:sz="4" w:space="0" w:color="auto"/>
            </w:tcBorders>
            <w:noWrap/>
            <w:vAlign w:val="center"/>
            <w:hideMark/>
          </w:tcPr>
          <w:p w14:paraId="43143380"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-17%</w:t>
            </w:r>
          </w:p>
        </w:tc>
      </w:tr>
      <w:tr w:rsidR="00D33B63" w:rsidRPr="00850D7D" w14:paraId="390EF751" w14:textId="77777777" w:rsidTr="00F75D52">
        <w:trPr>
          <w:trHeight w:val="300"/>
        </w:trPr>
        <w:tc>
          <w:tcPr>
            <w:tcW w:w="1716" w:type="dxa"/>
            <w:tcBorders>
              <w:top w:val="nil"/>
              <w:left w:val="single" w:sz="4" w:space="0" w:color="auto"/>
              <w:bottom w:val="single" w:sz="4" w:space="0" w:color="auto"/>
              <w:right w:val="single" w:sz="4" w:space="0" w:color="auto"/>
            </w:tcBorders>
            <w:vAlign w:val="center"/>
            <w:hideMark/>
          </w:tcPr>
          <w:p w14:paraId="56CF0107" w14:textId="77777777" w:rsidR="00D33B63" w:rsidRPr="00D33B63" w:rsidRDefault="00D33B63" w:rsidP="00F75D52">
            <w:pPr>
              <w:pStyle w:val="TableParagraph"/>
              <w:kinsoku w:val="0"/>
              <w:overflowPunct w:val="0"/>
              <w:spacing w:before="49"/>
              <w:ind w:left="28"/>
              <w:rPr>
                <w:rFonts w:asciiTheme="minorHAnsi" w:hAnsiTheme="minorHAnsi" w:cs="Calibri"/>
                <w:sz w:val="18"/>
                <w:szCs w:val="18"/>
              </w:rPr>
            </w:pPr>
            <w:r w:rsidRPr="00D33B63">
              <w:rPr>
                <w:rFonts w:asciiTheme="minorHAnsi" w:hAnsiTheme="minorHAnsi" w:cs="Calibri"/>
                <w:sz w:val="18"/>
                <w:szCs w:val="18"/>
              </w:rPr>
              <w:t>15710</w:t>
            </w:r>
          </w:p>
        </w:tc>
        <w:tc>
          <w:tcPr>
            <w:tcW w:w="2268" w:type="dxa"/>
            <w:tcBorders>
              <w:top w:val="nil"/>
              <w:left w:val="nil"/>
              <w:bottom w:val="single" w:sz="4" w:space="0" w:color="auto"/>
              <w:right w:val="single" w:sz="4" w:space="0" w:color="auto"/>
            </w:tcBorders>
            <w:noWrap/>
            <w:vAlign w:val="bottom"/>
            <w:hideMark/>
          </w:tcPr>
          <w:p w14:paraId="5E67591C"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44,317</w:t>
            </w:r>
          </w:p>
        </w:tc>
        <w:tc>
          <w:tcPr>
            <w:tcW w:w="2410" w:type="dxa"/>
            <w:tcBorders>
              <w:top w:val="nil"/>
              <w:left w:val="nil"/>
              <w:bottom w:val="single" w:sz="4" w:space="0" w:color="auto"/>
              <w:right w:val="single" w:sz="4" w:space="0" w:color="auto"/>
            </w:tcBorders>
            <w:noWrap/>
            <w:vAlign w:val="bottom"/>
            <w:hideMark/>
          </w:tcPr>
          <w:p w14:paraId="3DD272C5" w14:textId="77777777" w:rsidR="00D33B63" w:rsidRPr="00D33B63" w:rsidRDefault="00D33B63" w:rsidP="00F75D52">
            <w:pPr>
              <w:pStyle w:val="TableParagraph"/>
              <w:kinsoku w:val="0"/>
              <w:overflowPunct w:val="0"/>
              <w:spacing w:before="49"/>
              <w:ind w:left="28"/>
              <w:jc w:val="center"/>
              <w:rPr>
                <w:rFonts w:asciiTheme="minorHAnsi" w:hAnsiTheme="minorHAnsi" w:cs="Calibri"/>
                <w:sz w:val="18"/>
                <w:szCs w:val="18"/>
              </w:rPr>
            </w:pPr>
            <w:r w:rsidRPr="00D33B63">
              <w:rPr>
                <w:rFonts w:asciiTheme="minorHAnsi" w:hAnsiTheme="minorHAnsi" w:cs="Calibri"/>
                <w:sz w:val="18"/>
                <w:szCs w:val="18"/>
              </w:rPr>
              <w:t>$          3,114,240</w:t>
            </w:r>
          </w:p>
        </w:tc>
        <w:tc>
          <w:tcPr>
            <w:tcW w:w="2552" w:type="dxa"/>
            <w:tcBorders>
              <w:top w:val="nil"/>
              <w:left w:val="nil"/>
              <w:bottom w:val="single" w:sz="4" w:space="0" w:color="auto"/>
              <w:right w:val="single" w:sz="4" w:space="0" w:color="auto"/>
            </w:tcBorders>
            <w:noWrap/>
            <w:vAlign w:val="center"/>
            <w:hideMark/>
          </w:tcPr>
          <w:p w14:paraId="4D89C31C"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-18%</w:t>
            </w:r>
          </w:p>
        </w:tc>
      </w:tr>
    </w:tbl>
    <w:p w14:paraId="0E32B8B8" w14:textId="77777777" w:rsidR="006B5E49" w:rsidRDefault="006B5E49" w:rsidP="006B5E49">
      <w:pPr>
        <w:pStyle w:val="BodyText"/>
        <w:kinsoku w:val="0"/>
        <w:overflowPunct w:val="0"/>
        <w:spacing w:before="122" w:after="22"/>
        <w:rPr>
          <w:b/>
          <w:bCs/>
          <w:sz w:val="18"/>
          <w:szCs w:val="18"/>
        </w:rPr>
      </w:pPr>
    </w:p>
    <w:p w14:paraId="4AE51999" w14:textId="77777777" w:rsidR="007716D7" w:rsidRPr="00850D7D" w:rsidRDefault="007716D7" w:rsidP="006B5E49">
      <w:pPr>
        <w:pStyle w:val="BodyText"/>
        <w:kinsoku w:val="0"/>
        <w:overflowPunct w:val="0"/>
        <w:spacing w:before="122" w:after="22"/>
        <w:rPr>
          <w:b/>
          <w:bCs/>
          <w:sz w:val="18"/>
          <w:szCs w:val="18"/>
        </w:rPr>
      </w:pPr>
    </w:p>
    <w:p w14:paraId="5213E99C" w14:textId="77777777" w:rsidR="006B5E49" w:rsidRPr="00850D7D" w:rsidRDefault="006B5E49" w:rsidP="006B5E49">
      <w:pPr>
        <w:pStyle w:val="BodyText"/>
        <w:kinsoku w:val="0"/>
        <w:overflowPunct w:val="0"/>
        <w:spacing w:before="122" w:after="22"/>
        <w:rPr>
          <w:b/>
          <w:bCs/>
          <w:sz w:val="18"/>
          <w:szCs w:val="18"/>
        </w:rPr>
      </w:pPr>
      <w:r w:rsidRPr="00850D7D">
        <w:rPr>
          <w:b/>
          <w:bCs/>
          <w:sz w:val="18"/>
          <w:szCs w:val="18"/>
        </w:rPr>
        <w:t>Table 15: Brachytherapy items statistics for financial year 2015/16 by date of processing</w:t>
      </w:r>
    </w:p>
    <w:tbl>
      <w:tblPr>
        <w:tblW w:w="0" w:type="auto"/>
        <w:tblInd w:w="147" w:type="dxa"/>
        <w:tblLayout w:type="fixed"/>
        <w:tblCellMar>
          <w:left w:w="0" w:type="dxa"/>
          <w:right w:w="0" w:type="dxa"/>
        </w:tblCellMar>
        <w:tblLook w:val="0000" w:firstRow="0" w:lastRow="0" w:firstColumn="0" w:lastColumn="0" w:noHBand="0" w:noVBand="0"/>
        <w:tblCaption w:val="Appendix D - Table 15: Brachytherapy items statistics for financial year 2015/16 by date of processing"/>
        <w:tblDescription w:val="Table 15 is a 4 column table. Column 1 is Item. Column 2 is Volume of services FY2015/16. Column 3 is Total benefits FY2015/16 and Column 4 is Services 5-year-average annual growth."/>
      </w:tblPr>
      <w:tblGrid>
        <w:gridCol w:w="1559"/>
        <w:gridCol w:w="2268"/>
        <w:gridCol w:w="2410"/>
        <w:gridCol w:w="2693"/>
      </w:tblGrid>
      <w:tr w:rsidR="006B5E49" w:rsidRPr="00850D7D" w14:paraId="41A3E2C6" w14:textId="77777777" w:rsidTr="003D7AA5">
        <w:trPr>
          <w:trHeight w:val="552"/>
        </w:trPr>
        <w:tc>
          <w:tcPr>
            <w:tcW w:w="1559" w:type="dxa"/>
            <w:tcBorders>
              <w:top w:val="single" w:sz="4" w:space="0" w:color="808080"/>
              <w:left w:val="single" w:sz="4" w:space="0" w:color="808080"/>
              <w:bottom w:val="single" w:sz="4" w:space="0" w:color="808080"/>
              <w:right w:val="single" w:sz="4" w:space="0" w:color="808080"/>
            </w:tcBorders>
            <w:shd w:val="clear" w:color="auto" w:fill="F1F1F1"/>
          </w:tcPr>
          <w:p w14:paraId="60F5D625" w14:textId="77777777" w:rsidR="006B5E49" w:rsidRPr="00850D7D" w:rsidRDefault="006B5E49" w:rsidP="00D33B63">
            <w:pPr>
              <w:pStyle w:val="TableParagraph"/>
              <w:kinsoku w:val="0"/>
              <w:overflowPunct w:val="0"/>
              <w:spacing w:before="11"/>
              <w:jc w:val="center"/>
              <w:rPr>
                <w:rFonts w:ascii="Calibri" w:hAnsi="Calibri" w:cs="Calibri"/>
                <w:b/>
                <w:bCs/>
                <w:sz w:val="23"/>
                <w:szCs w:val="23"/>
              </w:rPr>
            </w:pPr>
          </w:p>
          <w:p w14:paraId="5225266D" w14:textId="77777777" w:rsidR="006B5E49" w:rsidRPr="00850D7D" w:rsidRDefault="006B5E49" w:rsidP="00D33B63">
            <w:pPr>
              <w:pStyle w:val="TableParagraph"/>
              <w:kinsoku w:val="0"/>
              <w:overflowPunct w:val="0"/>
              <w:spacing w:before="0"/>
              <w:ind w:left="28"/>
              <w:jc w:val="center"/>
              <w:rPr>
                <w:rFonts w:ascii="Calibri" w:hAnsi="Calibri"/>
                <w:b/>
                <w:bCs/>
                <w:sz w:val="18"/>
                <w:szCs w:val="18"/>
              </w:rPr>
            </w:pPr>
            <w:r w:rsidRPr="00850D7D">
              <w:rPr>
                <w:rFonts w:ascii="Calibri" w:hAnsi="Calibri"/>
                <w:b/>
                <w:bCs/>
                <w:sz w:val="18"/>
                <w:szCs w:val="18"/>
              </w:rPr>
              <w:t>Item</w:t>
            </w:r>
          </w:p>
        </w:tc>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76400D65" w14:textId="77777777" w:rsidR="006B5E49" w:rsidRPr="00850D7D" w:rsidRDefault="006B5E49" w:rsidP="00D33B63">
            <w:pPr>
              <w:pStyle w:val="TableParagraph"/>
              <w:kinsoku w:val="0"/>
              <w:overflowPunct w:val="0"/>
              <w:spacing w:before="83"/>
              <w:ind w:left="671" w:right="268" w:hanging="382"/>
              <w:jc w:val="center"/>
              <w:rPr>
                <w:rFonts w:ascii="Calibri" w:hAnsi="Calibri"/>
                <w:b/>
                <w:bCs/>
                <w:sz w:val="18"/>
                <w:szCs w:val="18"/>
              </w:rPr>
            </w:pPr>
            <w:r w:rsidRPr="00850D7D">
              <w:rPr>
                <w:rFonts w:ascii="Calibri" w:hAnsi="Calibri"/>
                <w:b/>
                <w:bCs/>
                <w:sz w:val="18"/>
                <w:szCs w:val="18"/>
              </w:rPr>
              <w:t>Volume of services FY2015/16</w:t>
            </w:r>
          </w:p>
        </w:tc>
        <w:tc>
          <w:tcPr>
            <w:tcW w:w="2410" w:type="dxa"/>
            <w:tcBorders>
              <w:top w:val="single" w:sz="4" w:space="0" w:color="808080"/>
              <w:left w:val="single" w:sz="4" w:space="0" w:color="808080"/>
              <w:bottom w:val="single" w:sz="4" w:space="0" w:color="808080"/>
              <w:right w:val="single" w:sz="4" w:space="0" w:color="808080"/>
            </w:tcBorders>
            <w:shd w:val="clear" w:color="auto" w:fill="F1F1F1"/>
          </w:tcPr>
          <w:p w14:paraId="124EC7D1" w14:textId="77777777" w:rsidR="006B5E49" w:rsidRPr="00850D7D" w:rsidRDefault="006B5E49" w:rsidP="00D33B63">
            <w:pPr>
              <w:pStyle w:val="TableParagraph"/>
              <w:kinsoku w:val="0"/>
              <w:overflowPunct w:val="0"/>
              <w:spacing w:before="11"/>
              <w:jc w:val="center"/>
              <w:rPr>
                <w:rFonts w:ascii="Calibri" w:hAnsi="Calibri" w:cs="Calibri"/>
                <w:b/>
                <w:bCs/>
                <w:sz w:val="23"/>
                <w:szCs w:val="23"/>
              </w:rPr>
            </w:pPr>
          </w:p>
          <w:p w14:paraId="73545498" w14:textId="77777777" w:rsidR="006B5E49" w:rsidRPr="00850D7D" w:rsidRDefault="006B5E49" w:rsidP="00D33B63">
            <w:pPr>
              <w:pStyle w:val="TableParagraph"/>
              <w:kinsoku w:val="0"/>
              <w:overflowPunct w:val="0"/>
              <w:spacing w:before="0"/>
              <w:ind w:left="135" w:right="126"/>
              <w:jc w:val="center"/>
              <w:rPr>
                <w:rFonts w:ascii="Calibri" w:hAnsi="Calibri"/>
                <w:b/>
                <w:bCs/>
                <w:sz w:val="18"/>
                <w:szCs w:val="18"/>
              </w:rPr>
            </w:pPr>
            <w:r w:rsidRPr="00850D7D">
              <w:rPr>
                <w:rFonts w:ascii="Calibri" w:hAnsi="Calibri"/>
                <w:b/>
                <w:bCs/>
                <w:sz w:val="18"/>
                <w:szCs w:val="18"/>
              </w:rPr>
              <w:t>Total benefits FY2015/16</w:t>
            </w:r>
          </w:p>
        </w:tc>
        <w:tc>
          <w:tcPr>
            <w:tcW w:w="2693" w:type="dxa"/>
            <w:tcBorders>
              <w:top w:val="single" w:sz="4" w:space="0" w:color="808080"/>
              <w:left w:val="single" w:sz="4" w:space="0" w:color="808080"/>
              <w:bottom w:val="single" w:sz="4" w:space="0" w:color="808080"/>
              <w:right w:val="single" w:sz="4" w:space="0" w:color="808080"/>
            </w:tcBorders>
            <w:shd w:val="clear" w:color="auto" w:fill="F1F1F1"/>
          </w:tcPr>
          <w:p w14:paraId="053E49DA" w14:textId="77777777" w:rsidR="006B5E49" w:rsidRPr="00850D7D" w:rsidRDefault="006B5E49" w:rsidP="00D33B63">
            <w:pPr>
              <w:pStyle w:val="TableParagraph"/>
              <w:kinsoku w:val="0"/>
              <w:overflowPunct w:val="0"/>
              <w:spacing w:before="83"/>
              <w:ind w:left="711" w:right="273" w:hanging="416"/>
              <w:jc w:val="center"/>
              <w:rPr>
                <w:rFonts w:ascii="Calibri" w:hAnsi="Calibri"/>
                <w:b/>
                <w:bCs/>
                <w:sz w:val="18"/>
                <w:szCs w:val="18"/>
              </w:rPr>
            </w:pPr>
            <w:r w:rsidRPr="00850D7D">
              <w:rPr>
                <w:rFonts w:ascii="Calibri" w:hAnsi="Calibri"/>
                <w:b/>
                <w:bCs/>
                <w:sz w:val="18"/>
                <w:szCs w:val="18"/>
              </w:rPr>
              <w:t>Services 5-year-average annual growth</w:t>
            </w:r>
          </w:p>
        </w:tc>
      </w:tr>
      <w:tr w:rsidR="006B5E49" w:rsidRPr="00850D7D" w14:paraId="0364E85E" w14:textId="77777777" w:rsidTr="003D7AA5">
        <w:trPr>
          <w:trHeight w:val="304"/>
        </w:trPr>
        <w:tc>
          <w:tcPr>
            <w:tcW w:w="1559" w:type="dxa"/>
            <w:tcBorders>
              <w:top w:val="single" w:sz="4" w:space="0" w:color="808080"/>
              <w:left w:val="single" w:sz="4" w:space="0" w:color="808080"/>
              <w:bottom w:val="single" w:sz="4" w:space="0" w:color="808080"/>
              <w:right w:val="single" w:sz="4" w:space="0" w:color="808080"/>
            </w:tcBorders>
          </w:tcPr>
          <w:p w14:paraId="473F90B5"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15303</w:t>
            </w:r>
          </w:p>
        </w:tc>
        <w:tc>
          <w:tcPr>
            <w:tcW w:w="2268" w:type="dxa"/>
            <w:tcBorders>
              <w:top w:val="single" w:sz="4" w:space="0" w:color="808080"/>
              <w:left w:val="single" w:sz="4" w:space="0" w:color="808080"/>
              <w:bottom w:val="single" w:sz="4" w:space="0" w:color="808080"/>
              <w:right w:val="single" w:sz="4" w:space="0" w:color="808080"/>
            </w:tcBorders>
          </w:tcPr>
          <w:p w14:paraId="6C9F543B" w14:textId="77777777" w:rsidR="006B5E49" w:rsidRPr="00850D7D" w:rsidRDefault="006B5E49" w:rsidP="003D7AA5">
            <w:pPr>
              <w:pStyle w:val="TableParagraph"/>
              <w:kinsoku w:val="0"/>
              <w:overflowPunct w:val="0"/>
              <w:ind w:left="9"/>
              <w:jc w:val="center"/>
              <w:rPr>
                <w:rFonts w:ascii="Calibri" w:hAnsi="Calibri"/>
                <w:sz w:val="18"/>
                <w:szCs w:val="18"/>
              </w:rPr>
            </w:pPr>
            <w:r w:rsidRPr="00850D7D">
              <w:rPr>
                <w:rFonts w:ascii="Calibri" w:hAnsi="Calibri"/>
                <w:sz w:val="18"/>
                <w:szCs w:val="18"/>
              </w:rPr>
              <w:t>0</w:t>
            </w:r>
          </w:p>
        </w:tc>
        <w:tc>
          <w:tcPr>
            <w:tcW w:w="2410" w:type="dxa"/>
            <w:tcBorders>
              <w:top w:val="single" w:sz="4" w:space="0" w:color="808080"/>
              <w:left w:val="single" w:sz="4" w:space="0" w:color="808080"/>
              <w:bottom w:val="single" w:sz="4" w:space="0" w:color="808080"/>
              <w:right w:val="single" w:sz="4" w:space="0" w:color="808080"/>
            </w:tcBorders>
          </w:tcPr>
          <w:p w14:paraId="376F4B87"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$0</w:t>
            </w:r>
          </w:p>
        </w:tc>
        <w:tc>
          <w:tcPr>
            <w:tcW w:w="2693" w:type="dxa"/>
            <w:tcBorders>
              <w:top w:val="single" w:sz="4" w:space="0" w:color="808080"/>
              <w:left w:val="single" w:sz="4" w:space="0" w:color="808080"/>
              <w:bottom w:val="single" w:sz="4" w:space="0" w:color="808080"/>
              <w:right w:val="single" w:sz="4" w:space="0" w:color="808080"/>
            </w:tcBorders>
          </w:tcPr>
          <w:p w14:paraId="43B149B1" w14:textId="77777777" w:rsidR="006B5E49" w:rsidRPr="00850D7D" w:rsidRDefault="006B5E49" w:rsidP="003D7AA5">
            <w:pPr>
              <w:pStyle w:val="TableParagraph"/>
              <w:kinsoku w:val="0"/>
              <w:overflowPunct w:val="0"/>
              <w:ind w:left="970" w:right="967"/>
              <w:jc w:val="center"/>
              <w:rPr>
                <w:rFonts w:ascii="Calibri" w:hAnsi="Calibri"/>
                <w:sz w:val="18"/>
                <w:szCs w:val="18"/>
              </w:rPr>
            </w:pPr>
            <w:r w:rsidRPr="00850D7D">
              <w:rPr>
                <w:rFonts w:ascii="Calibri" w:hAnsi="Calibri"/>
                <w:sz w:val="18"/>
                <w:szCs w:val="18"/>
              </w:rPr>
              <w:t>/0</w:t>
            </w:r>
          </w:p>
        </w:tc>
      </w:tr>
      <w:tr w:rsidR="006B5E49" w:rsidRPr="00850D7D" w14:paraId="25AFC450"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51330230"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15304</w:t>
            </w:r>
          </w:p>
        </w:tc>
        <w:tc>
          <w:tcPr>
            <w:tcW w:w="2268" w:type="dxa"/>
            <w:tcBorders>
              <w:top w:val="single" w:sz="4" w:space="0" w:color="808080"/>
              <w:left w:val="single" w:sz="4" w:space="0" w:color="808080"/>
              <w:bottom w:val="single" w:sz="4" w:space="0" w:color="808080"/>
              <w:right w:val="single" w:sz="4" w:space="0" w:color="808080"/>
            </w:tcBorders>
          </w:tcPr>
          <w:p w14:paraId="2CE7D371" w14:textId="77777777" w:rsidR="006B5E49" w:rsidRPr="00850D7D" w:rsidRDefault="006B5E49" w:rsidP="003D7AA5">
            <w:pPr>
              <w:pStyle w:val="TableParagraph"/>
              <w:kinsoku w:val="0"/>
              <w:overflowPunct w:val="0"/>
              <w:ind w:left="9"/>
              <w:jc w:val="center"/>
              <w:rPr>
                <w:rFonts w:ascii="Calibri" w:hAnsi="Calibri"/>
                <w:sz w:val="18"/>
                <w:szCs w:val="18"/>
              </w:rPr>
            </w:pPr>
            <w:r w:rsidRPr="00850D7D">
              <w:rPr>
                <w:rFonts w:ascii="Calibri" w:hAnsi="Calibri"/>
                <w:sz w:val="18"/>
                <w:szCs w:val="18"/>
              </w:rPr>
              <w:t>0</w:t>
            </w:r>
          </w:p>
        </w:tc>
        <w:tc>
          <w:tcPr>
            <w:tcW w:w="2410" w:type="dxa"/>
            <w:tcBorders>
              <w:top w:val="single" w:sz="4" w:space="0" w:color="808080"/>
              <w:left w:val="single" w:sz="4" w:space="0" w:color="808080"/>
              <w:bottom w:val="single" w:sz="4" w:space="0" w:color="808080"/>
              <w:right w:val="single" w:sz="4" w:space="0" w:color="808080"/>
            </w:tcBorders>
          </w:tcPr>
          <w:p w14:paraId="54A74E05"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$0</w:t>
            </w:r>
          </w:p>
        </w:tc>
        <w:tc>
          <w:tcPr>
            <w:tcW w:w="2693" w:type="dxa"/>
            <w:tcBorders>
              <w:top w:val="single" w:sz="4" w:space="0" w:color="808080"/>
              <w:left w:val="single" w:sz="4" w:space="0" w:color="808080"/>
              <w:bottom w:val="single" w:sz="4" w:space="0" w:color="808080"/>
              <w:right w:val="single" w:sz="4" w:space="0" w:color="808080"/>
            </w:tcBorders>
          </w:tcPr>
          <w:p w14:paraId="316909F5" w14:textId="77777777" w:rsidR="006B5E49" w:rsidRPr="00850D7D" w:rsidRDefault="006B5E49" w:rsidP="003D7AA5">
            <w:pPr>
              <w:pStyle w:val="TableParagraph"/>
              <w:kinsoku w:val="0"/>
              <w:overflowPunct w:val="0"/>
              <w:ind w:left="970" w:right="967"/>
              <w:jc w:val="center"/>
              <w:rPr>
                <w:rFonts w:ascii="Calibri" w:hAnsi="Calibri"/>
                <w:sz w:val="18"/>
                <w:szCs w:val="18"/>
              </w:rPr>
            </w:pPr>
            <w:r w:rsidRPr="00850D7D">
              <w:rPr>
                <w:rFonts w:ascii="Calibri" w:hAnsi="Calibri"/>
                <w:sz w:val="18"/>
                <w:szCs w:val="18"/>
              </w:rPr>
              <w:t>/0</w:t>
            </w:r>
          </w:p>
        </w:tc>
      </w:tr>
      <w:tr w:rsidR="006B5E49" w:rsidRPr="00850D7D" w14:paraId="658665DD" w14:textId="77777777" w:rsidTr="003D7AA5">
        <w:trPr>
          <w:trHeight w:val="304"/>
        </w:trPr>
        <w:tc>
          <w:tcPr>
            <w:tcW w:w="1559" w:type="dxa"/>
            <w:tcBorders>
              <w:top w:val="single" w:sz="4" w:space="0" w:color="808080"/>
              <w:left w:val="single" w:sz="4" w:space="0" w:color="808080"/>
              <w:bottom w:val="single" w:sz="4" w:space="0" w:color="808080"/>
              <w:right w:val="single" w:sz="4" w:space="0" w:color="808080"/>
            </w:tcBorders>
          </w:tcPr>
          <w:p w14:paraId="630AEF67"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15307</w:t>
            </w:r>
          </w:p>
        </w:tc>
        <w:tc>
          <w:tcPr>
            <w:tcW w:w="2268" w:type="dxa"/>
            <w:tcBorders>
              <w:top w:val="single" w:sz="4" w:space="0" w:color="808080"/>
              <w:left w:val="single" w:sz="4" w:space="0" w:color="808080"/>
              <w:bottom w:val="single" w:sz="4" w:space="0" w:color="808080"/>
              <w:right w:val="single" w:sz="4" w:space="0" w:color="808080"/>
            </w:tcBorders>
          </w:tcPr>
          <w:p w14:paraId="358F210E" w14:textId="77777777" w:rsidR="006B5E49" w:rsidRPr="00850D7D" w:rsidRDefault="006B5E49" w:rsidP="003D7AA5">
            <w:pPr>
              <w:pStyle w:val="TableParagraph"/>
              <w:kinsoku w:val="0"/>
              <w:overflowPunct w:val="0"/>
              <w:ind w:left="9"/>
              <w:jc w:val="center"/>
              <w:rPr>
                <w:rFonts w:ascii="Calibri" w:hAnsi="Calibri"/>
                <w:sz w:val="18"/>
                <w:szCs w:val="18"/>
              </w:rPr>
            </w:pPr>
            <w:r w:rsidRPr="00850D7D">
              <w:rPr>
                <w:rFonts w:ascii="Calibri" w:hAnsi="Calibri"/>
                <w:sz w:val="18"/>
                <w:szCs w:val="18"/>
              </w:rPr>
              <w:t>0</w:t>
            </w:r>
          </w:p>
        </w:tc>
        <w:tc>
          <w:tcPr>
            <w:tcW w:w="2410" w:type="dxa"/>
            <w:tcBorders>
              <w:top w:val="single" w:sz="4" w:space="0" w:color="808080"/>
              <w:left w:val="single" w:sz="4" w:space="0" w:color="808080"/>
              <w:bottom w:val="single" w:sz="4" w:space="0" w:color="808080"/>
              <w:right w:val="single" w:sz="4" w:space="0" w:color="808080"/>
            </w:tcBorders>
          </w:tcPr>
          <w:p w14:paraId="4EF3D95F"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$0</w:t>
            </w:r>
          </w:p>
        </w:tc>
        <w:tc>
          <w:tcPr>
            <w:tcW w:w="2693" w:type="dxa"/>
            <w:tcBorders>
              <w:top w:val="single" w:sz="4" w:space="0" w:color="808080"/>
              <w:left w:val="single" w:sz="4" w:space="0" w:color="808080"/>
              <w:bottom w:val="single" w:sz="4" w:space="0" w:color="808080"/>
              <w:right w:val="single" w:sz="4" w:space="0" w:color="808080"/>
            </w:tcBorders>
          </w:tcPr>
          <w:p w14:paraId="7BE6EFB1" w14:textId="77777777" w:rsidR="006B5E49" w:rsidRPr="00850D7D" w:rsidRDefault="006B5E49" w:rsidP="003D7AA5">
            <w:pPr>
              <w:pStyle w:val="TableParagraph"/>
              <w:kinsoku w:val="0"/>
              <w:overflowPunct w:val="0"/>
              <w:ind w:left="970" w:right="967"/>
              <w:jc w:val="center"/>
              <w:rPr>
                <w:rFonts w:ascii="Calibri" w:hAnsi="Calibri"/>
                <w:sz w:val="18"/>
                <w:szCs w:val="18"/>
              </w:rPr>
            </w:pPr>
            <w:r w:rsidRPr="00850D7D">
              <w:rPr>
                <w:rFonts w:ascii="Calibri" w:hAnsi="Calibri"/>
                <w:sz w:val="18"/>
                <w:szCs w:val="18"/>
              </w:rPr>
              <w:t>/0</w:t>
            </w:r>
          </w:p>
        </w:tc>
      </w:tr>
      <w:tr w:rsidR="006B5E49" w:rsidRPr="00850D7D" w14:paraId="219B80C7"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6FFEC632"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15308</w:t>
            </w:r>
          </w:p>
        </w:tc>
        <w:tc>
          <w:tcPr>
            <w:tcW w:w="2268" w:type="dxa"/>
            <w:tcBorders>
              <w:top w:val="single" w:sz="4" w:space="0" w:color="808080"/>
              <w:left w:val="single" w:sz="4" w:space="0" w:color="808080"/>
              <w:bottom w:val="single" w:sz="4" w:space="0" w:color="808080"/>
              <w:right w:val="single" w:sz="4" w:space="0" w:color="808080"/>
            </w:tcBorders>
          </w:tcPr>
          <w:p w14:paraId="1C06501F" w14:textId="77777777" w:rsidR="006B5E49" w:rsidRPr="00850D7D" w:rsidRDefault="006B5E49" w:rsidP="003D7AA5">
            <w:pPr>
              <w:pStyle w:val="TableParagraph"/>
              <w:kinsoku w:val="0"/>
              <w:overflowPunct w:val="0"/>
              <w:spacing w:before="44"/>
              <w:ind w:left="135" w:right="125"/>
              <w:jc w:val="center"/>
              <w:rPr>
                <w:rFonts w:ascii="Calibri" w:hAnsi="Calibri"/>
                <w:sz w:val="18"/>
                <w:szCs w:val="18"/>
              </w:rPr>
            </w:pPr>
            <w:r w:rsidRPr="00850D7D">
              <w:rPr>
                <w:rFonts w:ascii="Calibri" w:hAnsi="Calibri"/>
                <w:sz w:val="18"/>
                <w:szCs w:val="18"/>
              </w:rPr>
              <w:t>64</w:t>
            </w:r>
          </w:p>
        </w:tc>
        <w:tc>
          <w:tcPr>
            <w:tcW w:w="2410" w:type="dxa"/>
            <w:tcBorders>
              <w:top w:val="single" w:sz="4" w:space="0" w:color="808080"/>
              <w:left w:val="single" w:sz="4" w:space="0" w:color="808080"/>
              <w:bottom w:val="single" w:sz="4" w:space="0" w:color="808080"/>
              <w:right w:val="single" w:sz="4" w:space="0" w:color="808080"/>
            </w:tcBorders>
          </w:tcPr>
          <w:p w14:paraId="393C74BA" w14:textId="77777777" w:rsidR="006B5E49" w:rsidRPr="00850D7D" w:rsidRDefault="006B5E49" w:rsidP="003D7AA5">
            <w:pPr>
              <w:pStyle w:val="TableParagraph"/>
              <w:kinsoku w:val="0"/>
              <w:overflowPunct w:val="0"/>
              <w:spacing w:before="44"/>
              <w:ind w:left="635" w:right="629"/>
              <w:jc w:val="center"/>
              <w:rPr>
                <w:rFonts w:ascii="Calibri" w:hAnsi="Calibri"/>
                <w:sz w:val="18"/>
                <w:szCs w:val="18"/>
              </w:rPr>
            </w:pPr>
            <w:r w:rsidRPr="00850D7D">
              <w:rPr>
                <w:rFonts w:ascii="Calibri" w:hAnsi="Calibri"/>
                <w:sz w:val="18"/>
                <w:szCs w:val="18"/>
              </w:rPr>
              <w:t>$38,083</w:t>
            </w:r>
          </w:p>
        </w:tc>
        <w:tc>
          <w:tcPr>
            <w:tcW w:w="2693" w:type="dxa"/>
            <w:tcBorders>
              <w:top w:val="single" w:sz="4" w:space="0" w:color="808080"/>
              <w:left w:val="single" w:sz="4" w:space="0" w:color="808080"/>
              <w:bottom w:val="single" w:sz="4" w:space="0" w:color="808080"/>
              <w:right w:val="single" w:sz="4" w:space="0" w:color="808080"/>
            </w:tcBorders>
          </w:tcPr>
          <w:p w14:paraId="5F56D7A3" w14:textId="77777777" w:rsidR="006B5E49" w:rsidRPr="00850D7D" w:rsidRDefault="006B5E49" w:rsidP="003D7AA5">
            <w:pPr>
              <w:pStyle w:val="TableParagraph"/>
              <w:kinsoku w:val="0"/>
              <w:overflowPunct w:val="0"/>
              <w:spacing w:before="44"/>
              <w:ind w:left="972" w:right="967"/>
              <w:jc w:val="center"/>
              <w:rPr>
                <w:rFonts w:ascii="Calibri" w:hAnsi="Calibri"/>
                <w:sz w:val="18"/>
                <w:szCs w:val="18"/>
              </w:rPr>
            </w:pPr>
            <w:r w:rsidRPr="00850D7D">
              <w:rPr>
                <w:rFonts w:ascii="Calibri" w:hAnsi="Calibri"/>
                <w:sz w:val="18"/>
                <w:szCs w:val="18"/>
              </w:rPr>
              <w:t>11.6%</w:t>
            </w:r>
          </w:p>
        </w:tc>
      </w:tr>
      <w:tr w:rsidR="006B5E49" w:rsidRPr="00850D7D" w14:paraId="3D88EB59"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65A80FBB"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15311</w:t>
            </w:r>
          </w:p>
        </w:tc>
        <w:tc>
          <w:tcPr>
            <w:tcW w:w="2268" w:type="dxa"/>
            <w:tcBorders>
              <w:top w:val="single" w:sz="4" w:space="0" w:color="808080"/>
              <w:left w:val="single" w:sz="4" w:space="0" w:color="808080"/>
              <w:bottom w:val="single" w:sz="4" w:space="0" w:color="808080"/>
              <w:right w:val="single" w:sz="4" w:space="0" w:color="808080"/>
            </w:tcBorders>
          </w:tcPr>
          <w:p w14:paraId="7B707709" w14:textId="77777777" w:rsidR="006B5E49" w:rsidRPr="00850D7D" w:rsidRDefault="006B5E49" w:rsidP="003D7AA5">
            <w:pPr>
              <w:pStyle w:val="TableParagraph"/>
              <w:kinsoku w:val="0"/>
              <w:overflowPunct w:val="0"/>
              <w:ind w:left="9"/>
              <w:jc w:val="center"/>
              <w:rPr>
                <w:rFonts w:ascii="Calibri" w:hAnsi="Calibri"/>
                <w:sz w:val="18"/>
                <w:szCs w:val="18"/>
              </w:rPr>
            </w:pPr>
            <w:r w:rsidRPr="00850D7D">
              <w:rPr>
                <w:rFonts w:ascii="Calibri" w:hAnsi="Calibri"/>
                <w:sz w:val="18"/>
                <w:szCs w:val="18"/>
              </w:rPr>
              <w:t>0</w:t>
            </w:r>
          </w:p>
        </w:tc>
        <w:tc>
          <w:tcPr>
            <w:tcW w:w="2410" w:type="dxa"/>
            <w:tcBorders>
              <w:top w:val="single" w:sz="4" w:space="0" w:color="808080"/>
              <w:left w:val="single" w:sz="4" w:space="0" w:color="808080"/>
              <w:bottom w:val="single" w:sz="4" w:space="0" w:color="808080"/>
              <w:right w:val="single" w:sz="4" w:space="0" w:color="808080"/>
            </w:tcBorders>
          </w:tcPr>
          <w:p w14:paraId="24938903"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$0</w:t>
            </w:r>
          </w:p>
        </w:tc>
        <w:tc>
          <w:tcPr>
            <w:tcW w:w="2693" w:type="dxa"/>
            <w:tcBorders>
              <w:top w:val="single" w:sz="4" w:space="0" w:color="808080"/>
              <w:left w:val="single" w:sz="4" w:space="0" w:color="808080"/>
              <w:bottom w:val="single" w:sz="4" w:space="0" w:color="808080"/>
              <w:right w:val="single" w:sz="4" w:space="0" w:color="808080"/>
            </w:tcBorders>
          </w:tcPr>
          <w:p w14:paraId="4AFBEB91" w14:textId="77777777" w:rsidR="006B5E49" w:rsidRPr="00850D7D" w:rsidRDefault="006B5E49" w:rsidP="003D7AA5">
            <w:pPr>
              <w:pStyle w:val="TableParagraph"/>
              <w:kinsoku w:val="0"/>
              <w:overflowPunct w:val="0"/>
              <w:ind w:left="970" w:right="967"/>
              <w:jc w:val="center"/>
              <w:rPr>
                <w:rFonts w:ascii="Calibri" w:hAnsi="Calibri"/>
                <w:sz w:val="18"/>
                <w:szCs w:val="18"/>
              </w:rPr>
            </w:pPr>
            <w:r w:rsidRPr="00850D7D">
              <w:rPr>
                <w:rFonts w:ascii="Calibri" w:hAnsi="Calibri"/>
                <w:sz w:val="18"/>
                <w:szCs w:val="18"/>
              </w:rPr>
              <w:t>/0</w:t>
            </w:r>
          </w:p>
        </w:tc>
      </w:tr>
      <w:tr w:rsidR="006B5E49" w:rsidRPr="00850D7D" w14:paraId="1C27D969" w14:textId="77777777" w:rsidTr="003D7AA5">
        <w:trPr>
          <w:trHeight w:val="304"/>
        </w:trPr>
        <w:tc>
          <w:tcPr>
            <w:tcW w:w="1559" w:type="dxa"/>
            <w:tcBorders>
              <w:top w:val="single" w:sz="4" w:space="0" w:color="808080"/>
              <w:left w:val="single" w:sz="4" w:space="0" w:color="808080"/>
              <w:bottom w:val="single" w:sz="4" w:space="0" w:color="808080"/>
              <w:right w:val="single" w:sz="4" w:space="0" w:color="808080"/>
            </w:tcBorders>
          </w:tcPr>
          <w:p w14:paraId="48B98EB9"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15312</w:t>
            </w:r>
          </w:p>
        </w:tc>
        <w:tc>
          <w:tcPr>
            <w:tcW w:w="2268" w:type="dxa"/>
            <w:tcBorders>
              <w:top w:val="single" w:sz="4" w:space="0" w:color="808080"/>
              <w:left w:val="single" w:sz="4" w:space="0" w:color="808080"/>
              <w:bottom w:val="single" w:sz="4" w:space="0" w:color="808080"/>
              <w:right w:val="single" w:sz="4" w:space="0" w:color="808080"/>
            </w:tcBorders>
          </w:tcPr>
          <w:p w14:paraId="11A51D6F" w14:textId="77777777" w:rsidR="006B5E49" w:rsidRPr="00850D7D" w:rsidRDefault="006B5E49" w:rsidP="003D7AA5">
            <w:pPr>
              <w:pStyle w:val="TableParagraph"/>
              <w:kinsoku w:val="0"/>
              <w:overflowPunct w:val="0"/>
              <w:ind w:left="9"/>
              <w:jc w:val="center"/>
              <w:rPr>
                <w:rFonts w:ascii="Calibri" w:hAnsi="Calibri"/>
                <w:sz w:val="18"/>
                <w:szCs w:val="18"/>
              </w:rPr>
            </w:pPr>
            <w:r w:rsidRPr="00850D7D">
              <w:rPr>
                <w:rFonts w:ascii="Calibri" w:hAnsi="Calibri"/>
                <w:sz w:val="18"/>
                <w:szCs w:val="18"/>
              </w:rPr>
              <w:t>5</w:t>
            </w:r>
          </w:p>
        </w:tc>
        <w:tc>
          <w:tcPr>
            <w:tcW w:w="2410" w:type="dxa"/>
            <w:tcBorders>
              <w:top w:val="single" w:sz="4" w:space="0" w:color="808080"/>
              <w:left w:val="single" w:sz="4" w:space="0" w:color="808080"/>
              <w:bottom w:val="single" w:sz="4" w:space="0" w:color="808080"/>
              <w:right w:val="single" w:sz="4" w:space="0" w:color="808080"/>
            </w:tcBorders>
          </w:tcPr>
          <w:p w14:paraId="0666F715" w14:textId="77777777" w:rsidR="006B5E49" w:rsidRPr="00850D7D" w:rsidRDefault="006B5E49" w:rsidP="003D7AA5">
            <w:pPr>
              <w:pStyle w:val="TableParagraph"/>
              <w:kinsoku w:val="0"/>
              <w:overflowPunct w:val="0"/>
              <w:ind w:left="635" w:right="628"/>
              <w:jc w:val="center"/>
              <w:rPr>
                <w:rFonts w:ascii="Calibri" w:hAnsi="Calibri"/>
                <w:sz w:val="18"/>
                <w:szCs w:val="18"/>
              </w:rPr>
            </w:pPr>
            <w:r w:rsidRPr="00850D7D">
              <w:rPr>
                <w:rFonts w:ascii="Calibri" w:hAnsi="Calibri"/>
                <w:sz w:val="18"/>
                <w:szCs w:val="18"/>
              </w:rPr>
              <w:t>$1,406</w:t>
            </w:r>
          </w:p>
        </w:tc>
        <w:tc>
          <w:tcPr>
            <w:tcW w:w="2693" w:type="dxa"/>
            <w:tcBorders>
              <w:top w:val="single" w:sz="4" w:space="0" w:color="808080"/>
              <w:left w:val="single" w:sz="4" w:space="0" w:color="808080"/>
              <w:bottom w:val="single" w:sz="4" w:space="0" w:color="808080"/>
              <w:right w:val="single" w:sz="4" w:space="0" w:color="808080"/>
            </w:tcBorders>
          </w:tcPr>
          <w:p w14:paraId="3721863E"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10.8%</w:t>
            </w:r>
          </w:p>
        </w:tc>
      </w:tr>
      <w:tr w:rsidR="006B5E49" w:rsidRPr="00850D7D" w14:paraId="5A789262"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3FCC3F4D"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15315</w:t>
            </w:r>
          </w:p>
        </w:tc>
        <w:tc>
          <w:tcPr>
            <w:tcW w:w="2268" w:type="dxa"/>
            <w:tcBorders>
              <w:top w:val="single" w:sz="4" w:space="0" w:color="808080"/>
              <w:left w:val="single" w:sz="4" w:space="0" w:color="808080"/>
              <w:bottom w:val="single" w:sz="4" w:space="0" w:color="808080"/>
              <w:right w:val="single" w:sz="4" w:space="0" w:color="808080"/>
            </w:tcBorders>
          </w:tcPr>
          <w:p w14:paraId="19A5429E" w14:textId="77777777" w:rsidR="006B5E49" w:rsidRPr="00850D7D" w:rsidRDefault="006B5E49" w:rsidP="003D7AA5">
            <w:pPr>
              <w:pStyle w:val="TableParagraph"/>
              <w:kinsoku w:val="0"/>
              <w:overflowPunct w:val="0"/>
              <w:ind w:left="9"/>
              <w:jc w:val="center"/>
              <w:rPr>
                <w:rFonts w:ascii="Calibri" w:hAnsi="Calibri"/>
                <w:sz w:val="18"/>
                <w:szCs w:val="18"/>
              </w:rPr>
            </w:pPr>
            <w:r w:rsidRPr="00850D7D">
              <w:rPr>
                <w:rFonts w:ascii="Calibri" w:hAnsi="Calibri"/>
                <w:sz w:val="18"/>
                <w:szCs w:val="18"/>
              </w:rPr>
              <w:t>0</w:t>
            </w:r>
          </w:p>
        </w:tc>
        <w:tc>
          <w:tcPr>
            <w:tcW w:w="2410" w:type="dxa"/>
            <w:tcBorders>
              <w:top w:val="single" w:sz="4" w:space="0" w:color="808080"/>
              <w:left w:val="single" w:sz="4" w:space="0" w:color="808080"/>
              <w:bottom w:val="single" w:sz="4" w:space="0" w:color="808080"/>
              <w:right w:val="single" w:sz="4" w:space="0" w:color="808080"/>
            </w:tcBorders>
          </w:tcPr>
          <w:p w14:paraId="73F97279"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$0</w:t>
            </w:r>
          </w:p>
        </w:tc>
        <w:tc>
          <w:tcPr>
            <w:tcW w:w="2693" w:type="dxa"/>
            <w:tcBorders>
              <w:top w:val="single" w:sz="4" w:space="0" w:color="808080"/>
              <w:left w:val="single" w:sz="4" w:space="0" w:color="808080"/>
              <w:bottom w:val="single" w:sz="4" w:space="0" w:color="808080"/>
              <w:right w:val="single" w:sz="4" w:space="0" w:color="808080"/>
            </w:tcBorders>
          </w:tcPr>
          <w:p w14:paraId="43A98C4F"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-100.0%</w:t>
            </w:r>
          </w:p>
        </w:tc>
      </w:tr>
      <w:tr w:rsidR="006B5E49" w:rsidRPr="00850D7D" w14:paraId="451FCB77"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5E9491B7"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15316</w:t>
            </w:r>
          </w:p>
        </w:tc>
        <w:tc>
          <w:tcPr>
            <w:tcW w:w="2268" w:type="dxa"/>
            <w:tcBorders>
              <w:top w:val="single" w:sz="4" w:space="0" w:color="808080"/>
              <w:left w:val="single" w:sz="4" w:space="0" w:color="808080"/>
              <w:bottom w:val="single" w:sz="4" w:space="0" w:color="808080"/>
              <w:right w:val="single" w:sz="4" w:space="0" w:color="808080"/>
            </w:tcBorders>
          </w:tcPr>
          <w:p w14:paraId="04A70AB3" w14:textId="77777777" w:rsidR="006B5E49" w:rsidRPr="00850D7D" w:rsidRDefault="006B5E49" w:rsidP="003D7AA5">
            <w:pPr>
              <w:pStyle w:val="TableParagraph"/>
              <w:kinsoku w:val="0"/>
              <w:overflowPunct w:val="0"/>
              <w:spacing w:before="44"/>
              <w:ind w:left="135" w:right="124"/>
              <w:jc w:val="center"/>
              <w:rPr>
                <w:rFonts w:ascii="Calibri" w:hAnsi="Calibri"/>
                <w:sz w:val="18"/>
                <w:szCs w:val="18"/>
              </w:rPr>
            </w:pPr>
            <w:r w:rsidRPr="00850D7D">
              <w:rPr>
                <w:rFonts w:ascii="Calibri" w:hAnsi="Calibri"/>
                <w:sz w:val="18"/>
                <w:szCs w:val="18"/>
              </w:rPr>
              <w:t>1,665</w:t>
            </w:r>
          </w:p>
        </w:tc>
        <w:tc>
          <w:tcPr>
            <w:tcW w:w="2410" w:type="dxa"/>
            <w:tcBorders>
              <w:top w:val="single" w:sz="4" w:space="0" w:color="808080"/>
              <w:left w:val="single" w:sz="4" w:space="0" w:color="808080"/>
              <w:bottom w:val="single" w:sz="4" w:space="0" w:color="808080"/>
              <w:right w:val="single" w:sz="4" w:space="0" w:color="808080"/>
            </w:tcBorders>
          </w:tcPr>
          <w:p w14:paraId="17523A1D"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$1,057,788</w:t>
            </w:r>
          </w:p>
        </w:tc>
        <w:tc>
          <w:tcPr>
            <w:tcW w:w="2693" w:type="dxa"/>
            <w:tcBorders>
              <w:top w:val="single" w:sz="4" w:space="0" w:color="808080"/>
              <w:left w:val="single" w:sz="4" w:space="0" w:color="808080"/>
              <w:bottom w:val="single" w:sz="4" w:space="0" w:color="808080"/>
              <w:right w:val="single" w:sz="4" w:space="0" w:color="808080"/>
            </w:tcBorders>
          </w:tcPr>
          <w:p w14:paraId="488C3025"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8.9%</w:t>
            </w:r>
          </w:p>
        </w:tc>
      </w:tr>
      <w:tr w:rsidR="006B5E49" w:rsidRPr="00850D7D" w14:paraId="4B9DDFB3"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6FCD6DC4"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15319</w:t>
            </w:r>
          </w:p>
        </w:tc>
        <w:tc>
          <w:tcPr>
            <w:tcW w:w="2268" w:type="dxa"/>
            <w:tcBorders>
              <w:top w:val="single" w:sz="4" w:space="0" w:color="808080"/>
              <w:left w:val="single" w:sz="4" w:space="0" w:color="808080"/>
              <w:bottom w:val="single" w:sz="4" w:space="0" w:color="808080"/>
              <w:right w:val="single" w:sz="4" w:space="0" w:color="808080"/>
            </w:tcBorders>
          </w:tcPr>
          <w:p w14:paraId="36F8FABB" w14:textId="77777777" w:rsidR="006B5E49" w:rsidRPr="00850D7D" w:rsidRDefault="006B5E49" w:rsidP="003D7AA5">
            <w:pPr>
              <w:pStyle w:val="TableParagraph"/>
              <w:kinsoku w:val="0"/>
              <w:overflowPunct w:val="0"/>
              <w:ind w:left="9"/>
              <w:jc w:val="center"/>
              <w:rPr>
                <w:rFonts w:ascii="Calibri" w:hAnsi="Calibri"/>
                <w:sz w:val="18"/>
                <w:szCs w:val="18"/>
              </w:rPr>
            </w:pPr>
            <w:r w:rsidRPr="00850D7D">
              <w:rPr>
                <w:rFonts w:ascii="Calibri" w:hAnsi="Calibri"/>
                <w:sz w:val="18"/>
                <w:szCs w:val="18"/>
              </w:rPr>
              <w:t>0</w:t>
            </w:r>
          </w:p>
        </w:tc>
        <w:tc>
          <w:tcPr>
            <w:tcW w:w="2410" w:type="dxa"/>
            <w:tcBorders>
              <w:top w:val="single" w:sz="4" w:space="0" w:color="808080"/>
              <w:left w:val="single" w:sz="4" w:space="0" w:color="808080"/>
              <w:bottom w:val="single" w:sz="4" w:space="0" w:color="808080"/>
              <w:right w:val="single" w:sz="4" w:space="0" w:color="808080"/>
            </w:tcBorders>
          </w:tcPr>
          <w:p w14:paraId="08B79B99"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$0</w:t>
            </w:r>
          </w:p>
        </w:tc>
        <w:tc>
          <w:tcPr>
            <w:tcW w:w="2693" w:type="dxa"/>
            <w:tcBorders>
              <w:top w:val="single" w:sz="4" w:space="0" w:color="808080"/>
              <w:left w:val="single" w:sz="4" w:space="0" w:color="808080"/>
              <w:bottom w:val="single" w:sz="4" w:space="0" w:color="808080"/>
              <w:right w:val="single" w:sz="4" w:space="0" w:color="808080"/>
            </w:tcBorders>
          </w:tcPr>
          <w:p w14:paraId="06D8F0E3"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/0</w:t>
            </w:r>
          </w:p>
        </w:tc>
      </w:tr>
      <w:tr w:rsidR="006B5E49" w:rsidRPr="00850D7D" w14:paraId="133063B6"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029BA874"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15320</w:t>
            </w:r>
          </w:p>
        </w:tc>
        <w:tc>
          <w:tcPr>
            <w:tcW w:w="2268" w:type="dxa"/>
            <w:tcBorders>
              <w:top w:val="single" w:sz="4" w:space="0" w:color="808080"/>
              <w:left w:val="single" w:sz="4" w:space="0" w:color="808080"/>
              <w:bottom w:val="single" w:sz="4" w:space="0" w:color="808080"/>
              <w:right w:val="single" w:sz="4" w:space="0" w:color="808080"/>
            </w:tcBorders>
          </w:tcPr>
          <w:p w14:paraId="289A1620" w14:textId="77777777" w:rsidR="006B5E49" w:rsidRPr="00850D7D" w:rsidRDefault="006B5E49" w:rsidP="003D7AA5">
            <w:pPr>
              <w:pStyle w:val="TableParagraph"/>
              <w:kinsoku w:val="0"/>
              <w:overflowPunct w:val="0"/>
              <w:ind w:left="9"/>
              <w:jc w:val="center"/>
              <w:rPr>
                <w:rFonts w:ascii="Calibri" w:hAnsi="Calibri"/>
                <w:sz w:val="18"/>
                <w:szCs w:val="18"/>
              </w:rPr>
            </w:pPr>
            <w:r w:rsidRPr="00850D7D">
              <w:rPr>
                <w:rFonts w:ascii="Calibri" w:hAnsi="Calibri"/>
                <w:sz w:val="18"/>
                <w:szCs w:val="18"/>
              </w:rPr>
              <w:t>0</w:t>
            </w:r>
          </w:p>
        </w:tc>
        <w:tc>
          <w:tcPr>
            <w:tcW w:w="2410" w:type="dxa"/>
            <w:tcBorders>
              <w:top w:val="single" w:sz="4" w:space="0" w:color="808080"/>
              <w:left w:val="single" w:sz="4" w:space="0" w:color="808080"/>
              <w:bottom w:val="single" w:sz="4" w:space="0" w:color="808080"/>
              <w:right w:val="single" w:sz="4" w:space="0" w:color="808080"/>
            </w:tcBorders>
          </w:tcPr>
          <w:p w14:paraId="3A4F9502"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$0</w:t>
            </w:r>
          </w:p>
        </w:tc>
        <w:tc>
          <w:tcPr>
            <w:tcW w:w="2693" w:type="dxa"/>
            <w:tcBorders>
              <w:top w:val="single" w:sz="4" w:space="0" w:color="808080"/>
              <w:left w:val="single" w:sz="4" w:space="0" w:color="808080"/>
              <w:bottom w:val="single" w:sz="4" w:space="0" w:color="808080"/>
              <w:right w:val="single" w:sz="4" w:space="0" w:color="808080"/>
            </w:tcBorders>
          </w:tcPr>
          <w:p w14:paraId="1A142DDE"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/0</w:t>
            </w:r>
          </w:p>
        </w:tc>
      </w:tr>
      <w:tr w:rsidR="006B5E49" w:rsidRPr="00850D7D" w14:paraId="037B606E"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426DEA39"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15323</w:t>
            </w:r>
          </w:p>
        </w:tc>
        <w:tc>
          <w:tcPr>
            <w:tcW w:w="2268" w:type="dxa"/>
            <w:tcBorders>
              <w:top w:val="single" w:sz="4" w:space="0" w:color="808080"/>
              <w:left w:val="single" w:sz="4" w:space="0" w:color="808080"/>
              <w:bottom w:val="single" w:sz="4" w:space="0" w:color="808080"/>
              <w:right w:val="single" w:sz="4" w:space="0" w:color="808080"/>
            </w:tcBorders>
          </w:tcPr>
          <w:p w14:paraId="0DBF73E3" w14:textId="77777777" w:rsidR="006B5E49" w:rsidRPr="00850D7D" w:rsidRDefault="006B5E49" w:rsidP="003D7AA5">
            <w:pPr>
              <w:pStyle w:val="TableParagraph"/>
              <w:kinsoku w:val="0"/>
              <w:overflowPunct w:val="0"/>
              <w:ind w:left="9"/>
              <w:jc w:val="center"/>
              <w:rPr>
                <w:rFonts w:ascii="Calibri" w:hAnsi="Calibri"/>
                <w:sz w:val="18"/>
                <w:szCs w:val="18"/>
              </w:rPr>
            </w:pPr>
            <w:r w:rsidRPr="00850D7D">
              <w:rPr>
                <w:rFonts w:ascii="Calibri" w:hAnsi="Calibri"/>
                <w:sz w:val="18"/>
                <w:szCs w:val="18"/>
              </w:rPr>
              <w:t>0</w:t>
            </w:r>
          </w:p>
        </w:tc>
        <w:tc>
          <w:tcPr>
            <w:tcW w:w="2410" w:type="dxa"/>
            <w:tcBorders>
              <w:top w:val="single" w:sz="4" w:space="0" w:color="808080"/>
              <w:left w:val="single" w:sz="4" w:space="0" w:color="808080"/>
              <w:bottom w:val="single" w:sz="4" w:space="0" w:color="808080"/>
              <w:right w:val="single" w:sz="4" w:space="0" w:color="808080"/>
            </w:tcBorders>
          </w:tcPr>
          <w:p w14:paraId="04CD8384"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$0</w:t>
            </w:r>
          </w:p>
        </w:tc>
        <w:tc>
          <w:tcPr>
            <w:tcW w:w="2693" w:type="dxa"/>
            <w:tcBorders>
              <w:top w:val="single" w:sz="4" w:space="0" w:color="808080"/>
              <w:left w:val="single" w:sz="4" w:space="0" w:color="808080"/>
              <w:bottom w:val="single" w:sz="4" w:space="0" w:color="808080"/>
              <w:right w:val="single" w:sz="4" w:space="0" w:color="808080"/>
            </w:tcBorders>
          </w:tcPr>
          <w:p w14:paraId="5B3B0D55"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/0</w:t>
            </w:r>
          </w:p>
        </w:tc>
      </w:tr>
      <w:tr w:rsidR="006B5E49" w:rsidRPr="00850D7D" w14:paraId="1D342AA3"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2F2F1AAD"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15324</w:t>
            </w:r>
          </w:p>
        </w:tc>
        <w:tc>
          <w:tcPr>
            <w:tcW w:w="2268" w:type="dxa"/>
            <w:tcBorders>
              <w:top w:val="single" w:sz="4" w:space="0" w:color="808080"/>
              <w:left w:val="single" w:sz="4" w:space="0" w:color="808080"/>
              <w:bottom w:val="single" w:sz="4" w:space="0" w:color="808080"/>
              <w:right w:val="single" w:sz="4" w:space="0" w:color="808080"/>
            </w:tcBorders>
          </w:tcPr>
          <w:p w14:paraId="3D1F39F6"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270</w:t>
            </w:r>
          </w:p>
        </w:tc>
        <w:tc>
          <w:tcPr>
            <w:tcW w:w="2410" w:type="dxa"/>
            <w:tcBorders>
              <w:top w:val="single" w:sz="4" w:space="0" w:color="808080"/>
              <w:left w:val="single" w:sz="4" w:space="0" w:color="808080"/>
              <w:bottom w:val="single" w:sz="4" w:space="0" w:color="808080"/>
              <w:right w:val="single" w:sz="4" w:space="0" w:color="808080"/>
            </w:tcBorders>
          </w:tcPr>
          <w:p w14:paraId="71FF6768"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$168,431</w:t>
            </w:r>
          </w:p>
        </w:tc>
        <w:tc>
          <w:tcPr>
            <w:tcW w:w="2693" w:type="dxa"/>
            <w:tcBorders>
              <w:top w:val="single" w:sz="4" w:space="0" w:color="808080"/>
              <w:left w:val="single" w:sz="4" w:space="0" w:color="808080"/>
              <w:bottom w:val="single" w:sz="4" w:space="0" w:color="808080"/>
              <w:right w:val="single" w:sz="4" w:space="0" w:color="808080"/>
            </w:tcBorders>
          </w:tcPr>
          <w:p w14:paraId="6E2F0733"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6.2%</w:t>
            </w:r>
          </w:p>
        </w:tc>
      </w:tr>
      <w:tr w:rsidR="006B5E49" w:rsidRPr="00850D7D" w14:paraId="4DD75EA3"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75547379"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15327</w:t>
            </w:r>
          </w:p>
        </w:tc>
        <w:tc>
          <w:tcPr>
            <w:tcW w:w="2268" w:type="dxa"/>
            <w:tcBorders>
              <w:top w:val="single" w:sz="4" w:space="0" w:color="808080"/>
              <w:left w:val="single" w:sz="4" w:space="0" w:color="808080"/>
              <w:bottom w:val="single" w:sz="4" w:space="0" w:color="808080"/>
              <w:right w:val="single" w:sz="4" w:space="0" w:color="808080"/>
            </w:tcBorders>
          </w:tcPr>
          <w:p w14:paraId="43DED501" w14:textId="77777777" w:rsidR="006B5E49" w:rsidRPr="00850D7D" w:rsidRDefault="006B5E49" w:rsidP="003D7AA5">
            <w:pPr>
              <w:pStyle w:val="TableParagraph"/>
              <w:kinsoku w:val="0"/>
              <w:overflowPunct w:val="0"/>
              <w:spacing w:before="44"/>
              <w:ind w:left="9"/>
              <w:jc w:val="center"/>
              <w:rPr>
                <w:rFonts w:ascii="Calibri" w:hAnsi="Calibri"/>
                <w:sz w:val="18"/>
                <w:szCs w:val="18"/>
              </w:rPr>
            </w:pPr>
            <w:r w:rsidRPr="00850D7D">
              <w:rPr>
                <w:rFonts w:ascii="Calibri" w:hAnsi="Calibri"/>
                <w:sz w:val="18"/>
                <w:szCs w:val="18"/>
              </w:rPr>
              <w:t>0</w:t>
            </w:r>
          </w:p>
        </w:tc>
        <w:tc>
          <w:tcPr>
            <w:tcW w:w="2410" w:type="dxa"/>
            <w:tcBorders>
              <w:top w:val="single" w:sz="4" w:space="0" w:color="808080"/>
              <w:left w:val="single" w:sz="4" w:space="0" w:color="808080"/>
              <w:bottom w:val="single" w:sz="4" w:space="0" w:color="808080"/>
              <w:right w:val="single" w:sz="4" w:space="0" w:color="808080"/>
            </w:tcBorders>
          </w:tcPr>
          <w:p w14:paraId="569E5E81"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$0</w:t>
            </w:r>
          </w:p>
        </w:tc>
        <w:tc>
          <w:tcPr>
            <w:tcW w:w="2693" w:type="dxa"/>
            <w:tcBorders>
              <w:top w:val="single" w:sz="4" w:space="0" w:color="808080"/>
              <w:left w:val="single" w:sz="4" w:space="0" w:color="808080"/>
              <w:bottom w:val="single" w:sz="4" w:space="0" w:color="808080"/>
              <w:right w:val="single" w:sz="4" w:space="0" w:color="808080"/>
            </w:tcBorders>
          </w:tcPr>
          <w:p w14:paraId="149C5E39"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/0</w:t>
            </w:r>
          </w:p>
        </w:tc>
      </w:tr>
      <w:tr w:rsidR="006B5E49" w:rsidRPr="00850D7D" w14:paraId="34B8E184"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5A567A51"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15328</w:t>
            </w:r>
          </w:p>
        </w:tc>
        <w:tc>
          <w:tcPr>
            <w:tcW w:w="2268" w:type="dxa"/>
            <w:tcBorders>
              <w:top w:val="single" w:sz="4" w:space="0" w:color="808080"/>
              <w:left w:val="single" w:sz="4" w:space="0" w:color="808080"/>
              <w:bottom w:val="single" w:sz="4" w:space="0" w:color="808080"/>
              <w:right w:val="single" w:sz="4" w:space="0" w:color="808080"/>
            </w:tcBorders>
          </w:tcPr>
          <w:p w14:paraId="429F4CDE"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51</w:t>
            </w:r>
          </w:p>
        </w:tc>
        <w:tc>
          <w:tcPr>
            <w:tcW w:w="2410" w:type="dxa"/>
            <w:tcBorders>
              <w:top w:val="single" w:sz="4" w:space="0" w:color="808080"/>
              <w:left w:val="single" w:sz="4" w:space="0" w:color="808080"/>
              <w:bottom w:val="single" w:sz="4" w:space="0" w:color="808080"/>
              <w:right w:val="single" w:sz="4" w:space="0" w:color="808080"/>
            </w:tcBorders>
          </w:tcPr>
          <w:p w14:paraId="7454B983"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$33,829</w:t>
            </w:r>
          </w:p>
        </w:tc>
        <w:tc>
          <w:tcPr>
            <w:tcW w:w="2693" w:type="dxa"/>
            <w:tcBorders>
              <w:top w:val="single" w:sz="4" w:space="0" w:color="808080"/>
              <w:left w:val="single" w:sz="4" w:space="0" w:color="808080"/>
              <w:bottom w:val="single" w:sz="4" w:space="0" w:color="808080"/>
              <w:right w:val="single" w:sz="4" w:space="0" w:color="808080"/>
            </w:tcBorders>
          </w:tcPr>
          <w:p w14:paraId="715DC0C3"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-18.6%</w:t>
            </w:r>
          </w:p>
        </w:tc>
      </w:tr>
      <w:tr w:rsidR="006B5E49" w:rsidRPr="00850D7D" w14:paraId="4D2B5EEF"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33B0555A"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15331</w:t>
            </w:r>
          </w:p>
        </w:tc>
        <w:tc>
          <w:tcPr>
            <w:tcW w:w="2268" w:type="dxa"/>
            <w:tcBorders>
              <w:top w:val="single" w:sz="4" w:space="0" w:color="808080"/>
              <w:left w:val="single" w:sz="4" w:space="0" w:color="808080"/>
              <w:bottom w:val="single" w:sz="4" w:space="0" w:color="808080"/>
              <w:right w:val="single" w:sz="4" w:space="0" w:color="808080"/>
            </w:tcBorders>
          </w:tcPr>
          <w:p w14:paraId="0EC733B7" w14:textId="77777777" w:rsidR="006B5E49" w:rsidRPr="00850D7D" w:rsidRDefault="006B5E49" w:rsidP="003D7AA5">
            <w:pPr>
              <w:pStyle w:val="TableParagraph"/>
              <w:kinsoku w:val="0"/>
              <w:overflowPunct w:val="0"/>
              <w:ind w:left="9"/>
              <w:jc w:val="center"/>
              <w:rPr>
                <w:rFonts w:ascii="Calibri" w:hAnsi="Calibri"/>
                <w:sz w:val="18"/>
                <w:szCs w:val="18"/>
              </w:rPr>
            </w:pPr>
            <w:r w:rsidRPr="00850D7D">
              <w:rPr>
                <w:rFonts w:ascii="Calibri" w:hAnsi="Calibri"/>
                <w:sz w:val="18"/>
                <w:szCs w:val="18"/>
              </w:rPr>
              <w:t>0</w:t>
            </w:r>
          </w:p>
        </w:tc>
        <w:tc>
          <w:tcPr>
            <w:tcW w:w="2410" w:type="dxa"/>
            <w:tcBorders>
              <w:top w:val="single" w:sz="4" w:space="0" w:color="808080"/>
              <w:left w:val="single" w:sz="4" w:space="0" w:color="808080"/>
              <w:bottom w:val="single" w:sz="4" w:space="0" w:color="808080"/>
              <w:right w:val="single" w:sz="4" w:space="0" w:color="808080"/>
            </w:tcBorders>
          </w:tcPr>
          <w:p w14:paraId="0B17BB0A"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$0</w:t>
            </w:r>
          </w:p>
        </w:tc>
        <w:tc>
          <w:tcPr>
            <w:tcW w:w="2693" w:type="dxa"/>
            <w:tcBorders>
              <w:top w:val="single" w:sz="4" w:space="0" w:color="808080"/>
              <w:left w:val="single" w:sz="4" w:space="0" w:color="808080"/>
              <w:bottom w:val="single" w:sz="4" w:space="0" w:color="808080"/>
              <w:right w:val="single" w:sz="4" w:space="0" w:color="808080"/>
            </w:tcBorders>
          </w:tcPr>
          <w:p w14:paraId="286F3405"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-100.0%</w:t>
            </w:r>
          </w:p>
        </w:tc>
      </w:tr>
      <w:tr w:rsidR="006B5E49" w:rsidRPr="00850D7D" w14:paraId="5B5541B6"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13E5DCBB"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15332</w:t>
            </w:r>
          </w:p>
        </w:tc>
        <w:tc>
          <w:tcPr>
            <w:tcW w:w="2268" w:type="dxa"/>
            <w:tcBorders>
              <w:top w:val="single" w:sz="4" w:space="0" w:color="808080"/>
              <w:left w:val="single" w:sz="4" w:space="0" w:color="808080"/>
              <w:bottom w:val="single" w:sz="4" w:space="0" w:color="808080"/>
              <w:right w:val="single" w:sz="4" w:space="0" w:color="808080"/>
            </w:tcBorders>
          </w:tcPr>
          <w:p w14:paraId="7451A69B"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328</w:t>
            </w:r>
          </w:p>
        </w:tc>
        <w:tc>
          <w:tcPr>
            <w:tcW w:w="2410" w:type="dxa"/>
            <w:tcBorders>
              <w:top w:val="single" w:sz="4" w:space="0" w:color="808080"/>
              <w:left w:val="single" w:sz="4" w:space="0" w:color="808080"/>
              <w:bottom w:val="single" w:sz="4" w:space="0" w:color="808080"/>
              <w:right w:val="single" w:sz="4" w:space="0" w:color="808080"/>
            </w:tcBorders>
          </w:tcPr>
          <w:p w14:paraId="7B717CBE"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$198,310</w:t>
            </w:r>
          </w:p>
        </w:tc>
        <w:tc>
          <w:tcPr>
            <w:tcW w:w="2693" w:type="dxa"/>
            <w:tcBorders>
              <w:top w:val="single" w:sz="4" w:space="0" w:color="808080"/>
              <w:left w:val="single" w:sz="4" w:space="0" w:color="808080"/>
              <w:bottom w:val="single" w:sz="4" w:space="0" w:color="808080"/>
              <w:right w:val="single" w:sz="4" w:space="0" w:color="808080"/>
            </w:tcBorders>
          </w:tcPr>
          <w:p w14:paraId="4BCB8FB7"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-14.8%</w:t>
            </w:r>
          </w:p>
        </w:tc>
      </w:tr>
      <w:tr w:rsidR="006B5E49" w:rsidRPr="00850D7D" w14:paraId="6419ED54"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70C6C1F9"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15335</w:t>
            </w:r>
          </w:p>
        </w:tc>
        <w:tc>
          <w:tcPr>
            <w:tcW w:w="2268" w:type="dxa"/>
            <w:tcBorders>
              <w:top w:val="single" w:sz="4" w:space="0" w:color="808080"/>
              <w:left w:val="single" w:sz="4" w:space="0" w:color="808080"/>
              <w:bottom w:val="single" w:sz="4" w:space="0" w:color="808080"/>
              <w:right w:val="single" w:sz="4" w:space="0" w:color="808080"/>
            </w:tcBorders>
          </w:tcPr>
          <w:p w14:paraId="140C6C04"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212</w:t>
            </w:r>
          </w:p>
        </w:tc>
        <w:tc>
          <w:tcPr>
            <w:tcW w:w="2410" w:type="dxa"/>
            <w:tcBorders>
              <w:top w:val="single" w:sz="4" w:space="0" w:color="808080"/>
              <w:left w:val="single" w:sz="4" w:space="0" w:color="808080"/>
              <w:bottom w:val="single" w:sz="4" w:space="0" w:color="808080"/>
              <w:right w:val="single" w:sz="4" w:space="0" w:color="808080"/>
            </w:tcBorders>
          </w:tcPr>
          <w:p w14:paraId="3B9880FD"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$126,720</w:t>
            </w:r>
          </w:p>
        </w:tc>
        <w:tc>
          <w:tcPr>
            <w:tcW w:w="2693" w:type="dxa"/>
            <w:tcBorders>
              <w:top w:val="single" w:sz="4" w:space="0" w:color="808080"/>
              <w:left w:val="single" w:sz="4" w:space="0" w:color="808080"/>
              <w:bottom w:val="single" w:sz="4" w:space="0" w:color="808080"/>
              <w:right w:val="single" w:sz="4" w:space="0" w:color="808080"/>
            </w:tcBorders>
          </w:tcPr>
          <w:p w14:paraId="649931D7"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-0.1%</w:t>
            </w:r>
          </w:p>
        </w:tc>
      </w:tr>
      <w:tr w:rsidR="006B5E49" w:rsidRPr="00850D7D" w14:paraId="50374114"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51B2A2C1"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15336</w:t>
            </w:r>
          </w:p>
        </w:tc>
        <w:tc>
          <w:tcPr>
            <w:tcW w:w="2268" w:type="dxa"/>
            <w:tcBorders>
              <w:top w:val="single" w:sz="4" w:space="0" w:color="808080"/>
              <w:left w:val="single" w:sz="4" w:space="0" w:color="808080"/>
              <w:bottom w:val="single" w:sz="4" w:space="0" w:color="808080"/>
              <w:right w:val="single" w:sz="4" w:space="0" w:color="808080"/>
            </w:tcBorders>
          </w:tcPr>
          <w:p w14:paraId="4D1AADE3" w14:textId="77777777" w:rsidR="006B5E49" w:rsidRPr="00850D7D" w:rsidRDefault="006B5E49" w:rsidP="003D7AA5">
            <w:pPr>
              <w:pStyle w:val="TableParagraph"/>
              <w:kinsoku w:val="0"/>
              <w:overflowPunct w:val="0"/>
              <w:spacing w:before="44"/>
              <w:ind w:left="135" w:right="125"/>
              <w:jc w:val="center"/>
              <w:rPr>
                <w:rFonts w:ascii="Calibri" w:hAnsi="Calibri"/>
                <w:sz w:val="18"/>
                <w:szCs w:val="18"/>
              </w:rPr>
            </w:pPr>
            <w:r w:rsidRPr="00850D7D">
              <w:rPr>
                <w:rFonts w:ascii="Calibri" w:hAnsi="Calibri"/>
                <w:sz w:val="18"/>
                <w:szCs w:val="18"/>
              </w:rPr>
              <w:t>31</w:t>
            </w:r>
          </w:p>
        </w:tc>
        <w:tc>
          <w:tcPr>
            <w:tcW w:w="2410" w:type="dxa"/>
            <w:tcBorders>
              <w:top w:val="single" w:sz="4" w:space="0" w:color="808080"/>
              <w:left w:val="single" w:sz="4" w:space="0" w:color="808080"/>
              <w:bottom w:val="single" w:sz="4" w:space="0" w:color="808080"/>
              <w:right w:val="single" w:sz="4" w:space="0" w:color="808080"/>
            </w:tcBorders>
          </w:tcPr>
          <w:p w14:paraId="138DCD43"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$18,443</w:t>
            </w:r>
          </w:p>
        </w:tc>
        <w:tc>
          <w:tcPr>
            <w:tcW w:w="2693" w:type="dxa"/>
            <w:tcBorders>
              <w:top w:val="single" w:sz="4" w:space="0" w:color="808080"/>
              <w:left w:val="single" w:sz="4" w:space="0" w:color="808080"/>
              <w:bottom w:val="single" w:sz="4" w:space="0" w:color="808080"/>
              <w:right w:val="single" w:sz="4" w:space="0" w:color="808080"/>
            </w:tcBorders>
          </w:tcPr>
          <w:p w14:paraId="4208371E"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-29.5%</w:t>
            </w:r>
          </w:p>
        </w:tc>
      </w:tr>
      <w:tr w:rsidR="006B5E49" w:rsidRPr="00850D7D" w14:paraId="3E123346"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72C88B88"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15338</w:t>
            </w:r>
          </w:p>
        </w:tc>
        <w:tc>
          <w:tcPr>
            <w:tcW w:w="2268" w:type="dxa"/>
            <w:tcBorders>
              <w:top w:val="single" w:sz="4" w:space="0" w:color="808080"/>
              <w:left w:val="single" w:sz="4" w:space="0" w:color="808080"/>
              <w:bottom w:val="single" w:sz="4" w:space="0" w:color="808080"/>
              <w:right w:val="single" w:sz="4" w:space="0" w:color="808080"/>
            </w:tcBorders>
          </w:tcPr>
          <w:p w14:paraId="129DD67F"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380</w:t>
            </w:r>
          </w:p>
        </w:tc>
        <w:tc>
          <w:tcPr>
            <w:tcW w:w="2410" w:type="dxa"/>
            <w:tcBorders>
              <w:top w:val="single" w:sz="4" w:space="0" w:color="808080"/>
              <w:left w:val="single" w:sz="4" w:space="0" w:color="808080"/>
              <w:bottom w:val="single" w:sz="4" w:space="0" w:color="808080"/>
              <w:right w:val="single" w:sz="4" w:space="0" w:color="808080"/>
            </w:tcBorders>
          </w:tcPr>
          <w:p w14:paraId="4C3A83CD"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$272,420</w:t>
            </w:r>
          </w:p>
        </w:tc>
        <w:tc>
          <w:tcPr>
            <w:tcW w:w="2693" w:type="dxa"/>
            <w:tcBorders>
              <w:top w:val="single" w:sz="4" w:space="0" w:color="808080"/>
              <w:left w:val="single" w:sz="4" w:space="0" w:color="808080"/>
              <w:bottom w:val="single" w:sz="4" w:space="0" w:color="808080"/>
              <w:right w:val="single" w:sz="4" w:space="0" w:color="808080"/>
            </w:tcBorders>
          </w:tcPr>
          <w:p w14:paraId="7BDF3C1E"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-10.9%</w:t>
            </w:r>
          </w:p>
        </w:tc>
      </w:tr>
      <w:tr w:rsidR="006B5E49" w:rsidRPr="00850D7D" w14:paraId="00B84F33"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5B45DF51"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15339</w:t>
            </w:r>
          </w:p>
        </w:tc>
        <w:tc>
          <w:tcPr>
            <w:tcW w:w="2268" w:type="dxa"/>
            <w:tcBorders>
              <w:top w:val="single" w:sz="4" w:space="0" w:color="808080"/>
              <w:left w:val="single" w:sz="4" w:space="0" w:color="808080"/>
              <w:bottom w:val="single" w:sz="4" w:space="0" w:color="808080"/>
              <w:right w:val="single" w:sz="4" w:space="0" w:color="808080"/>
            </w:tcBorders>
          </w:tcPr>
          <w:p w14:paraId="22950CEE"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74</w:t>
            </w:r>
          </w:p>
        </w:tc>
        <w:tc>
          <w:tcPr>
            <w:tcW w:w="2410" w:type="dxa"/>
            <w:tcBorders>
              <w:top w:val="single" w:sz="4" w:space="0" w:color="808080"/>
              <w:left w:val="single" w:sz="4" w:space="0" w:color="808080"/>
              <w:bottom w:val="single" w:sz="4" w:space="0" w:color="808080"/>
              <w:right w:val="single" w:sz="4" w:space="0" w:color="808080"/>
            </w:tcBorders>
          </w:tcPr>
          <w:p w14:paraId="4B1DCC85"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$4,504</w:t>
            </w:r>
          </w:p>
        </w:tc>
        <w:tc>
          <w:tcPr>
            <w:tcW w:w="2693" w:type="dxa"/>
            <w:tcBorders>
              <w:top w:val="single" w:sz="4" w:space="0" w:color="808080"/>
              <w:left w:val="single" w:sz="4" w:space="0" w:color="808080"/>
              <w:bottom w:val="single" w:sz="4" w:space="0" w:color="808080"/>
              <w:right w:val="single" w:sz="4" w:space="0" w:color="808080"/>
            </w:tcBorders>
          </w:tcPr>
          <w:p w14:paraId="513BDDC9"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-2.7%</w:t>
            </w:r>
          </w:p>
        </w:tc>
      </w:tr>
      <w:tr w:rsidR="006B5E49" w:rsidRPr="00850D7D" w14:paraId="37064C4C"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39C30F93"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15342</w:t>
            </w:r>
          </w:p>
        </w:tc>
        <w:tc>
          <w:tcPr>
            <w:tcW w:w="2268" w:type="dxa"/>
            <w:tcBorders>
              <w:top w:val="single" w:sz="4" w:space="0" w:color="808080"/>
              <w:left w:val="single" w:sz="4" w:space="0" w:color="808080"/>
              <w:bottom w:val="single" w:sz="4" w:space="0" w:color="808080"/>
              <w:right w:val="single" w:sz="4" w:space="0" w:color="808080"/>
            </w:tcBorders>
          </w:tcPr>
          <w:p w14:paraId="0B394F27" w14:textId="77777777" w:rsidR="006B5E49" w:rsidRPr="00850D7D" w:rsidRDefault="006B5E49" w:rsidP="003D7AA5">
            <w:pPr>
              <w:pStyle w:val="TableParagraph"/>
              <w:kinsoku w:val="0"/>
              <w:overflowPunct w:val="0"/>
              <w:ind w:left="9"/>
              <w:jc w:val="center"/>
              <w:rPr>
                <w:rFonts w:ascii="Calibri" w:hAnsi="Calibri"/>
                <w:sz w:val="18"/>
                <w:szCs w:val="18"/>
              </w:rPr>
            </w:pPr>
            <w:r w:rsidRPr="00850D7D">
              <w:rPr>
                <w:rFonts w:ascii="Calibri" w:hAnsi="Calibri"/>
                <w:sz w:val="18"/>
                <w:szCs w:val="18"/>
              </w:rPr>
              <w:t>0</w:t>
            </w:r>
          </w:p>
        </w:tc>
        <w:tc>
          <w:tcPr>
            <w:tcW w:w="2410" w:type="dxa"/>
            <w:tcBorders>
              <w:top w:val="single" w:sz="4" w:space="0" w:color="808080"/>
              <w:left w:val="single" w:sz="4" w:space="0" w:color="808080"/>
              <w:bottom w:val="single" w:sz="4" w:space="0" w:color="808080"/>
              <w:right w:val="single" w:sz="4" w:space="0" w:color="808080"/>
            </w:tcBorders>
          </w:tcPr>
          <w:p w14:paraId="309E3474"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$0</w:t>
            </w:r>
          </w:p>
        </w:tc>
        <w:tc>
          <w:tcPr>
            <w:tcW w:w="2693" w:type="dxa"/>
            <w:tcBorders>
              <w:top w:val="single" w:sz="4" w:space="0" w:color="808080"/>
              <w:left w:val="single" w:sz="4" w:space="0" w:color="808080"/>
              <w:bottom w:val="single" w:sz="4" w:space="0" w:color="808080"/>
              <w:right w:val="single" w:sz="4" w:space="0" w:color="808080"/>
            </w:tcBorders>
          </w:tcPr>
          <w:p w14:paraId="404F2334"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/0</w:t>
            </w:r>
          </w:p>
        </w:tc>
      </w:tr>
      <w:tr w:rsidR="006B5E49" w:rsidRPr="00850D7D" w14:paraId="0B6C5E67"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07A9C140"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15345</w:t>
            </w:r>
          </w:p>
        </w:tc>
        <w:tc>
          <w:tcPr>
            <w:tcW w:w="2268" w:type="dxa"/>
            <w:tcBorders>
              <w:top w:val="single" w:sz="4" w:space="0" w:color="808080"/>
              <w:left w:val="single" w:sz="4" w:space="0" w:color="808080"/>
              <w:bottom w:val="single" w:sz="4" w:space="0" w:color="808080"/>
              <w:right w:val="single" w:sz="4" w:space="0" w:color="808080"/>
            </w:tcBorders>
          </w:tcPr>
          <w:p w14:paraId="16676C39"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59</w:t>
            </w:r>
          </w:p>
        </w:tc>
        <w:tc>
          <w:tcPr>
            <w:tcW w:w="2410" w:type="dxa"/>
            <w:tcBorders>
              <w:top w:val="single" w:sz="4" w:space="0" w:color="808080"/>
              <w:left w:val="single" w:sz="4" w:space="0" w:color="808080"/>
              <w:bottom w:val="single" w:sz="4" w:space="0" w:color="808080"/>
              <w:right w:val="single" w:sz="4" w:space="0" w:color="808080"/>
            </w:tcBorders>
          </w:tcPr>
          <w:p w14:paraId="18AF947C"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$34,145</w:t>
            </w:r>
          </w:p>
        </w:tc>
        <w:tc>
          <w:tcPr>
            <w:tcW w:w="2693" w:type="dxa"/>
            <w:tcBorders>
              <w:top w:val="single" w:sz="4" w:space="0" w:color="808080"/>
              <w:left w:val="single" w:sz="4" w:space="0" w:color="808080"/>
              <w:bottom w:val="single" w:sz="4" w:space="0" w:color="808080"/>
              <w:right w:val="single" w:sz="4" w:space="0" w:color="808080"/>
            </w:tcBorders>
          </w:tcPr>
          <w:p w14:paraId="22E0215B"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-20.7%</w:t>
            </w:r>
          </w:p>
        </w:tc>
      </w:tr>
      <w:tr w:rsidR="006B5E49" w:rsidRPr="00850D7D" w14:paraId="1007CC46"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576E4DB0"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15348</w:t>
            </w:r>
          </w:p>
        </w:tc>
        <w:tc>
          <w:tcPr>
            <w:tcW w:w="2268" w:type="dxa"/>
            <w:tcBorders>
              <w:top w:val="single" w:sz="4" w:space="0" w:color="808080"/>
              <w:left w:val="single" w:sz="4" w:space="0" w:color="808080"/>
              <w:bottom w:val="single" w:sz="4" w:space="0" w:color="808080"/>
              <w:right w:val="single" w:sz="4" w:space="0" w:color="808080"/>
            </w:tcBorders>
          </w:tcPr>
          <w:p w14:paraId="3DA74296"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83</w:t>
            </w:r>
          </w:p>
        </w:tc>
        <w:tc>
          <w:tcPr>
            <w:tcW w:w="2410" w:type="dxa"/>
            <w:tcBorders>
              <w:top w:val="single" w:sz="4" w:space="0" w:color="808080"/>
              <w:left w:val="single" w:sz="4" w:space="0" w:color="808080"/>
              <w:bottom w:val="single" w:sz="4" w:space="0" w:color="808080"/>
              <w:right w:val="single" w:sz="4" w:space="0" w:color="808080"/>
            </w:tcBorders>
          </w:tcPr>
          <w:p w14:paraId="54B252AD"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$7,146</w:t>
            </w:r>
          </w:p>
        </w:tc>
        <w:tc>
          <w:tcPr>
            <w:tcW w:w="2693" w:type="dxa"/>
            <w:tcBorders>
              <w:top w:val="single" w:sz="4" w:space="0" w:color="808080"/>
              <w:left w:val="single" w:sz="4" w:space="0" w:color="808080"/>
              <w:bottom w:val="single" w:sz="4" w:space="0" w:color="808080"/>
              <w:right w:val="single" w:sz="4" w:space="0" w:color="808080"/>
            </w:tcBorders>
          </w:tcPr>
          <w:p w14:paraId="581A9D0C"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21.8%</w:t>
            </w:r>
          </w:p>
        </w:tc>
      </w:tr>
      <w:tr w:rsidR="006B5E49" w:rsidRPr="00850D7D" w14:paraId="1BCA02FF"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16345706"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15351</w:t>
            </w:r>
          </w:p>
        </w:tc>
        <w:tc>
          <w:tcPr>
            <w:tcW w:w="2268" w:type="dxa"/>
            <w:tcBorders>
              <w:top w:val="single" w:sz="4" w:space="0" w:color="808080"/>
              <w:left w:val="single" w:sz="4" w:space="0" w:color="808080"/>
              <w:bottom w:val="single" w:sz="4" w:space="0" w:color="808080"/>
              <w:right w:val="single" w:sz="4" w:space="0" w:color="808080"/>
            </w:tcBorders>
          </w:tcPr>
          <w:p w14:paraId="70FB407E"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134</w:t>
            </w:r>
          </w:p>
        </w:tc>
        <w:tc>
          <w:tcPr>
            <w:tcW w:w="2410" w:type="dxa"/>
            <w:tcBorders>
              <w:top w:val="single" w:sz="4" w:space="0" w:color="808080"/>
              <w:left w:val="single" w:sz="4" w:space="0" w:color="808080"/>
              <w:bottom w:val="single" w:sz="4" w:space="0" w:color="808080"/>
              <w:right w:val="single" w:sz="4" w:space="0" w:color="808080"/>
            </w:tcBorders>
          </w:tcPr>
          <w:p w14:paraId="71E60E44"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$14,281</w:t>
            </w:r>
          </w:p>
        </w:tc>
        <w:tc>
          <w:tcPr>
            <w:tcW w:w="2693" w:type="dxa"/>
            <w:tcBorders>
              <w:top w:val="single" w:sz="4" w:space="0" w:color="808080"/>
              <w:left w:val="single" w:sz="4" w:space="0" w:color="808080"/>
              <w:bottom w:val="single" w:sz="4" w:space="0" w:color="808080"/>
              <w:right w:val="single" w:sz="4" w:space="0" w:color="808080"/>
            </w:tcBorders>
          </w:tcPr>
          <w:p w14:paraId="21BE4782"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49.4%</w:t>
            </w:r>
          </w:p>
        </w:tc>
      </w:tr>
      <w:tr w:rsidR="006B5E49" w:rsidRPr="00850D7D" w14:paraId="6898C76A"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2FE1B007"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15354</w:t>
            </w:r>
          </w:p>
        </w:tc>
        <w:tc>
          <w:tcPr>
            <w:tcW w:w="2268" w:type="dxa"/>
            <w:tcBorders>
              <w:top w:val="single" w:sz="4" w:space="0" w:color="808080"/>
              <w:left w:val="single" w:sz="4" w:space="0" w:color="808080"/>
              <w:bottom w:val="single" w:sz="4" w:space="0" w:color="808080"/>
              <w:right w:val="single" w:sz="4" w:space="0" w:color="808080"/>
            </w:tcBorders>
          </w:tcPr>
          <w:p w14:paraId="002AC9A6" w14:textId="77777777" w:rsidR="006B5E49" w:rsidRPr="00850D7D" w:rsidRDefault="006B5E49" w:rsidP="003D7AA5">
            <w:pPr>
              <w:pStyle w:val="TableParagraph"/>
              <w:kinsoku w:val="0"/>
              <w:overflowPunct w:val="0"/>
              <w:spacing w:before="44"/>
              <w:ind w:left="135" w:right="125"/>
              <w:jc w:val="center"/>
              <w:rPr>
                <w:rFonts w:ascii="Calibri" w:hAnsi="Calibri"/>
                <w:sz w:val="18"/>
                <w:szCs w:val="18"/>
              </w:rPr>
            </w:pPr>
            <w:r w:rsidRPr="00850D7D">
              <w:rPr>
                <w:rFonts w:ascii="Calibri" w:hAnsi="Calibri"/>
                <w:sz w:val="18"/>
                <w:szCs w:val="18"/>
              </w:rPr>
              <w:t>19</w:t>
            </w:r>
          </w:p>
        </w:tc>
        <w:tc>
          <w:tcPr>
            <w:tcW w:w="2410" w:type="dxa"/>
            <w:tcBorders>
              <w:top w:val="single" w:sz="4" w:space="0" w:color="808080"/>
              <w:left w:val="single" w:sz="4" w:space="0" w:color="808080"/>
              <w:bottom w:val="single" w:sz="4" w:space="0" w:color="808080"/>
              <w:right w:val="single" w:sz="4" w:space="0" w:color="808080"/>
            </w:tcBorders>
          </w:tcPr>
          <w:p w14:paraId="04869543"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$2,353</w:t>
            </w:r>
          </w:p>
        </w:tc>
        <w:tc>
          <w:tcPr>
            <w:tcW w:w="2693" w:type="dxa"/>
            <w:tcBorders>
              <w:top w:val="single" w:sz="4" w:space="0" w:color="808080"/>
              <w:left w:val="single" w:sz="4" w:space="0" w:color="808080"/>
              <w:bottom w:val="single" w:sz="4" w:space="0" w:color="808080"/>
              <w:right w:val="single" w:sz="4" w:space="0" w:color="808080"/>
            </w:tcBorders>
          </w:tcPr>
          <w:p w14:paraId="3A18E869"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44.7%</w:t>
            </w:r>
          </w:p>
        </w:tc>
      </w:tr>
      <w:tr w:rsidR="006B5E49" w:rsidRPr="00850D7D" w14:paraId="08450E25"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48271B34"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15357</w:t>
            </w:r>
          </w:p>
        </w:tc>
        <w:tc>
          <w:tcPr>
            <w:tcW w:w="2268" w:type="dxa"/>
            <w:tcBorders>
              <w:top w:val="single" w:sz="4" w:space="0" w:color="808080"/>
              <w:left w:val="single" w:sz="4" w:space="0" w:color="808080"/>
              <w:bottom w:val="single" w:sz="4" w:space="0" w:color="808080"/>
              <w:right w:val="single" w:sz="4" w:space="0" w:color="808080"/>
            </w:tcBorders>
          </w:tcPr>
          <w:p w14:paraId="1F4B70BC"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756</w:t>
            </w:r>
          </w:p>
        </w:tc>
        <w:tc>
          <w:tcPr>
            <w:tcW w:w="2410" w:type="dxa"/>
            <w:tcBorders>
              <w:top w:val="single" w:sz="4" w:space="0" w:color="808080"/>
              <w:left w:val="single" w:sz="4" w:space="0" w:color="808080"/>
              <w:bottom w:val="single" w:sz="4" w:space="0" w:color="808080"/>
              <w:right w:val="single" w:sz="4" w:space="0" w:color="808080"/>
            </w:tcBorders>
          </w:tcPr>
          <w:p w14:paraId="2C30A3C8"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$38,931</w:t>
            </w:r>
          </w:p>
        </w:tc>
        <w:tc>
          <w:tcPr>
            <w:tcW w:w="2693" w:type="dxa"/>
            <w:tcBorders>
              <w:top w:val="single" w:sz="4" w:space="0" w:color="808080"/>
              <w:left w:val="single" w:sz="4" w:space="0" w:color="808080"/>
              <w:bottom w:val="single" w:sz="4" w:space="0" w:color="808080"/>
              <w:right w:val="single" w:sz="4" w:space="0" w:color="808080"/>
            </w:tcBorders>
          </w:tcPr>
          <w:p w14:paraId="6107EE12"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16.5%</w:t>
            </w:r>
          </w:p>
        </w:tc>
      </w:tr>
      <w:tr w:rsidR="006B5E49" w:rsidRPr="00850D7D" w14:paraId="58A36D1E"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5C3C609B"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15800</w:t>
            </w:r>
          </w:p>
        </w:tc>
        <w:tc>
          <w:tcPr>
            <w:tcW w:w="2268" w:type="dxa"/>
            <w:tcBorders>
              <w:top w:val="single" w:sz="4" w:space="0" w:color="808080"/>
              <w:left w:val="single" w:sz="4" w:space="0" w:color="808080"/>
              <w:bottom w:val="single" w:sz="4" w:space="0" w:color="808080"/>
              <w:right w:val="single" w:sz="4" w:space="0" w:color="808080"/>
            </w:tcBorders>
          </w:tcPr>
          <w:p w14:paraId="1352F8DF"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452</w:t>
            </w:r>
          </w:p>
        </w:tc>
        <w:tc>
          <w:tcPr>
            <w:tcW w:w="2410" w:type="dxa"/>
            <w:tcBorders>
              <w:top w:val="single" w:sz="4" w:space="0" w:color="808080"/>
              <w:left w:val="single" w:sz="4" w:space="0" w:color="808080"/>
              <w:bottom w:val="single" w:sz="4" w:space="0" w:color="808080"/>
              <w:right w:val="single" w:sz="4" w:space="0" w:color="808080"/>
            </w:tcBorders>
          </w:tcPr>
          <w:p w14:paraId="71223F54"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$33,764</w:t>
            </w:r>
          </w:p>
        </w:tc>
        <w:tc>
          <w:tcPr>
            <w:tcW w:w="2693" w:type="dxa"/>
            <w:tcBorders>
              <w:top w:val="single" w:sz="4" w:space="0" w:color="808080"/>
              <w:left w:val="single" w:sz="4" w:space="0" w:color="808080"/>
              <w:bottom w:val="single" w:sz="4" w:space="0" w:color="808080"/>
              <w:right w:val="single" w:sz="4" w:space="0" w:color="808080"/>
            </w:tcBorders>
          </w:tcPr>
          <w:p w14:paraId="49E45BD2"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-8.1%</w:t>
            </w:r>
          </w:p>
        </w:tc>
      </w:tr>
      <w:tr w:rsidR="006B5E49" w:rsidRPr="00850D7D" w14:paraId="0D48ED97" w14:textId="77777777" w:rsidTr="003D7AA5">
        <w:trPr>
          <w:trHeight w:val="301"/>
        </w:trPr>
        <w:tc>
          <w:tcPr>
            <w:tcW w:w="1559" w:type="dxa"/>
            <w:tcBorders>
              <w:top w:val="single" w:sz="4" w:space="0" w:color="808080"/>
              <w:left w:val="single" w:sz="4" w:space="0" w:color="808080"/>
              <w:bottom w:val="single" w:sz="4" w:space="0" w:color="808080"/>
              <w:right w:val="single" w:sz="4" w:space="0" w:color="808080"/>
            </w:tcBorders>
          </w:tcPr>
          <w:p w14:paraId="109DEBF9" w14:textId="77777777" w:rsidR="006B5E49" w:rsidRPr="00850D7D" w:rsidRDefault="006B5E49" w:rsidP="003D7AA5">
            <w:pPr>
              <w:pStyle w:val="TableParagraph"/>
              <w:kinsoku w:val="0"/>
              <w:overflowPunct w:val="0"/>
              <w:rPr>
                <w:rFonts w:ascii="Calibri" w:hAnsi="Calibri"/>
                <w:sz w:val="18"/>
                <w:szCs w:val="18"/>
              </w:rPr>
            </w:pPr>
            <w:r w:rsidRPr="00850D7D">
              <w:rPr>
                <w:rFonts w:ascii="Calibri" w:hAnsi="Calibri"/>
                <w:sz w:val="18"/>
                <w:szCs w:val="18"/>
              </w:rPr>
              <w:t>15850</w:t>
            </w:r>
          </w:p>
        </w:tc>
        <w:tc>
          <w:tcPr>
            <w:tcW w:w="2268" w:type="dxa"/>
            <w:tcBorders>
              <w:top w:val="single" w:sz="4" w:space="0" w:color="808080"/>
              <w:left w:val="single" w:sz="4" w:space="0" w:color="808080"/>
              <w:bottom w:val="single" w:sz="4" w:space="0" w:color="808080"/>
              <w:right w:val="single" w:sz="4" w:space="0" w:color="808080"/>
            </w:tcBorders>
          </w:tcPr>
          <w:p w14:paraId="15725B4B"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462</w:t>
            </w:r>
          </w:p>
        </w:tc>
        <w:tc>
          <w:tcPr>
            <w:tcW w:w="2410" w:type="dxa"/>
            <w:tcBorders>
              <w:top w:val="single" w:sz="4" w:space="0" w:color="808080"/>
              <w:left w:val="single" w:sz="4" w:space="0" w:color="808080"/>
              <w:bottom w:val="single" w:sz="4" w:space="0" w:color="808080"/>
              <w:right w:val="single" w:sz="4" w:space="0" w:color="808080"/>
            </w:tcBorders>
          </w:tcPr>
          <w:p w14:paraId="5F2509B0" w14:textId="77777777" w:rsidR="006B5E49" w:rsidRPr="00850D7D" w:rsidRDefault="006B5E49" w:rsidP="003D7AA5">
            <w:pPr>
              <w:pStyle w:val="TableParagraph"/>
              <w:kinsoku w:val="0"/>
              <w:overflowPunct w:val="0"/>
              <w:ind w:left="635" w:right="626"/>
              <w:jc w:val="center"/>
              <w:rPr>
                <w:rFonts w:ascii="Calibri" w:hAnsi="Calibri"/>
                <w:sz w:val="18"/>
                <w:szCs w:val="18"/>
              </w:rPr>
            </w:pPr>
            <w:r w:rsidRPr="00850D7D">
              <w:rPr>
                <w:rFonts w:ascii="Calibri" w:hAnsi="Calibri"/>
                <w:sz w:val="18"/>
                <w:szCs w:val="18"/>
              </w:rPr>
              <w:t>$81,585</w:t>
            </w:r>
          </w:p>
        </w:tc>
        <w:tc>
          <w:tcPr>
            <w:tcW w:w="2693" w:type="dxa"/>
            <w:tcBorders>
              <w:top w:val="single" w:sz="4" w:space="0" w:color="808080"/>
              <w:left w:val="single" w:sz="4" w:space="0" w:color="808080"/>
              <w:bottom w:val="single" w:sz="4" w:space="0" w:color="808080"/>
              <w:right w:val="single" w:sz="4" w:space="0" w:color="808080"/>
            </w:tcBorders>
          </w:tcPr>
          <w:p w14:paraId="2AF17CAE" w14:textId="77777777" w:rsidR="006B5E49" w:rsidRPr="00850D7D" w:rsidRDefault="006B5E49" w:rsidP="003D7AA5">
            <w:pPr>
              <w:pStyle w:val="TableParagraph"/>
              <w:kinsoku w:val="0"/>
              <w:overflowPunct w:val="0"/>
              <w:ind w:left="972" w:right="967"/>
              <w:jc w:val="center"/>
              <w:rPr>
                <w:rFonts w:ascii="Calibri" w:hAnsi="Calibri"/>
                <w:sz w:val="18"/>
                <w:szCs w:val="18"/>
              </w:rPr>
            </w:pPr>
            <w:r w:rsidRPr="00850D7D">
              <w:rPr>
                <w:rFonts w:ascii="Calibri" w:hAnsi="Calibri"/>
                <w:sz w:val="18"/>
                <w:szCs w:val="18"/>
              </w:rPr>
              <w:t>-5.0%</w:t>
            </w:r>
          </w:p>
        </w:tc>
      </w:tr>
    </w:tbl>
    <w:p w14:paraId="41CF6D2E" w14:textId="77777777" w:rsidR="006B5E49" w:rsidRPr="00850D7D" w:rsidRDefault="006B5E49" w:rsidP="006B5E49">
      <w:pPr>
        <w:rPr>
          <w:b/>
          <w:bCs/>
          <w:sz w:val="18"/>
          <w:szCs w:val="18"/>
        </w:rPr>
      </w:pPr>
    </w:p>
    <w:p w14:paraId="4D9C67CF" w14:textId="77777777" w:rsidR="00384FB6" w:rsidRPr="00850D7D" w:rsidRDefault="00384FB6">
      <w:pPr>
        <w:pStyle w:val="BodyText"/>
        <w:kinsoku w:val="0"/>
        <w:overflowPunct w:val="0"/>
        <w:spacing w:before="119"/>
        <w:ind w:left="140" w:right="325"/>
      </w:pPr>
      <w:r w:rsidRPr="00850D7D">
        <w:t>The total benefits paid for brachytherapy services decreased by 5.71% between 2013-14 and 2015- 16.</w:t>
      </w:r>
    </w:p>
    <w:p w14:paraId="044751D6" w14:textId="77777777" w:rsidR="00384FB6" w:rsidRPr="00850D7D" w:rsidRDefault="00384FB6">
      <w:pPr>
        <w:pStyle w:val="BodyText"/>
        <w:kinsoku w:val="0"/>
        <w:overflowPunct w:val="0"/>
        <w:spacing w:before="121"/>
        <w:ind w:left="140"/>
      </w:pPr>
      <w:r w:rsidRPr="00850D7D">
        <w:t>The total number of brachytherapy services increased by 2.14% between 2013-14 and 2015-16.</w:t>
      </w:r>
    </w:p>
    <w:p w14:paraId="3F1B25DB" w14:textId="77777777" w:rsidR="006B5E49" w:rsidRPr="00850D7D" w:rsidRDefault="006B5E49" w:rsidP="006B5E49">
      <w:pPr>
        <w:pStyle w:val="BodyText"/>
        <w:kinsoku w:val="0"/>
        <w:overflowPunct w:val="0"/>
        <w:spacing w:before="122" w:after="22"/>
        <w:ind w:left="140"/>
        <w:rPr>
          <w:b/>
          <w:bCs/>
          <w:sz w:val="18"/>
          <w:szCs w:val="18"/>
        </w:rPr>
      </w:pPr>
      <w:bookmarkStart w:id="145" w:name="_bookmark71"/>
      <w:bookmarkEnd w:id="145"/>
      <w:r w:rsidRPr="00850D7D">
        <w:rPr>
          <w:b/>
          <w:bCs/>
          <w:sz w:val="18"/>
          <w:szCs w:val="18"/>
        </w:rPr>
        <w:t>Table 16: Brachytherapy items statistics for financial year 2017/18 by date of processing</w:t>
      </w:r>
    </w:p>
    <w:tbl>
      <w:tblPr>
        <w:tblW w:w="0" w:type="auto"/>
        <w:tblInd w:w="147" w:type="dxa"/>
        <w:tblLayout w:type="fixed"/>
        <w:tblCellMar>
          <w:left w:w="0" w:type="dxa"/>
          <w:right w:w="0" w:type="dxa"/>
        </w:tblCellMar>
        <w:tblLook w:val="0000" w:firstRow="0" w:lastRow="0" w:firstColumn="0" w:lastColumn="0" w:noHBand="0" w:noVBand="0"/>
        <w:tblCaption w:val="Appendix D - Table 16: Brachytherapy items statistics for financial year 2017/18 by date of processing"/>
        <w:tblDescription w:val="Appendix D, Table 16 is a 4 column table. Column 1 is Item. Column 2 is Volume of services FY2017/18. Column 3 is Total benefits FY2017/18 and Column 4 is Services 5-year-average annual growth."/>
      </w:tblPr>
      <w:tblGrid>
        <w:gridCol w:w="1559"/>
        <w:gridCol w:w="2268"/>
        <w:gridCol w:w="2410"/>
        <w:gridCol w:w="2693"/>
      </w:tblGrid>
      <w:tr w:rsidR="006B5E49" w:rsidRPr="00850D7D" w14:paraId="21E22FB5" w14:textId="77777777" w:rsidTr="003D7AA5">
        <w:trPr>
          <w:trHeight w:val="554"/>
        </w:trPr>
        <w:tc>
          <w:tcPr>
            <w:tcW w:w="1559" w:type="dxa"/>
            <w:tcBorders>
              <w:top w:val="single" w:sz="4" w:space="0" w:color="808080"/>
              <w:left w:val="single" w:sz="4" w:space="0" w:color="808080"/>
              <w:bottom w:val="single" w:sz="4" w:space="0" w:color="808080"/>
              <w:right w:val="single" w:sz="4" w:space="0" w:color="808080"/>
            </w:tcBorders>
            <w:shd w:val="clear" w:color="auto" w:fill="F1F1F1"/>
          </w:tcPr>
          <w:p w14:paraId="0F88155C" w14:textId="77777777" w:rsidR="006B5E49" w:rsidRPr="00850D7D" w:rsidRDefault="006B5E49" w:rsidP="00D33B63">
            <w:pPr>
              <w:pStyle w:val="TableParagraph"/>
              <w:kinsoku w:val="0"/>
              <w:overflowPunct w:val="0"/>
              <w:spacing w:before="11"/>
              <w:jc w:val="center"/>
              <w:rPr>
                <w:rFonts w:ascii="Calibri" w:hAnsi="Calibri" w:cs="Calibri"/>
                <w:b/>
                <w:bCs/>
                <w:sz w:val="23"/>
                <w:szCs w:val="23"/>
              </w:rPr>
            </w:pPr>
          </w:p>
          <w:p w14:paraId="72A812E1" w14:textId="77777777" w:rsidR="006B5E49" w:rsidRPr="00850D7D" w:rsidRDefault="006B5E49" w:rsidP="00D33B63">
            <w:pPr>
              <w:pStyle w:val="TableParagraph"/>
              <w:kinsoku w:val="0"/>
              <w:overflowPunct w:val="0"/>
              <w:spacing w:before="0"/>
              <w:ind w:left="28"/>
              <w:jc w:val="center"/>
              <w:rPr>
                <w:rFonts w:ascii="Calibri" w:hAnsi="Calibri"/>
                <w:b/>
                <w:bCs/>
                <w:sz w:val="18"/>
                <w:szCs w:val="18"/>
              </w:rPr>
            </w:pPr>
            <w:r w:rsidRPr="00850D7D">
              <w:rPr>
                <w:rFonts w:ascii="Calibri" w:hAnsi="Calibri"/>
                <w:b/>
                <w:bCs/>
                <w:sz w:val="18"/>
                <w:szCs w:val="18"/>
              </w:rPr>
              <w:t>Item</w:t>
            </w:r>
          </w:p>
        </w:tc>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34E9453D" w14:textId="77777777" w:rsidR="006B5E49" w:rsidRPr="00850D7D" w:rsidRDefault="006B5E49" w:rsidP="00D33B63">
            <w:pPr>
              <w:pStyle w:val="TableParagraph"/>
              <w:kinsoku w:val="0"/>
              <w:overflowPunct w:val="0"/>
              <w:spacing w:before="85"/>
              <w:ind w:left="671" w:right="268" w:hanging="382"/>
              <w:jc w:val="center"/>
              <w:rPr>
                <w:rFonts w:ascii="Calibri" w:hAnsi="Calibri"/>
                <w:b/>
                <w:bCs/>
                <w:sz w:val="18"/>
                <w:szCs w:val="18"/>
              </w:rPr>
            </w:pPr>
            <w:r w:rsidRPr="00850D7D">
              <w:rPr>
                <w:rFonts w:ascii="Calibri" w:hAnsi="Calibri"/>
                <w:b/>
                <w:bCs/>
                <w:sz w:val="18"/>
                <w:szCs w:val="18"/>
              </w:rPr>
              <w:t>Volume of services FY2017/18</w:t>
            </w:r>
          </w:p>
        </w:tc>
        <w:tc>
          <w:tcPr>
            <w:tcW w:w="2410" w:type="dxa"/>
            <w:tcBorders>
              <w:top w:val="single" w:sz="4" w:space="0" w:color="808080"/>
              <w:left w:val="single" w:sz="4" w:space="0" w:color="808080"/>
              <w:bottom w:val="single" w:sz="4" w:space="0" w:color="808080"/>
              <w:right w:val="single" w:sz="4" w:space="0" w:color="808080"/>
            </w:tcBorders>
            <w:shd w:val="clear" w:color="auto" w:fill="F1F1F1"/>
          </w:tcPr>
          <w:p w14:paraId="7412069B" w14:textId="77777777" w:rsidR="006B5E49" w:rsidRPr="00850D7D" w:rsidRDefault="006B5E49" w:rsidP="00D33B63">
            <w:pPr>
              <w:pStyle w:val="TableParagraph"/>
              <w:kinsoku w:val="0"/>
              <w:overflowPunct w:val="0"/>
              <w:spacing w:before="11"/>
              <w:jc w:val="center"/>
              <w:rPr>
                <w:rFonts w:ascii="Calibri" w:hAnsi="Calibri" w:cs="Calibri"/>
                <w:b/>
                <w:bCs/>
                <w:sz w:val="23"/>
                <w:szCs w:val="23"/>
              </w:rPr>
            </w:pPr>
          </w:p>
          <w:p w14:paraId="72945327" w14:textId="77777777" w:rsidR="006B5E49" w:rsidRPr="00850D7D" w:rsidRDefault="006B5E49" w:rsidP="00D33B63">
            <w:pPr>
              <w:pStyle w:val="TableParagraph"/>
              <w:kinsoku w:val="0"/>
              <w:overflowPunct w:val="0"/>
              <w:spacing w:before="0"/>
              <w:ind w:left="135" w:right="126"/>
              <w:jc w:val="center"/>
              <w:rPr>
                <w:rFonts w:ascii="Calibri" w:hAnsi="Calibri"/>
                <w:b/>
                <w:bCs/>
                <w:sz w:val="18"/>
                <w:szCs w:val="18"/>
              </w:rPr>
            </w:pPr>
            <w:r w:rsidRPr="00850D7D">
              <w:rPr>
                <w:rFonts w:ascii="Calibri" w:hAnsi="Calibri"/>
                <w:b/>
                <w:bCs/>
                <w:sz w:val="18"/>
                <w:szCs w:val="18"/>
              </w:rPr>
              <w:t>Total benefits FY2017/18</w:t>
            </w:r>
          </w:p>
        </w:tc>
        <w:tc>
          <w:tcPr>
            <w:tcW w:w="2693" w:type="dxa"/>
            <w:tcBorders>
              <w:top w:val="single" w:sz="4" w:space="0" w:color="808080"/>
              <w:left w:val="single" w:sz="4" w:space="0" w:color="808080"/>
              <w:bottom w:val="single" w:sz="4" w:space="0" w:color="808080"/>
              <w:right w:val="single" w:sz="4" w:space="0" w:color="808080"/>
            </w:tcBorders>
            <w:shd w:val="clear" w:color="auto" w:fill="F1F1F1"/>
          </w:tcPr>
          <w:p w14:paraId="3F470045" w14:textId="77777777" w:rsidR="006B5E49" w:rsidRPr="00850D7D" w:rsidRDefault="006B5E49" w:rsidP="00D33B63">
            <w:pPr>
              <w:pStyle w:val="TableParagraph"/>
              <w:kinsoku w:val="0"/>
              <w:overflowPunct w:val="0"/>
              <w:spacing w:before="85"/>
              <w:ind w:left="711" w:right="273" w:hanging="416"/>
              <w:jc w:val="center"/>
              <w:rPr>
                <w:rFonts w:ascii="Calibri" w:hAnsi="Calibri"/>
                <w:b/>
                <w:bCs/>
                <w:sz w:val="18"/>
                <w:szCs w:val="18"/>
              </w:rPr>
            </w:pPr>
            <w:r w:rsidRPr="00850D7D">
              <w:rPr>
                <w:rFonts w:ascii="Calibri" w:hAnsi="Calibri"/>
                <w:b/>
                <w:bCs/>
                <w:sz w:val="18"/>
                <w:szCs w:val="18"/>
              </w:rPr>
              <w:t>Services 5-year-average annual growth</w:t>
            </w:r>
          </w:p>
        </w:tc>
      </w:tr>
      <w:tr w:rsidR="00D33B63" w:rsidRPr="00850D7D" w14:paraId="653FD72C"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single" w:sz="4" w:space="0" w:color="auto"/>
              <w:left w:val="single" w:sz="4" w:space="0" w:color="auto"/>
              <w:bottom w:val="single" w:sz="4" w:space="0" w:color="auto"/>
              <w:right w:val="single" w:sz="4" w:space="0" w:color="auto"/>
            </w:tcBorders>
            <w:vAlign w:val="center"/>
            <w:hideMark/>
          </w:tcPr>
          <w:p w14:paraId="7D4D0805"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15303</w:t>
            </w:r>
          </w:p>
        </w:tc>
        <w:tc>
          <w:tcPr>
            <w:tcW w:w="2268" w:type="dxa"/>
            <w:tcBorders>
              <w:top w:val="single" w:sz="4" w:space="0" w:color="auto"/>
              <w:left w:val="nil"/>
              <w:bottom w:val="single" w:sz="4" w:space="0" w:color="auto"/>
              <w:right w:val="single" w:sz="4" w:space="0" w:color="auto"/>
            </w:tcBorders>
            <w:noWrap/>
            <w:vAlign w:val="center"/>
            <w:hideMark/>
          </w:tcPr>
          <w:p w14:paraId="0F399CC8"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c>
          <w:tcPr>
            <w:tcW w:w="2410" w:type="dxa"/>
            <w:tcBorders>
              <w:top w:val="single" w:sz="4" w:space="0" w:color="auto"/>
              <w:left w:val="nil"/>
              <w:bottom w:val="single" w:sz="4" w:space="0" w:color="auto"/>
              <w:right w:val="single" w:sz="4" w:space="0" w:color="auto"/>
            </w:tcBorders>
            <w:noWrap/>
            <w:vAlign w:val="bottom"/>
            <w:hideMark/>
          </w:tcPr>
          <w:p w14:paraId="30406CF7"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w:t>
            </w:r>
          </w:p>
        </w:tc>
        <w:tc>
          <w:tcPr>
            <w:tcW w:w="2693" w:type="dxa"/>
            <w:tcBorders>
              <w:top w:val="single" w:sz="4" w:space="0" w:color="auto"/>
              <w:left w:val="nil"/>
              <w:bottom w:val="single" w:sz="4" w:space="0" w:color="auto"/>
              <w:right w:val="single" w:sz="4" w:space="0" w:color="auto"/>
            </w:tcBorders>
            <w:noWrap/>
            <w:vAlign w:val="center"/>
            <w:hideMark/>
          </w:tcPr>
          <w:p w14:paraId="32A0FE1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306FAEE5"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5D2E9CA2"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15304</w:t>
            </w:r>
          </w:p>
        </w:tc>
        <w:tc>
          <w:tcPr>
            <w:tcW w:w="2268" w:type="dxa"/>
            <w:tcBorders>
              <w:top w:val="nil"/>
              <w:left w:val="nil"/>
              <w:bottom w:val="single" w:sz="4" w:space="0" w:color="auto"/>
              <w:right w:val="single" w:sz="4" w:space="0" w:color="auto"/>
            </w:tcBorders>
            <w:noWrap/>
            <w:vAlign w:val="center"/>
            <w:hideMark/>
          </w:tcPr>
          <w:p w14:paraId="603BD109"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c>
          <w:tcPr>
            <w:tcW w:w="2410" w:type="dxa"/>
            <w:tcBorders>
              <w:top w:val="nil"/>
              <w:left w:val="nil"/>
              <w:bottom w:val="single" w:sz="4" w:space="0" w:color="auto"/>
              <w:right w:val="single" w:sz="4" w:space="0" w:color="auto"/>
            </w:tcBorders>
            <w:noWrap/>
            <w:vAlign w:val="bottom"/>
            <w:hideMark/>
          </w:tcPr>
          <w:p w14:paraId="71CF2C78"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w:t>
            </w:r>
          </w:p>
        </w:tc>
        <w:tc>
          <w:tcPr>
            <w:tcW w:w="2693" w:type="dxa"/>
            <w:tcBorders>
              <w:top w:val="nil"/>
              <w:left w:val="nil"/>
              <w:bottom w:val="single" w:sz="4" w:space="0" w:color="auto"/>
              <w:right w:val="single" w:sz="4" w:space="0" w:color="auto"/>
            </w:tcBorders>
            <w:noWrap/>
            <w:vAlign w:val="center"/>
            <w:hideMark/>
          </w:tcPr>
          <w:p w14:paraId="33E9EE8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4E572AFF"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47954D79"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15307</w:t>
            </w:r>
          </w:p>
        </w:tc>
        <w:tc>
          <w:tcPr>
            <w:tcW w:w="2268" w:type="dxa"/>
            <w:tcBorders>
              <w:top w:val="nil"/>
              <w:left w:val="nil"/>
              <w:bottom w:val="single" w:sz="4" w:space="0" w:color="auto"/>
              <w:right w:val="single" w:sz="4" w:space="0" w:color="auto"/>
            </w:tcBorders>
            <w:noWrap/>
            <w:vAlign w:val="center"/>
            <w:hideMark/>
          </w:tcPr>
          <w:p w14:paraId="45CA0355"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c>
          <w:tcPr>
            <w:tcW w:w="2410" w:type="dxa"/>
            <w:tcBorders>
              <w:top w:val="nil"/>
              <w:left w:val="nil"/>
              <w:bottom w:val="single" w:sz="4" w:space="0" w:color="auto"/>
              <w:right w:val="single" w:sz="4" w:space="0" w:color="auto"/>
            </w:tcBorders>
            <w:noWrap/>
            <w:vAlign w:val="bottom"/>
            <w:hideMark/>
          </w:tcPr>
          <w:p w14:paraId="71EEAEB0"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w:t>
            </w:r>
          </w:p>
        </w:tc>
        <w:tc>
          <w:tcPr>
            <w:tcW w:w="2693" w:type="dxa"/>
            <w:tcBorders>
              <w:top w:val="nil"/>
              <w:left w:val="nil"/>
              <w:bottom w:val="single" w:sz="4" w:space="0" w:color="auto"/>
              <w:right w:val="single" w:sz="4" w:space="0" w:color="auto"/>
            </w:tcBorders>
            <w:noWrap/>
            <w:vAlign w:val="center"/>
            <w:hideMark/>
          </w:tcPr>
          <w:p w14:paraId="6CB09BD5"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4EAAE3FD"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011952C8"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15308</w:t>
            </w:r>
          </w:p>
        </w:tc>
        <w:tc>
          <w:tcPr>
            <w:tcW w:w="2268" w:type="dxa"/>
            <w:tcBorders>
              <w:top w:val="nil"/>
              <w:left w:val="nil"/>
              <w:bottom w:val="single" w:sz="4" w:space="0" w:color="auto"/>
              <w:right w:val="single" w:sz="4" w:space="0" w:color="auto"/>
            </w:tcBorders>
            <w:noWrap/>
            <w:vAlign w:val="center"/>
            <w:hideMark/>
          </w:tcPr>
          <w:p w14:paraId="4389637A"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26</w:t>
            </w:r>
          </w:p>
        </w:tc>
        <w:tc>
          <w:tcPr>
            <w:tcW w:w="2410" w:type="dxa"/>
            <w:tcBorders>
              <w:top w:val="nil"/>
              <w:left w:val="nil"/>
              <w:bottom w:val="single" w:sz="4" w:space="0" w:color="auto"/>
              <w:right w:val="single" w:sz="4" w:space="0" w:color="auto"/>
            </w:tcBorders>
            <w:noWrap/>
            <w:vAlign w:val="bottom"/>
            <w:hideMark/>
          </w:tcPr>
          <w:p w14:paraId="08BA083B"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15,317</w:t>
            </w:r>
          </w:p>
        </w:tc>
        <w:tc>
          <w:tcPr>
            <w:tcW w:w="2693" w:type="dxa"/>
            <w:tcBorders>
              <w:top w:val="nil"/>
              <w:left w:val="nil"/>
              <w:bottom w:val="single" w:sz="4" w:space="0" w:color="auto"/>
              <w:right w:val="single" w:sz="4" w:space="0" w:color="auto"/>
            </w:tcBorders>
            <w:noWrap/>
            <w:vAlign w:val="center"/>
            <w:hideMark/>
          </w:tcPr>
          <w:p w14:paraId="63DA744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-6%</w:t>
            </w:r>
          </w:p>
        </w:tc>
      </w:tr>
      <w:tr w:rsidR="00D33B63" w:rsidRPr="00850D7D" w14:paraId="700813C7"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0CF93CDA"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15311</w:t>
            </w:r>
          </w:p>
        </w:tc>
        <w:tc>
          <w:tcPr>
            <w:tcW w:w="2268" w:type="dxa"/>
            <w:tcBorders>
              <w:top w:val="nil"/>
              <w:left w:val="nil"/>
              <w:bottom w:val="single" w:sz="4" w:space="0" w:color="auto"/>
              <w:right w:val="single" w:sz="4" w:space="0" w:color="auto"/>
            </w:tcBorders>
            <w:noWrap/>
            <w:vAlign w:val="center"/>
            <w:hideMark/>
          </w:tcPr>
          <w:p w14:paraId="50A025CD"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c>
          <w:tcPr>
            <w:tcW w:w="2410" w:type="dxa"/>
            <w:tcBorders>
              <w:top w:val="nil"/>
              <w:left w:val="nil"/>
              <w:bottom w:val="single" w:sz="4" w:space="0" w:color="auto"/>
              <w:right w:val="single" w:sz="4" w:space="0" w:color="auto"/>
            </w:tcBorders>
            <w:noWrap/>
            <w:vAlign w:val="bottom"/>
            <w:hideMark/>
          </w:tcPr>
          <w:p w14:paraId="2AD70290"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w:t>
            </w:r>
          </w:p>
        </w:tc>
        <w:tc>
          <w:tcPr>
            <w:tcW w:w="2693" w:type="dxa"/>
            <w:tcBorders>
              <w:top w:val="nil"/>
              <w:left w:val="nil"/>
              <w:bottom w:val="single" w:sz="4" w:space="0" w:color="auto"/>
              <w:right w:val="single" w:sz="4" w:space="0" w:color="auto"/>
            </w:tcBorders>
            <w:noWrap/>
            <w:vAlign w:val="center"/>
            <w:hideMark/>
          </w:tcPr>
          <w:p w14:paraId="158A2708"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494FAE3A"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00EBAA24"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15312</w:t>
            </w:r>
          </w:p>
        </w:tc>
        <w:tc>
          <w:tcPr>
            <w:tcW w:w="2268" w:type="dxa"/>
            <w:tcBorders>
              <w:top w:val="nil"/>
              <w:left w:val="nil"/>
              <w:bottom w:val="single" w:sz="4" w:space="0" w:color="auto"/>
              <w:right w:val="single" w:sz="4" w:space="0" w:color="auto"/>
            </w:tcBorders>
            <w:noWrap/>
            <w:vAlign w:val="center"/>
            <w:hideMark/>
          </w:tcPr>
          <w:p w14:paraId="6BEAC978"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c>
          <w:tcPr>
            <w:tcW w:w="2410" w:type="dxa"/>
            <w:tcBorders>
              <w:top w:val="nil"/>
              <w:left w:val="nil"/>
              <w:bottom w:val="single" w:sz="4" w:space="0" w:color="auto"/>
              <w:right w:val="single" w:sz="4" w:space="0" w:color="auto"/>
            </w:tcBorders>
            <w:noWrap/>
            <w:vAlign w:val="bottom"/>
            <w:hideMark/>
          </w:tcPr>
          <w:p w14:paraId="293FE8BF"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w:t>
            </w:r>
          </w:p>
        </w:tc>
        <w:tc>
          <w:tcPr>
            <w:tcW w:w="2693" w:type="dxa"/>
            <w:tcBorders>
              <w:top w:val="nil"/>
              <w:left w:val="nil"/>
              <w:bottom w:val="single" w:sz="4" w:space="0" w:color="auto"/>
              <w:right w:val="single" w:sz="4" w:space="0" w:color="auto"/>
            </w:tcBorders>
            <w:noWrap/>
            <w:vAlign w:val="center"/>
            <w:hideMark/>
          </w:tcPr>
          <w:p w14:paraId="13D0B8D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-100%</w:t>
            </w:r>
          </w:p>
        </w:tc>
      </w:tr>
      <w:tr w:rsidR="00D33B63" w:rsidRPr="00850D7D" w14:paraId="7A42F59B"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10DBC1A9"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15315</w:t>
            </w:r>
          </w:p>
        </w:tc>
        <w:tc>
          <w:tcPr>
            <w:tcW w:w="2268" w:type="dxa"/>
            <w:tcBorders>
              <w:top w:val="nil"/>
              <w:left w:val="nil"/>
              <w:bottom w:val="single" w:sz="4" w:space="0" w:color="auto"/>
              <w:right w:val="single" w:sz="4" w:space="0" w:color="auto"/>
            </w:tcBorders>
            <w:noWrap/>
            <w:vAlign w:val="center"/>
            <w:hideMark/>
          </w:tcPr>
          <w:p w14:paraId="59A13B0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w:t>
            </w:r>
          </w:p>
        </w:tc>
        <w:tc>
          <w:tcPr>
            <w:tcW w:w="2410" w:type="dxa"/>
            <w:tcBorders>
              <w:top w:val="nil"/>
              <w:left w:val="nil"/>
              <w:bottom w:val="single" w:sz="4" w:space="0" w:color="auto"/>
              <w:right w:val="single" w:sz="4" w:space="0" w:color="auto"/>
            </w:tcBorders>
            <w:noWrap/>
            <w:vAlign w:val="bottom"/>
            <w:hideMark/>
          </w:tcPr>
          <w:p w14:paraId="19622BB9"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1,145</w:t>
            </w:r>
          </w:p>
        </w:tc>
        <w:tc>
          <w:tcPr>
            <w:tcW w:w="2693" w:type="dxa"/>
            <w:tcBorders>
              <w:top w:val="nil"/>
              <w:left w:val="nil"/>
              <w:bottom w:val="single" w:sz="4" w:space="0" w:color="auto"/>
              <w:right w:val="single" w:sz="4" w:space="0" w:color="auto"/>
            </w:tcBorders>
            <w:noWrap/>
            <w:vAlign w:val="center"/>
            <w:hideMark/>
          </w:tcPr>
          <w:p w14:paraId="66342A2D"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12954518"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75D545C6"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15316</w:t>
            </w:r>
          </w:p>
        </w:tc>
        <w:tc>
          <w:tcPr>
            <w:tcW w:w="2268" w:type="dxa"/>
            <w:tcBorders>
              <w:top w:val="nil"/>
              <w:left w:val="nil"/>
              <w:bottom w:val="single" w:sz="4" w:space="0" w:color="auto"/>
              <w:right w:val="single" w:sz="4" w:space="0" w:color="auto"/>
            </w:tcBorders>
            <w:noWrap/>
            <w:vAlign w:val="center"/>
            <w:hideMark/>
          </w:tcPr>
          <w:p w14:paraId="11E2B08C"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1,508</w:t>
            </w:r>
          </w:p>
        </w:tc>
        <w:tc>
          <w:tcPr>
            <w:tcW w:w="2410" w:type="dxa"/>
            <w:tcBorders>
              <w:top w:val="nil"/>
              <w:left w:val="nil"/>
              <w:bottom w:val="single" w:sz="4" w:space="0" w:color="auto"/>
              <w:right w:val="single" w:sz="4" w:space="0" w:color="auto"/>
            </w:tcBorders>
            <w:noWrap/>
            <w:vAlign w:val="bottom"/>
            <w:hideMark/>
          </w:tcPr>
          <w:p w14:paraId="409BA8D3"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913,304</w:t>
            </w:r>
          </w:p>
        </w:tc>
        <w:tc>
          <w:tcPr>
            <w:tcW w:w="2693" w:type="dxa"/>
            <w:tcBorders>
              <w:top w:val="nil"/>
              <w:left w:val="nil"/>
              <w:bottom w:val="single" w:sz="4" w:space="0" w:color="auto"/>
              <w:right w:val="single" w:sz="4" w:space="0" w:color="auto"/>
            </w:tcBorders>
            <w:noWrap/>
            <w:vAlign w:val="center"/>
            <w:hideMark/>
          </w:tcPr>
          <w:p w14:paraId="2EA888CF"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5%</w:t>
            </w:r>
          </w:p>
        </w:tc>
      </w:tr>
      <w:tr w:rsidR="00D33B63" w:rsidRPr="00850D7D" w14:paraId="2A2345B3"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03885FAC"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15319</w:t>
            </w:r>
          </w:p>
        </w:tc>
        <w:tc>
          <w:tcPr>
            <w:tcW w:w="2268" w:type="dxa"/>
            <w:tcBorders>
              <w:top w:val="nil"/>
              <w:left w:val="nil"/>
              <w:bottom w:val="single" w:sz="4" w:space="0" w:color="auto"/>
              <w:right w:val="single" w:sz="4" w:space="0" w:color="auto"/>
            </w:tcBorders>
            <w:noWrap/>
            <w:vAlign w:val="center"/>
            <w:hideMark/>
          </w:tcPr>
          <w:p w14:paraId="21CAF49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c>
          <w:tcPr>
            <w:tcW w:w="2410" w:type="dxa"/>
            <w:tcBorders>
              <w:top w:val="nil"/>
              <w:left w:val="nil"/>
              <w:bottom w:val="single" w:sz="4" w:space="0" w:color="auto"/>
              <w:right w:val="single" w:sz="4" w:space="0" w:color="auto"/>
            </w:tcBorders>
            <w:noWrap/>
            <w:vAlign w:val="bottom"/>
            <w:hideMark/>
          </w:tcPr>
          <w:p w14:paraId="02154987"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w:t>
            </w:r>
          </w:p>
        </w:tc>
        <w:tc>
          <w:tcPr>
            <w:tcW w:w="2693" w:type="dxa"/>
            <w:tcBorders>
              <w:top w:val="nil"/>
              <w:left w:val="nil"/>
              <w:bottom w:val="single" w:sz="4" w:space="0" w:color="auto"/>
              <w:right w:val="single" w:sz="4" w:space="0" w:color="auto"/>
            </w:tcBorders>
            <w:noWrap/>
            <w:vAlign w:val="center"/>
            <w:hideMark/>
          </w:tcPr>
          <w:p w14:paraId="05B2744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6980E6F8"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2635AB34"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15320</w:t>
            </w:r>
          </w:p>
        </w:tc>
        <w:tc>
          <w:tcPr>
            <w:tcW w:w="2268" w:type="dxa"/>
            <w:tcBorders>
              <w:top w:val="nil"/>
              <w:left w:val="nil"/>
              <w:bottom w:val="single" w:sz="4" w:space="0" w:color="auto"/>
              <w:right w:val="single" w:sz="4" w:space="0" w:color="auto"/>
            </w:tcBorders>
            <w:noWrap/>
            <w:vAlign w:val="center"/>
            <w:hideMark/>
          </w:tcPr>
          <w:p w14:paraId="73F5A38C"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c>
          <w:tcPr>
            <w:tcW w:w="2410" w:type="dxa"/>
            <w:tcBorders>
              <w:top w:val="nil"/>
              <w:left w:val="nil"/>
              <w:bottom w:val="single" w:sz="4" w:space="0" w:color="auto"/>
              <w:right w:val="single" w:sz="4" w:space="0" w:color="auto"/>
            </w:tcBorders>
            <w:noWrap/>
            <w:vAlign w:val="bottom"/>
            <w:hideMark/>
          </w:tcPr>
          <w:p w14:paraId="31901627"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w:t>
            </w:r>
          </w:p>
        </w:tc>
        <w:tc>
          <w:tcPr>
            <w:tcW w:w="2693" w:type="dxa"/>
            <w:tcBorders>
              <w:top w:val="nil"/>
              <w:left w:val="nil"/>
              <w:bottom w:val="single" w:sz="4" w:space="0" w:color="auto"/>
              <w:right w:val="single" w:sz="4" w:space="0" w:color="auto"/>
            </w:tcBorders>
            <w:noWrap/>
            <w:vAlign w:val="center"/>
            <w:hideMark/>
          </w:tcPr>
          <w:p w14:paraId="7FAEA1C4"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42873B18"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1129A139"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15323</w:t>
            </w:r>
          </w:p>
        </w:tc>
        <w:tc>
          <w:tcPr>
            <w:tcW w:w="2268" w:type="dxa"/>
            <w:tcBorders>
              <w:top w:val="nil"/>
              <w:left w:val="nil"/>
              <w:bottom w:val="single" w:sz="4" w:space="0" w:color="auto"/>
              <w:right w:val="single" w:sz="4" w:space="0" w:color="auto"/>
            </w:tcBorders>
            <w:noWrap/>
            <w:vAlign w:val="center"/>
            <w:hideMark/>
          </w:tcPr>
          <w:p w14:paraId="051AB51E"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c>
          <w:tcPr>
            <w:tcW w:w="2410" w:type="dxa"/>
            <w:tcBorders>
              <w:top w:val="nil"/>
              <w:left w:val="nil"/>
              <w:bottom w:val="single" w:sz="4" w:space="0" w:color="auto"/>
              <w:right w:val="single" w:sz="4" w:space="0" w:color="auto"/>
            </w:tcBorders>
            <w:noWrap/>
            <w:vAlign w:val="bottom"/>
            <w:hideMark/>
          </w:tcPr>
          <w:p w14:paraId="6CA2F638"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w:t>
            </w:r>
          </w:p>
        </w:tc>
        <w:tc>
          <w:tcPr>
            <w:tcW w:w="2693" w:type="dxa"/>
            <w:tcBorders>
              <w:top w:val="nil"/>
              <w:left w:val="nil"/>
              <w:bottom w:val="single" w:sz="4" w:space="0" w:color="auto"/>
              <w:right w:val="single" w:sz="4" w:space="0" w:color="auto"/>
            </w:tcBorders>
            <w:noWrap/>
            <w:vAlign w:val="center"/>
            <w:hideMark/>
          </w:tcPr>
          <w:p w14:paraId="42CCB6A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40BC6F5C"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58F2E42E"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15324</w:t>
            </w:r>
          </w:p>
        </w:tc>
        <w:tc>
          <w:tcPr>
            <w:tcW w:w="2268" w:type="dxa"/>
            <w:tcBorders>
              <w:top w:val="nil"/>
              <w:left w:val="nil"/>
              <w:bottom w:val="single" w:sz="4" w:space="0" w:color="auto"/>
              <w:right w:val="single" w:sz="4" w:space="0" w:color="auto"/>
            </w:tcBorders>
            <w:noWrap/>
            <w:vAlign w:val="center"/>
            <w:hideMark/>
          </w:tcPr>
          <w:p w14:paraId="79289817"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248</w:t>
            </w:r>
          </w:p>
        </w:tc>
        <w:tc>
          <w:tcPr>
            <w:tcW w:w="2410" w:type="dxa"/>
            <w:tcBorders>
              <w:top w:val="nil"/>
              <w:left w:val="nil"/>
              <w:bottom w:val="single" w:sz="4" w:space="0" w:color="auto"/>
              <w:right w:val="single" w:sz="4" w:space="0" w:color="auto"/>
            </w:tcBorders>
            <w:noWrap/>
            <w:vAlign w:val="bottom"/>
            <w:hideMark/>
          </w:tcPr>
          <w:p w14:paraId="255FB354"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155,691</w:t>
            </w:r>
          </w:p>
        </w:tc>
        <w:tc>
          <w:tcPr>
            <w:tcW w:w="2693" w:type="dxa"/>
            <w:tcBorders>
              <w:top w:val="nil"/>
              <w:left w:val="nil"/>
              <w:bottom w:val="single" w:sz="4" w:space="0" w:color="auto"/>
              <w:right w:val="single" w:sz="4" w:space="0" w:color="auto"/>
            </w:tcBorders>
            <w:noWrap/>
            <w:vAlign w:val="center"/>
            <w:hideMark/>
          </w:tcPr>
          <w:p w14:paraId="636F527D"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-5%</w:t>
            </w:r>
          </w:p>
        </w:tc>
      </w:tr>
      <w:tr w:rsidR="00D33B63" w:rsidRPr="00850D7D" w14:paraId="6D155423"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1808F01F"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15327</w:t>
            </w:r>
          </w:p>
        </w:tc>
        <w:tc>
          <w:tcPr>
            <w:tcW w:w="2268" w:type="dxa"/>
            <w:tcBorders>
              <w:top w:val="nil"/>
              <w:left w:val="nil"/>
              <w:bottom w:val="single" w:sz="4" w:space="0" w:color="auto"/>
              <w:right w:val="single" w:sz="4" w:space="0" w:color="auto"/>
            </w:tcBorders>
            <w:noWrap/>
            <w:vAlign w:val="center"/>
            <w:hideMark/>
          </w:tcPr>
          <w:p w14:paraId="29F0849E"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w:t>
            </w:r>
          </w:p>
        </w:tc>
        <w:tc>
          <w:tcPr>
            <w:tcW w:w="2410" w:type="dxa"/>
            <w:tcBorders>
              <w:top w:val="nil"/>
              <w:left w:val="nil"/>
              <w:bottom w:val="single" w:sz="4" w:space="0" w:color="auto"/>
              <w:right w:val="single" w:sz="4" w:space="0" w:color="auto"/>
            </w:tcBorders>
            <w:noWrap/>
            <w:vAlign w:val="bottom"/>
            <w:hideMark/>
          </w:tcPr>
          <w:p w14:paraId="0B1C7373"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704</w:t>
            </w:r>
          </w:p>
        </w:tc>
        <w:tc>
          <w:tcPr>
            <w:tcW w:w="2693" w:type="dxa"/>
            <w:tcBorders>
              <w:top w:val="nil"/>
              <w:left w:val="nil"/>
              <w:bottom w:val="single" w:sz="4" w:space="0" w:color="auto"/>
              <w:right w:val="single" w:sz="4" w:space="0" w:color="auto"/>
            </w:tcBorders>
            <w:noWrap/>
            <w:vAlign w:val="center"/>
            <w:hideMark/>
          </w:tcPr>
          <w:p w14:paraId="5D85B248"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726FDC67"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6649B6B4"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15328</w:t>
            </w:r>
          </w:p>
        </w:tc>
        <w:tc>
          <w:tcPr>
            <w:tcW w:w="2268" w:type="dxa"/>
            <w:tcBorders>
              <w:top w:val="nil"/>
              <w:left w:val="nil"/>
              <w:bottom w:val="single" w:sz="4" w:space="0" w:color="auto"/>
              <w:right w:val="single" w:sz="4" w:space="0" w:color="auto"/>
            </w:tcBorders>
            <w:noWrap/>
            <w:vAlign w:val="center"/>
            <w:hideMark/>
          </w:tcPr>
          <w:p w14:paraId="34F2F820"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37</w:t>
            </w:r>
          </w:p>
        </w:tc>
        <w:tc>
          <w:tcPr>
            <w:tcW w:w="2410" w:type="dxa"/>
            <w:tcBorders>
              <w:top w:val="nil"/>
              <w:left w:val="nil"/>
              <w:bottom w:val="single" w:sz="4" w:space="0" w:color="auto"/>
              <w:right w:val="single" w:sz="4" w:space="0" w:color="auto"/>
            </w:tcBorders>
            <w:noWrap/>
            <w:vAlign w:val="bottom"/>
            <w:hideMark/>
          </w:tcPr>
          <w:p w14:paraId="6825AA35"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22,957</w:t>
            </w:r>
          </w:p>
        </w:tc>
        <w:tc>
          <w:tcPr>
            <w:tcW w:w="2693" w:type="dxa"/>
            <w:tcBorders>
              <w:top w:val="nil"/>
              <w:left w:val="nil"/>
              <w:bottom w:val="single" w:sz="4" w:space="0" w:color="auto"/>
              <w:right w:val="single" w:sz="4" w:space="0" w:color="auto"/>
            </w:tcBorders>
            <w:noWrap/>
            <w:vAlign w:val="center"/>
            <w:hideMark/>
          </w:tcPr>
          <w:p w14:paraId="07FF9125"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-23%</w:t>
            </w:r>
          </w:p>
        </w:tc>
      </w:tr>
      <w:tr w:rsidR="00D33B63" w:rsidRPr="00850D7D" w14:paraId="7D902821"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486762D0"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15331</w:t>
            </w:r>
          </w:p>
        </w:tc>
        <w:tc>
          <w:tcPr>
            <w:tcW w:w="2268" w:type="dxa"/>
            <w:tcBorders>
              <w:top w:val="nil"/>
              <w:left w:val="nil"/>
              <w:bottom w:val="single" w:sz="4" w:space="0" w:color="auto"/>
              <w:right w:val="single" w:sz="4" w:space="0" w:color="auto"/>
            </w:tcBorders>
            <w:noWrap/>
            <w:vAlign w:val="center"/>
            <w:hideMark/>
          </w:tcPr>
          <w:p w14:paraId="4146A818"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c>
          <w:tcPr>
            <w:tcW w:w="2410" w:type="dxa"/>
            <w:tcBorders>
              <w:top w:val="nil"/>
              <w:left w:val="nil"/>
              <w:bottom w:val="single" w:sz="4" w:space="0" w:color="auto"/>
              <w:right w:val="single" w:sz="4" w:space="0" w:color="auto"/>
            </w:tcBorders>
            <w:noWrap/>
            <w:vAlign w:val="bottom"/>
            <w:hideMark/>
          </w:tcPr>
          <w:p w14:paraId="4EAB7516"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w:t>
            </w:r>
          </w:p>
        </w:tc>
        <w:tc>
          <w:tcPr>
            <w:tcW w:w="2693" w:type="dxa"/>
            <w:tcBorders>
              <w:top w:val="nil"/>
              <w:left w:val="nil"/>
              <w:bottom w:val="single" w:sz="4" w:space="0" w:color="auto"/>
              <w:right w:val="single" w:sz="4" w:space="0" w:color="auto"/>
            </w:tcBorders>
            <w:noWrap/>
            <w:vAlign w:val="center"/>
            <w:hideMark/>
          </w:tcPr>
          <w:p w14:paraId="22B7BB10"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032D1CB3"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1E607998"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15332</w:t>
            </w:r>
          </w:p>
        </w:tc>
        <w:tc>
          <w:tcPr>
            <w:tcW w:w="2268" w:type="dxa"/>
            <w:tcBorders>
              <w:top w:val="nil"/>
              <w:left w:val="nil"/>
              <w:bottom w:val="single" w:sz="4" w:space="0" w:color="auto"/>
              <w:right w:val="single" w:sz="4" w:space="0" w:color="auto"/>
            </w:tcBorders>
            <w:noWrap/>
            <w:vAlign w:val="center"/>
            <w:hideMark/>
          </w:tcPr>
          <w:p w14:paraId="76257C94"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174</w:t>
            </w:r>
          </w:p>
        </w:tc>
        <w:tc>
          <w:tcPr>
            <w:tcW w:w="2410" w:type="dxa"/>
            <w:tcBorders>
              <w:top w:val="nil"/>
              <w:left w:val="nil"/>
              <w:bottom w:val="single" w:sz="4" w:space="0" w:color="auto"/>
              <w:right w:val="single" w:sz="4" w:space="0" w:color="auto"/>
            </w:tcBorders>
            <w:noWrap/>
            <w:vAlign w:val="bottom"/>
            <w:hideMark/>
          </w:tcPr>
          <w:p w14:paraId="17293B18"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113,616</w:t>
            </w:r>
          </w:p>
        </w:tc>
        <w:tc>
          <w:tcPr>
            <w:tcW w:w="2693" w:type="dxa"/>
            <w:tcBorders>
              <w:top w:val="nil"/>
              <w:left w:val="nil"/>
              <w:bottom w:val="single" w:sz="4" w:space="0" w:color="auto"/>
              <w:right w:val="single" w:sz="4" w:space="0" w:color="auto"/>
            </w:tcBorders>
            <w:noWrap/>
            <w:vAlign w:val="center"/>
            <w:hideMark/>
          </w:tcPr>
          <w:p w14:paraId="23CCCEFA"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-21%</w:t>
            </w:r>
          </w:p>
        </w:tc>
      </w:tr>
      <w:tr w:rsidR="00D33B63" w:rsidRPr="00850D7D" w14:paraId="36017F3B"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74B2A444"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15335</w:t>
            </w:r>
          </w:p>
        </w:tc>
        <w:tc>
          <w:tcPr>
            <w:tcW w:w="2268" w:type="dxa"/>
            <w:tcBorders>
              <w:top w:val="nil"/>
              <w:left w:val="nil"/>
              <w:bottom w:val="single" w:sz="4" w:space="0" w:color="auto"/>
              <w:right w:val="single" w:sz="4" w:space="0" w:color="auto"/>
            </w:tcBorders>
            <w:noWrap/>
            <w:vAlign w:val="center"/>
            <w:hideMark/>
          </w:tcPr>
          <w:p w14:paraId="0454A91D"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119</w:t>
            </w:r>
          </w:p>
        </w:tc>
        <w:tc>
          <w:tcPr>
            <w:tcW w:w="2410" w:type="dxa"/>
            <w:tcBorders>
              <w:top w:val="nil"/>
              <w:left w:val="nil"/>
              <w:bottom w:val="single" w:sz="4" w:space="0" w:color="auto"/>
              <w:right w:val="single" w:sz="4" w:space="0" w:color="auto"/>
            </w:tcBorders>
            <w:noWrap/>
            <w:vAlign w:val="bottom"/>
            <w:hideMark/>
          </w:tcPr>
          <w:p w14:paraId="3EE87103"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70,886</w:t>
            </w:r>
          </w:p>
        </w:tc>
        <w:tc>
          <w:tcPr>
            <w:tcW w:w="2693" w:type="dxa"/>
            <w:tcBorders>
              <w:top w:val="nil"/>
              <w:left w:val="nil"/>
              <w:bottom w:val="single" w:sz="4" w:space="0" w:color="auto"/>
              <w:right w:val="single" w:sz="4" w:space="0" w:color="auto"/>
            </w:tcBorders>
            <w:noWrap/>
            <w:vAlign w:val="center"/>
            <w:hideMark/>
          </w:tcPr>
          <w:p w14:paraId="764451C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-11%</w:t>
            </w:r>
          </w:p>
        </w:tc>
      </w:tr>
      <w:tr w:rsidR="00D33B63" w:rsidRPr="00850D7D" w14:paraId="410516E4"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727AC8BB"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15336</w:t>
            </w:r>
          </w:p>
        </w:tc>
        <w:tc>
          <w:tcPr>
            <w:tcW w:w="2268" w:type="dxa"/>
            <w:tcBorders>
              <w:top w:val="nil"/>
              <w:left w:val="nil"/>
              <w:bottom w:val="single" w:sz="4" w:space="0" w:color="auto"/>
              <w:right w:val="single" w:sz="4" w:space="0" w:color="auto"/>
            </w:tcBorders>
            <w:noWrap/>
            <w:vAlign w:val="center"/>
            <w:hideMark/>
          </w:tcPr>
          <w:p w14:paraId="6B73A704"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38</w:t>
            </w:r>
          </w:p>
        </w:tc>
        <w:tc>
          <w:tcPr>
            <w:tcW w:w="2410" w:type="dxa"/>
            <w:tcBorders>
              <w:top w:val="nil"/>
              <w:left w:val="nil"/>
              <w:bottom w:val="single" w:sz="4" w:space="0" w:color="auto"/>
              <w:right w:val="single" w:sz="4" w:space="0" w:color="auto"/>
            </w:tcBorders>
            <w:noWrap/>
            <w:vAlign w:val="bottom"/>
            <w:hideMark/>
          </w:tcPr>
          <w:p w14:paraId="4EDB32AC"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21,861</w:t>
            </w:r>
          </w:p>
        </w:tc>
        <w:tc>
          <w:tcPr>
            <w:tcW w:w="2693" w:type="dxa"/>
            <w:tcBorders>
              <w:top w:val="nil"/>
              <w:left w:val="nil"/>
              <w:bottom w:val="single" w:sz="4" w:space="0" w:color="auto"/>
              <w:right w:val="single" w:sz="4" w:space="0" w:color="auto"/>
            </w:tcBorders>
            <w:noWrap/>
            <w:vAlign w:val="center"/>
            <w:hideMark/>
          </w:tcPr>
          <w:p w14:paraId="4A33D1D1"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-24%</w:t>
            </w:r>
          </w:p>
        </w:tc>
      </w:tr>
      <w:tr w:rsidR="00D33B63" w:rsidRPr="00850D7D" w14:paraId="547F49CC"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7B4C0C1B"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15338</w:t>
            </w:r>
          </w:p>
        </w:tc>
        <w:tc>
          <w:tcPr>
            <w:tcW w:w="2268" w:type="dxa"/>
            <w:tcBorders>
              <w:top w:val="nil"/>
              <w:left w:val="nil"/>
              <w:bottom w:val="single" w:sz="4" w:space="0" w:color="auto"/>
              <w:right w:val="single" w:sz="4" w:space="0" w:color="auto"/>
            </w:tcBorders>
            <w:noWrap/>
            <w:vAlign w:val="center"/>
            <w:hideMark/>
          </w:tcPr>
          <w:p w14:paraId="2F795B80"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313</w:t>
            </w:r>
          </w:p>
        </w:tc>
        <w:tc>
          <w:tcPr>
            <w:tcW w:w="2410" w:type="dxa"/>
            <w:tcBorders>
              <w:top w:val="nil"/>
              <w:left w:val="nil"/>
              <w:bottom w:val="single" w:sz="4" w:space="0" w:color="auto"/>
              <w:right w:val="single" w:sz="4" w:space="0" w:color="auto"/>
            </w:tcBorders>
            <w:noWrap/>
            <w:vAlign w:val="bottom"/>
            <w:hideMark/>
          </w:tcPr>
          <w:p w14:paraId="5DB8025C"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228,275</w:t>
            </w:r>
          </w:p>
        </w:tc>
        <w:tc>
          <w:tcPr>
            <w:tcW w:w="2693" w:type="dxa"/>
            <w:tcBorders>
              <w:top w:val="nil"/>
              <w:left w:val="nil"/>
              <w:bottom w:val="single" w:sz="4" w:space="0" w:color="auto"/>
              <w:right w:val="single" w:sz="4" w:space="0" w:color="auto"/>
            </w:tcBorders>
            <w:noWrap/>
            <w:vAlign w:val="center"/>
            <w:hideMark/>
          </w:tcPr>
          <w:p w14:paraId="773F5A7C"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-15%</w:t>
            </w:r>
          </w:p>
        </w:tc>
      </w:tr>
      <w:tr w:rsidR="00D33B63" w:rsidRPr="00850D7D" w14:paraId="6139A571"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323EEF9A"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15339</w:t>
            </w:r>
          </w:p>
        </w:tc>
        <w:tc>
          <w:tcPr>
            <w:tcW w:w="2268" w:type="dxa"/>
            <w:tcBorders>
              <w:top w:val="nil"/>
              <w:left w:val="nil"/>
              <w:bottom w:val="single" w:sz="4" w:space="0" w:color="auto"/>
              <w:right w:val="single" w:sz="4" w:space="0" w:color="auto"/>
            </w:tcBorders>
            <w:noWrap/>
            <w:vAlign w:val="center"/>
            <w:hideMark/>
          </w:tcPr>
          <w:p w14:paraId="337AAE47"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8</w:t>
            </w:r>
          </w:p>
        </w:tc>
        <w:tc>
          <w:tcPr>
            <w:tcW w:w="2410" w:type="dxa"/>
            <w:tcBorders>
              <w:top w:val="nil"/>
              <w:left w:val="nil"/>
              <w:bottom w:val="single" w:sz="4" w:space="0" w:color="auto"/>
              <w:right w:val="single" w:sz="4" w:space="0" w:color="auto"/>
            </w:tcBorders>
            <w:noWrap/>
            <w:vAlign w:val="bottom"/>
            <w:hideMark/>
          </w:tcPr>
          <w:p w14:paraId="047CB0A4"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457</w:t>
            </w:r>
          </w:p>
        </w:tc>
        <w:tc>
          <w:tcPr>
            <w:tcW w:w="2693" w:type="dxa"/>
            <w:tcBorders>
              <w:top w:val="nil"/>
              <w:left w:val="nil"/>
              <w:bottom w:val="single" w:sz="4" w:space="0" w:color="auto"/>
              <w:right w:val="single" w:sz="4" w:space="0" w:color="auto"/>
            </w:tcBorders>
            <w:noWrap/>
            <w:vAlign w:val="center"/>
            <w:hideMark/>
          </w:tcPr>
          <w:p w14:paraId="3E9124B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-39%</w:t>
            </w:r>
          </w:p>
        </w:tc>
      </w:tr>
      <w:tr w:rsidR="00D33B63" w:rsidRPr="00850D7D" w14:paraId="2A6D4CAA"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7B8CC5A6"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15342</w:t>
            </w:r>
          </w:p>
        </w:tc>
        <w:tc>
          <w:tcPr>
            <w:tcW w:w="2268" w:type="dxa"/>
            <w:tcBorders>
              <w:top w:val="nil"/>
              <w:left w:val="nil"/>
              <w:bottom w:val="single" w:sz="4" w:space="0" w:color="auto"/>
              <w:right w:val="single" w:sz="4" w:space="0" w:color="auto"/>
            </w:tcBorders>
            <w:noWrap/>
            <w:vAlign w:val="center"/>
            <w:hideMark/>
          </w:tcPr>
          <w:p w14:paraId="62877D3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c>
          <w:tcPr>
            <w:tcW w:w="2410" w:type="dxa"/>
            <w:tcBorders>
              <w:top w:val="nil"/>
              <w:left w:val="nil"/>
              <w:bottom w:val="single" w:sz="4" w:space="0" w:color="auto"/>
              <w:right w:val="single" w:sz="4" w:space="0" w:color="auto"/>
            </w:tcBorders>
            <w:noWrap/>
            <w:vAlign w:val="bottom"/>
            <w:hideMark/>
          </w:tcPr>
          <w:p w14:paraId="02DAC5CD"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w:t>
            </w:r>
          </w:p>
        </w:tc>
        <w:tc>
          <w:tcPr>
            <w:tcW w:w="2693" w:type="dxa"/>
            <w:tcBorders>
              <w:top w:val="nil"/>
              <w:left w:val="nil"/>
              <w:bottom w:val="single" w:sz="4" w:space="0" w:color="auto"/>
              <w:right w:val="single" w:sz="4" w:space="0" w:color="auto"/>
            </w:tcBorders>
            <w:noWrap/>
            <w:vAlign w:val="center"/>
            <w:hideMark/>
          </w:tcPr>
          <w:p w14:paraId="1DE30CC3"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0%</w:t>
            </w:r>
          </w:p>
        </w:tc>
      </w:tr>
      <w:tr w:rsidR="00D33B63" w:rsidRPr="00850D7D" w14:paraId="77BED2D8"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3E22EC9A"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15345</w:t>
            </w:r>
          </w:p>
        </w:tc>
        <w:tc>
          <w:tcPr>
            <w:tcW w:w="2268" w:type="dxa"/>
            <w:tcBorders>
              <w:top w:val="nil"/>
              <w:left w:val="nil"/>
              <w:bottom w:val="single" w:sz="4" w:space="0" w:color="auto"/>
              <w:right w:val="single" w:sz="4" w:space="0" w:color="auto"/>
            </w:tcBorders>
            <w:noWrap/>
            <w:vAlign w:val="center"/>
            <w:hideMark/>
          </w:tcPr>
          <w:p w14:paraId="5CDB976D"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31</w:t>
            </w:r>
          </w:p>
        </w:tc>
        <w:tc>
          <w:tcPr>
            <w:tcW w:w="2410" w:type="dxa"/>
            <w:tcBorders>
              <w:top w:val="nil"/>
              <w:left w:val="nil"/>
              <w:bottom w:val="single" w:sz="4" w:space="0" w:color="auto"/>
              <w:right w:val="single" w:sz="4" w:space="0" w:color="auto"/>
            </w:tcBorders>
            <w:noWrap/>
            <w:vAlign w:val="bottom"/>
            <w:hideMark/>
          </w:tcPr>
          <w:p w14:paraId="6F4D1560"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17,359</w:t>
            </w:r>
          </w:p>
        </w:tc>
        <w:tc>
          <w:tcPr>
            <w:tcW w:w="2693" w:type="dxa"/>
            <w:tcBorders>
              <w:top w:val="nil"/>
              <w:left w:val="nil"/>
              <w:bottom w:val="single" w:sz="4" w:space="0" w:color="auto"/>
              <w:right w:val="single" w:sz="4" w:space="0" w:color="auto"/>
            </w:tcBorders>
            <w:noWrap/>
            <w:vAlign w:val="center"/>
            <w:hideMark/>
          </w:tcPr>
          <w:p w14:paraId="7B39E979"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-19%</w:t>
            </w:r>
          </w:p>
        </w:tc>
      </w:tr>
      <w:tr w:rsidR="00D33B63" w:rsidRPr="00850D7D" w14:paraId="309EC8D5"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6EABAD77"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15348</w:t>
            </w:r>
          </w:p>
        </w:tc>
        <w:tc>
          <w:tcPr>
            <w:tcW w:w="2268" w:type="dxa"/>
            <w:tcBorders>
              <w:top w:val="nil"/>
              <w:left w:val="nil"/>
              <w:bottom w:val="single" w:sz="4" w:space="0" w:color="auto"/>
              <w:right w:val="single" w:sz="4" w:space="0" w:color="auto"/>
            </w:tcBorders>
            <w:noWrap/>
            <w:vAlign w:val="center"/>
            <w:hideMark/>
          </w:tcPr>
          <w:p w14:paraId="4B2A97F4"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70</w:t>
            </w:r>
          </w:p>
        </w:tc>
        <w:tc>
          <w:tcPr>
            <w:tcW w:w="2410" w:type="dxa"/>
            <w:tcBorders>
              <w:top w:val="nil"/>
              <w:left w:val="nil"/>
              <w:bottom w:val="single" w:sz="4" w:space="0" w:color="auto"/>
              <w:right w:val="single" w:sz="4" w:space="0" w:color="auto"/>
            </w:tcBorders>
            <w:noWrap/>
            <w:vAlign w:val="bottom"/>
            <w:hideMark/>
          </w:tcPr>
          <w:p w14:paraId="3C1450DF"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5,505</w:t>
            </w:r>
          </w:p>
        </w:tc>
        <w:tc>
          <w:tcPr>
            <w:tcW w:w="2693" w:type="dxa"/>
            <w:tcBorders>
              <w:top w:val="nil"/>
              <w:left w:val="nil"/>
              <w:bottom w:val="single" w:sz="4" w:space="0" w:color="auto"/>
              <w:right w:val="single" w:sz="4" w:space="0" w:color="auto"/>
            </w:tcBorders>
            <w:noWrap/>
            <w:vAlign w:val="center"/>
            <w:hideMark/>
          </w:tcPr>
          <w:p w14:paraId="726F3DB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25%</w:t>
            </w:r>
          </w:p>
        </w:tc>
      </w:tr>
      <w:tr w:rsidR="00D33B63" w:rsidRPr="00850D7D" w14:paraId="117A592E"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568B4DE6"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15351</w:t>
            </w:r>
          </w:p>
        </w:tc>
        <w:tc>
          <w:tcPr>
            <w:tcW w:w="2268" w:type="dxa"/>
            <w:tcBorders>
              <w:top w:val="nil"/>
              <w:left w:val="nil"/>
              <w:bottom w:val="single" w:sz="4" w:space="0" w:color="auto"/>
              <w:right w:val="single" w:sz="4" w:space="0" w:color="auto"/>
            </w:tcBorders>
            <w:noWrap/>
            <w:vAlign w:val="center"/>
            <w:hideMark/>
          </w:tcPr>
          <w:p w14:paraId="39384513"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56</w:t>
            </w:r>
          </w:p>
        </w:tc>
        <w:tc>
          <w:tcPr>
            <w:tcW w:w="2410" w:type="dxa"/>
            <w:tcBorders>
              <w:top w:val="nil"/>
              <w:left w:val="nil"/>
              <w:bottom w:val="single" w:sz="4" w:space="0" w:color="auto"/>
              <w:right w:val="single" w:sz="4" w:space="0" w:color="auto"/>
            </w:tcBorders>
            <w:noWrap/>
            <w:vAlign w:val="bottom"/>
            <w:hideMark/>
          </w:tcPr>
          <w:p w14:paraId="3EBEBF8C"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8,948</w:t>
            </w:r>
          </w:p>
        </w:tc>
        <w:tc>
          <w:tcPr>
            <w:tcW w:w="2693" w:type="dxa"/>
            <w:tcBorders>
              <w:top w:val="nil"/>
              <w:left w:val="nil"/>
              <w:bottom w:val="single" w:sz="4" w:space="0" w:color="auto"/>
              <w:right w:val="single" w:sz="4" w:space="0" w:color="auto"/>
            </w:tcBorders>
            <w:noWrap/>
            <w:vAlign w:val="center"/>
            <w:hideMark/>
          </w:tcPr>
          <w:p w14:paraId="36C728F0"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22%</w:t>
            </w:r>
          </w:p>
        </w:tc>
      </w:tr>
      <w:tr w:rsidR="00D33B63" w:rsidRPr="00850D7D" w14:paraId="3F900A60"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1DBBF2F5"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15354</w:t>
            </w:r>
          </w:p>
        </w:tc>
        <w:tc>
          <w:tcPr>
            <w:tcW w:w="2268" w:type="dxa"/>
            <w:tcBorders>
              <w:top w:val="nil"/>
              <w:left w:val="nil"/>
              <w:bottom w:val="single" w:sz="4" w:space="0" w:color="auto"/>
              <w:right w:val="single" w:sz="4" w:space="0" w:color="auto"/>
            </w:tcBorders>
            <w:noWrap/>
            <w:vAlign w:val="center"/>
            <w:hideMark/>
          </w:tcPr>
          <w:p w14:paraId="4E647227"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w:t>
            </w:r>
          </w:p>
        </w:tc>
        <w:tc>
          <w:tcPr>
            <w:tcW w:w="2410" w:type="dxa"/>
            <w:tcBorders>
              <w:top w:val="nil"/>
              <w:left w:val="nil"/>
              <w:bottom w:val="single" w:sz="4" w:space="0" w:color="auto"/>
              <w:right w:val="single" w:sz="4" w:space="0" w:color="auto"/>
            </w:tcBorders>
            <w:noWrap/>
            <w:vAlign w:val="bottom"/>
            <w:hideMark/>
          </w:tcPr>
          <w:p w14:paraId="7E7C1124"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120</w:t>
            </w:r>
          </w:p>
        </w:tc>
        <w:tc>
          <w:tcPr>
            <w:tcW w:w="2693" w:type="dxa"/>
            <w:tcBorders>
              <w:top w:val="nil"/>
              <w:left w:val="nil"/>
              <w:bottom w:val="single" w:sz="4" w:space="0" w:color="auto"/>
              <w:right w:val="single" w:sz="4" w:space="0" w:color="auto"/>
            </w:tcBorders>
            <w:noWrap/>
            <w:vAlign w:val="center"/>
            <w:hideMark/>
          </w:tcPr>
          <w:p w14:paraId="78AA7D2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-20%</w:t>
            </w:r>
          </w:p>
        </w:tc>
      </w:tr>
      <w:tr w:rsidR="00D33B63" w:rsidRPr="00850D7D" w14:paraId="24E93FFF"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13EACA30"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15357</w:t>
            </w:r>
          </w:p>
        </w:tc>
        <w:tc>
          <w:tcPr>
            <w:tcW w:w="2268" w:type="dxa"/>
            <w:tcBorders>
              <w:top w:val="nil"/>
              <w:left w:val="nil"/>
              <w:bottom w:val="single" w:sz="4" w:space="0" w:color="auto"/>
              <w:right w:val="single" w:sz="4" w:space="0" w:color="auto"/>
            </w:tcBorders>
            <w:noWrap/>
            <w:vAlign w:val="center"/>
            <w:hideMark/>
          </w:tcPr>
          <w:p w14:paraId="315B4797"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831</w:t>
            </w:r>
          </w:p>
        </w:tc>
        <w:tc>
          <w:tcPr>
            <w:tcW w:w="2410" w:type="dxa"/>
            <w:tcBorders>
              <w:top w:val="nil"/>
              <w:left w:val="nil"/>
              <w:bottom w:val="single" w:sz="4" w:space="0" w:color="auto"/>
              <w:right w:val="single" w:sz="4" w:space="0" w:color="auto"/>
            </w:tcBorders>
            <w:noWrap/>
            <w:vAlign w:val="bottom"/>
            <w:hideMark/>
          </w:tcPr>
          <w:p w14:paraId="15D62F85"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56,126</w:t>
            </w:r>
          </w:p>
        </w:tc>
        <w:tc>
          <w:tcPr>
            <w:tcW w:w="2693" w:type="dxa"/>
            <w:tcBorders>
              <w:top w:val="nil"/>
              <w:left w:val="nil"/>
              <w:bottom w:val="single" w:sz="4" w:space="0" w:color="auto"/>
              <w:right w:val="single" w:sz="4" w:space="0" w:color="auto"/>
            </w:tcBorders>
            <w:noWrap/>
            <w:vAlign w:val="center"/>
            <w:hideMark/>
          </w:tcPr>
          <w:p w14:paraId="54E9B59E"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17%</w:t>
            </w:r>
          </w:p>
        </w:tc>
      </w:tr>
      <w:tr w:rsidR="00D33B63" w:rsidRPr="00850D7D" w14:paraId="54E5E1C5"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2348EC0F"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15800</w:t>
            </w:r>
          </w:p>
        </w:tc>
        <w:tc>
          <w:tcPr>
            <w:tcW w:w="2268" w:type="dxa"/>
            <w:tcBorders>
              <w:top w:val="nil"/>
              <w:left w:val="nil"/>
              <w:bottom w:val="single" w:sz="4" w:space="0" w:color="auto"/>
              <w:right w:val="single" w:sz="4" w:space="0" w:color="auto"/>
            </w:tcBorders>
            <w:noWrap/>
            <w:vAlign w:val="center"/>
            <w:hideMark/>
          </w:tcPr>
          <w:p w14:paraId="3F94CDCC"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304</w:t>
            </w:r>
          </w:p>
        </w:tc>
        <w:tc>
          <w:tcPr>
            <w:tcW w:w="2410" w:type="dxa"/>
            <w:tcBorders>
              <w:top w:val="nil"/>
              <w:left w:val="nil"/>
              <w:bottom w:val="single" w:sz="4" w:space="0" w:color="auto"/>
              <w:right w:val="single" w:sz="4" w:space="0" w:color="auto"/>
            </w:tcBorders>
            <w:noWrap/>
            <w:vAlign w:val="bottom"/>
            <w:hideMark/>
          </w:tcPr>
          <w:p w14:paraId="4AA7D67D"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23,359</w:t>
            </w:r>
          </w:p>
        </w:tc>
        <w:tc>
          <w:tcPr>
            <w:tcW w:w="2693" w:type="dxa"/>
            <w:tcBorders>
              <w:top w:val="nil"/>
              <w:left w:val="nil"/>
              <w:bottom w:val="single" w:sz="4" w:space="0" w:color="auto"/>
              <w:right w:val="single" w:sz="4" w:space="0" w:color="auto"/>
            </w:tcBorders>
            <w:noWrap/>
            <w:vAlign w:val="center"/>
            <w:hideMark/>
          </w:tcPr>
          <w:p w14:paraId="23DC48E9"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-17%</w:t>
            </w:r>
          </w:p>
        </w:tc>
      </w:tr>
      <w:tr w:rsidR="00D33B63" w:rsidRPr="00850D7D" w14:paraId="170B9FAF" w14:textId="77777777" w:rsidTr="00F75D52">
        <w:tblPrEx>
          <w:tblCellMar>
            <w:left w:w="108" w:type="dxa"/>
            <w:right w:w="108" w:type="dxa"/>
          </w:tblCellMar>
          <w:tblLook w:val="04A0" w:firstRow="1" w:lastRow="0" w:firstColumn="1" w:lastColumn="0" w:noHBand="0" w:noVBand="1"/>
        </w:tblPrEx>
        <w:trPr>
          <w:trHeight w:val="300"/>
        </w:trPr>
        <w:tc>
          <w:tcPr>
            <w:tcW w:w="1559" w:type="dxa"/>
            <w:tcBorders>
              <w:top w:val="nil"/>
              <w:left w:val="single" w:sz="4" w:space="0" w:color="auto"/>
              <w:bottom w:val="single" w:sz="4" w:space="0" w:color="auto"/>
              <w:right w:val="single" w:sz="4" w:space="0" w:color="auto"/>
            </w:tcBorders>
            <w:vAlign w:val="center"/>
            <w:hideMark/>
          </w:tcPr>
          <w:p w14:paraId="12131537" w14:textId="77777777" w:rsidR="00D33B63" w:rsidRPr="00D33B63" w:rsidRDefault="00D33B63" w:rsidP="00F75D52">
            <w:pPr>
              <w:pStyle w:val="TableParagraph"/>
              <w:kinsoku w:val="0"/>
              <w:overflowPunct w:val="0"/>
              <w:rPr>
                <w:rFonts w:asciiTheme="minorHAnsi" w:hAnsiTheme="minorHAnsi"/>
                <w:sz w:val="18"/>
                <w:szCs w:val="18"/>
              </w:rPr>
            </w:pPr>
            <w:r w:rsidRPr="00D33B63">
              <w:rPr>
                <w:rFonts w:asciiTheme="minorHAnsi" w:hAnsiTheme="minorHAnsi"/>
                <w:sz w:val="18"/>
                <w:szCs w:val="18"/>
              </w:rPr>
              <w:t>15850</w:t>
            </w:r>
          </w:p>
        </w:tc>
        <w:tc>
          <w:tcPr>
            <w:tcW w:w="2268" w:type="dxa"/>
            <w:tcBorders>
              <w:top w:val="nil"/>
              <w:left w:val="nil"/>
              <w:bottom w:val="single" w:sz="4" w:space="0" w:color="auto"/>
              <w:right w:val="single" w:sz="4" w:space="0" w:color="auto"/>
            </w:tcBorders>
            <w:noWrap/>
            <w:vAlign w:val="center"/>
            <w:hideMark/>
          </w:tcPr>
          <w:p w14:paraId="01219FDF"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407</w:t>
            </w:r>
          </w:p>
        </w:tc>
        <w:tc>
          <w:tcPr>
            <w:tcW w:w="2410" w:type="dxa"/>
            <w:tcBorders>
              <w:top w:val="nil"/>
              <w:left w:val="nil"/>
              <w:bottom w:val="single" w:sz="4" w:space="0" w:color="auto"/>
              <w:right w:val="single" w:sz="4" w:space="0" w:color="auto"/>
            </w:tcBorders>
            <w:noWrap/>
            <w:vAlign w:val="bottom"/>
            <w:hideMark/>
          </w:tcPr>
          <w:p w14:paraId="01FEED08" w14:textId="77777777" w:rsidR="00D33B63" w:rsidRPr="00D33B63" w:rsidRDefault="00D33B63" w:rsidP="00F75D52">
            <w:pPr>
              <w:pStyle w:val="TableParagraph"/>
              <w:kinsoku w:val="0"/>
              <w:overflowPunct w:val="0"/>
              <w:ind w:left="28"/>
              <w:jc w:val="center"/>
              <w:rPr>
                <w:rFonts w:asciiTheme="minorHAnsi" w:hAnsiTheme="minorHAnsi"/>
                <w:sz w:val="18"/>
                <w:szCs w:val="18"/>
              </w:rPr>
            </w:pPr>
            <w:r w:rsidRPr="00D33B63">
              <w:rPr>
                <w:rFonts w:asciiTheme="minorHAnsi" w:hAnsiTheme="minorHAnsi"/>
                <w:sz w:val="18"/>
                <w:szCs w:val="18"/>
              </w:rPr>
              <w:t>$                70,407</w:t>
            </w:r>
          </w:p>
        </w:tc>
        <w:tc>
          <w:tcPr>
            <w:tcW w:w="2693" w:type="dxa"/>
            <w:tcBorders>
              <w:top w:val="nil"/>
              <w:left w:val="nil"/>
              <w:bottom w:val="single" w:sz="4" w:space="0" w:color="auto"/>
              <w:right w:val="single" w:sz="4" w:space="0" w:color="auto"/>
            </w:tcBorders>
            <w:noWrap/>
            <w:vAlign w:val="center"/>
            <w:hideMark/>
          </w:tcPr>
          <w:p w14:paraId="2BD7F62B"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-5%</w:t>
            </w:r>
          </w:p>
        </w:tc>
      </w:tr>
    </w:tbl>
    <w:p w14:paraId="33F9AF6A" w14:textId="77777777" w:rsidR="006B5E49" w:rsidRPr="00850D7D" w:rsidRDefault="006B5E49" w:rsidP="006B5E49">
      <w:pPr>
        <w:pStyle w:val="BodyText"/>
        <w:kinsoku w:val="0"/>
        <w:overflowPunct w:val="0"/>
        <w:spacing w:before="122" w:after="19"/>
        <w:rPr>
          <w:b/>
          <w:bCs/>
          <w:sz w:val="18"/>
          <w:szCs w:val="18"/>
        </w:rPr>
      </w:pPr>
    </w:p>
    <w:p w14:paraId="0CCB457F" w14:textId="77777777" w:rsidR="006B5E49" w:rsidRPr="00850D7D" w:rsidRDefault="006B5E49" w:rsidP="006B5E49">
      <w:pPr>
        <w:pStyle w:val="BodyText"/>
        <w:kinsoku w:val="0"/>
        <w:overflowPunct w:val="0"/>
        <w:spacing w:before="122" w:after="19"/>
        <w:rPr>
          <w:b/>
          <w:bCs/>
          <w:sz w:val="18"/>
          <w:szCs w:val="18"/>
        </w:rPr>
      </w:pPr>
      <w:r w:rsidRPr="00850D7D">
        <w:rPr>
          <w:b/>
          <w:bCs/>
          <w:sz w:val="18"/>
          <w:szCs w:val="18"/>
        </w:rPr>
        <w:t xml:space="preserve"> Table 17: Sentinel lymph node biopsy items statistics for the 2015 to 2016 financial year by date of processing</w:t>
      </w:r>
    </w:p>
    <w:tbl>
      <w:tblPr>
        <w:tblW w:w="0" w:type="auto"/>
        <w:tblInd w:w="117" w:type="dxa"/>
        <w:tblLayout w:type="fixed"/>
        <w:tblCellMar>
          <w:left w:w="0" w:type="dxa"/>
          <w:right w:w="0" w:type="dxa"/>
        </w:tblCellMar>
        <w:tblLook w:val="0000" w:firstRow="0" w:lastRow="0" w:firstColumn="0" w:lastColumn="0" w:noHBand="0" w:noVBand="0"/>
        <w:tblCaption w:val="Appendix D - Table 17: Sentinel lymph node biopsy items statistics for the 2015 to 2016 financial year by date of processing"/>
        <w:tblDescription w:val="Appendix D, Table 17 is a 4 column table. Column 1 is Item. Column 2 is Volume of services FY2015/16. Column 3 is Total benefits FY2015/16 and Column 4 is Services 5-year-average annual growth."/>
      </w:tblPr>
      <w:tblGrid>
        <w:gridCol w:w="1022"/>
        <w:gridCol w:w="2268"/>
        <w:gridCol w:w="2940"/>
        <w:gridCol w:w="2660"/>
      </w:tblGrid>
      <w:tr w:rsidR="006B5E49" w:rsidRPr="00850D7D" w14:paraId="465D3F01" w14:textId="77777777" w:rsidTr="003D7AA5">
        <w:trPr>
          <w:trHeight w:val="554"/>
        </w:trPr>
        <w:tc>
          <w:tcPr>
            <w:tcW w:w="1022" w:type="dxa"/>
            <w:tcBorders>
              <w:top w:val="single" w:sz="4" w:space="0" w:color="808080"/>
              <w:left w:val="single" w:sz="4" w:space="0" w:color="808080"/>
              <w:bottom w:val="single" w:sz="4" w:space="0" w:color="808080"/>
              <w:right w:val="single" w:sz="4" w:space="0" w:color="808080"/>
            </w:tcBorders>
            <w:shd w:val="clear" w:color="auto" w:fill="F1F1F1"/>
          </w:tcPr>
          <w:p w14:paraId="6D35DC02" w14:textId="77777777" w:rsidR="006B5E49" w:rsidRPr="00850D7D" w:rsidRDefault="006B5E49" w:rsidP="00D33B63">
            <w:pPr>
              <w:pStyle w:val="TableParagraph"/>
              <w:kinsoku w:val="0"/>
              <w:overflowPunct w:val="0"/>
              <w:spacing w:before="11"/>
              <w:jc w:val="center"/>
              <w:rPr>
                <w:rFonts w:ascii="Calibri" w:hAnsi="Calibri" w:cs="Calibri"/>
                <w:b/>
                <w:bCs/>
                <w:sz w:val="23"/>
                <w:szCs w:val="23"/>
              </w:rPr>
            </w:pPr>
          </w:p>
          <w:p w14:paraId="46462A21" w14:textId="77777777" w:rsidR="006B5E49" w:rsidRPr="00850D7D" w:rsidRDefault="006B5E49" w:rsidP="00D33B63">
            <w:pPr>
              <w:pStyle w:val="TableParagraph"/>
              <w:kinsoku w:val="0"/>
              <w:overflowPunct w:val="0"/>
              <w:spacing w:before="0"/>
              <w:ind w:left="28"/>
              <w:jc w:val="center"/>
              <w:rPr>
                <w:rFonts w:ascii="Calibri" w:hAnsi="Calibri"/>
                <w:b/>
                <w:bCs/>
                <w:sz w:val="18"/>
                <w:szCs w:val="18"/>
              </w:rPr>
            </w:pPr>
            <w:r w:rsidRPr="00850D7D">
              <w:rPr>
                <w:rFonts w:ascii="Calibri" w:hAnsi="Calibri"/>
                <w:b/>
                <w:bCs/>
                <w:sz w:val="18"/>
                <w:szCs w:val="18"/>
              </w:rPr>
              <w:t>Item</w:t>
            </w:r>
          </w:p>
        </w:tc>
        <w:tc>
          <w:tcPr>
            <w:tcW w:w="2268" w:type="dxa"/>
            <w:tcBorders>
              <w:top w:val="single" w:sz="4" w:space="0" w:color="808080"/>
              <w:left w:val="single" w:sz="4" w:space="0" w:color="808080"/>
              <w:bottom w:val="single" w:sz="4" w:space="0" w:color="808080"/>
              <w:right w:val="single" w:sz="4" w:space="0" w:color="808080"/>
            </w:tcBorders>
            <w:shd w:val="clear" w:color="auto" w:fill="F1F1F1"/>
          </w:tcPr>
          <w:p w14:paraId="0CCB1DB7" w14:textId="77777777" w:rsidR="006B5E49" w:rsidRPr="00850D7D" w:rsidRDefault="006B5E49" w:rsidP="00D33B63">
            <w:pPr>
              <w:pStyle w:val="TableParagraph"/>
              <w:kinsoku w:val="0"/>
              <w:overflowPunct w:val="0"/>
              <w:spacing w:before="85"/>
              <w:ind w:left="671" w:right="268" w:hanging="382"/>
              <w:jc w:val="center"/>
              <w:rPr>
                <w:rFonts w:ascii="Calibri" w:hAnsi="Calibri"/>
                <w:b/>
                <w:bCs/>
                <w:sz w:val="18"/>
                <w:szCs w:val="18"/>
              </w:rPr>
            </w:pPr>
            <w:r w:rsidRPr="00850D7D">
              <w:rPr>
                <w:rFonts w:ascii="Calibri" w:hAnsi="Calibri"/>
                <w:b/>
                <w:bCs/>
                <w:sz w:val="18"/>
                <w:szCs w:val="18"/>
              </w:rPr>
              <w:t>Volume of services FY2015/16</w:t>
            </w:r>
          </w:p>
        </w:tc>
        <w:tc>
          <w:tcPr>
            <w:tcW w:w="2940" w:type="dxa"/>
            <w:tcBorders>
              <w:top w:val="single" w:sz="4" w:space="0" w:color="808080"/>
              <w:left w:val="single" w:sz="4" w:space="0" w:color="808080"/>
              <w:bottom w:val="single" w:sz="4" w:space="0" w:color="808080"/>
              <w:right w:val="single" w:sz="4" w:space="0" w:color="808080"/>
            </w:tcBorders>
            <w:shd w:val="clear" w:color="auto" w:fill="F1F1F1"/>
          </w:tcPr>
          <w:p w14:paraId="673FB445" w14:textId="77777777" w:rsidR="006B5E49" w:rsidRPr="00850D7D" w:rsidRDefault="006B5E49" w:rsidP="00D33B63">
            <w:pPr>
              <w:pStyle w:val="TableParagraph"/>
              <w:kinsoku w:val="0"/>
              <w:overflowPunct w:val="0"/>
              <w:spacing w:before="11"/>
              <w:jc w:val="center"/>
              <w:rPr>
                <w:rFonts w:ascii="Calibri" w:hAnsi="Calibri" w:cs="Calibri"/>
                <w:b/>
                <w:bCs/>
                <w:sz w:val="23"/>
                <w:szCs w:val="23"/>
              </w:rPr>
            </w:pPr>
          </w:p>
          <w:p w14:paraId="11F39D27" w14:textId="77777777" w:rsidR="006B5E49" w:rsidRPr="00850D7D" w:rsidRDefault="006B5E49" w:rsidP="00D33B63">
            <w:pPr>
              <w:pStyle w:val="TableParagraph"/>
              <w:kinsoku w:val="0"/>
              <w:overflowPunct w:val="0"/>
              <w:spacing w:before="0"/>
              <w:ind w:left="135" w:right="126"/>
              <w:jc w:val="center"/>
              <w:rPr>
                <w:rFonts w:ascii="Calibri" w:hAnsi="Calibri"/>
                <w:b/>
                <w:bCs/>
                <w:sz w:val="18"/>
                <w:szCs w:val="18"/>
              </w:rPr>
            </w:pPr>
            <w:r w:rsidRPr="00850D7D">
              <w:rPr>
                <w:rFonts w:ascii="Calibri" w:hAnsi="Calibri"/>
                <w:b/>
                <w:bCs/>
                <w:sz w:val="18"/>
                <w:szCs w:val="18"/>
              </w:rPr>
              <w:t>Total benefits FY2015/16</w:t>
            </w:r>
          </w:p>
        </w:tc>
        <w:tc>
          <w:tcPr>
            <w:tcW w:w="2660" w:type="dxa"/>
            <w:tcBorders>
              <w:top w:val="single" w:sz="4" w:space="0" w:color="808080"/>
              <w:left w:val="single" w:sz="4" w:space="0" w:color="808080"/>
              <w:bottom w:val="single" w:sz="4" w:space="0" w:color="808080"/>
              <w:right w:val="single" w:sz="4" w:space="0" w:color="808080"/>
            </w:tcBorders>
            <w:shd w:val="clear" w:color="auto" w:fill="F1F1F1"/>
          </w:tcPr>
          <w:p w14:paraId="49E08BBA" w14:textId="77777777" w:rsidR="006B5E49" w:rsidRPr="00850D7D" w:rsidRDefault="006B5E49" w:rsidP="00D33B63">
            <w:pPr>
              <w:pStyle w:val="TableParagraph"/>
              <w:kinsoku w:val="0"/>
              <w:overflowPunct w:val="0"/>
              <w:spacing w:before="85"/>
              <w:ind w:left="711" w:right="273" w:hanging="416"/>
              <w:jc w:val="center"/>
              <w:rPr>
                <w:rFonts w:ascii="Calibri" w:hAnsi="Calibri"/>
                <w:b/>
                <w:bCs/>
                <w:sz w:val="18"/>
                <w:szCs w:val="18"/>
              </w:rPr>
            </w:pPr>
            <w:r w:rsidRPr="00850D7D">
              <w:rPr>
                <w:rFonts w:ascii="Calibri" w:hAnsi="Calibri"/>
                <w:b/>
                <w:bCs/>
                <w:sz w:val="18"/>
                <w:szCs w:val="18"/>
              </w:rPr>
              <w:t>Services 5-year-average annual growth</w:t>
            </w:r>
          </w:p>
        </w:tc>
      </w:tr>
      <w:tr w:rsidR="006B5E49" w:rsidRPr="00850D7D" w14:paraId="5E10A225" w14:textId="77777777" w:rsidTr="003D7AA5">
        <w:trPr>
          <w:trHeight w:val="301"/>
        </w:trPr>
        <w:tc>
          <w:tcPr>
            <w:tcW w:w="1022" w:type="dxa"/>
            <w:tcBorders>
              <w:top w:val="single" w:sz="4" w:space="0" w:color="808080"/>
              <w:left w:val="single" w:sz="4" w:space="0" w:color="808080"/>
              <w:bottom w:val="single" w:sz="4" w:space="0" w:color="808080"/>
              <w:right w:val="single" w:sz="4" w:space="0" w:color="808080"/>
            </w:tcBorders>
          </w:tcPr>
          <w:p w14:paraId="0246DA71" w14:textId="77777777" w:rsidR="006B5E49" w:rsidRPr="00850D7D" w:rsidRDefault="006B5E49" w:rsidP="003D7AA5">
            <w:pPr>
              <w:pStyle w:val="TableParagraph"/>
              <w:kinsoku w:val="0"/>
              <w:overflowPunct w:val="0"/>
              <w:ind w:left="28"/>
              <w:rPr>
                <w:rFonts w:ascii="Calibri" w:hAnsi="Calibri"/>
                <w:sz w:val="18"/>
                <w:szCs w:val="18"/>
              </w:rPr>
            </w:pPr>
            <w:r w:rsidRPr="00850D7D">
              <w:rPr>
                <w:rFonts w:ascii="Calibri" w:hAnsi="Calibri"/>
                <w:sz w:val="18"/>
                <w:szCs w:val="18"/>
              </w:rPr>
              <w:t>30299</w:t>
            </w:r>
          </w:p>
        </w:tc>
        <w:tc>
          <w:tcPr>
            <w:tcW w:w="2268" w:type="dxa"/>
            <w:tcBorders>
              <w:top w:val="single" w:sz="4" w:space="0" w:color="808080"/>
              <w:left w:val="single" w:sz="4" w:space="0" w:color="808080"/>
              <w:bottom w:val="single" w:sz="4" w:space="0" w:color="808080"/>
              <w:right w:val="single" w:sz="4" w:space="0" w:color="808080"/>
            </w:tcBorders>
          </w:tcPr>
          <w:p w14:paraId="7336C2B1" w14:textId="77777777" w:rsidR="006B5E49" w:rsidRPr="00850D7D" w:rsidRDefault="006B5E49" w:rsidP="003D7AA5">
            <w:pPr>
              <w:pStyle w:val="TableParagraph"/>
              <w:kinsoku w:val="0"/>
              <w:overflowPunct w:val="0"/>
              <w:ind w:left="135" w:right="124"/>
              <w:jc w:val="center"/>
              <w:rPr>
                <w:rFonts w:ascii="Calibri" w:hAnsi="Calibri"/>
                <w:sz w:val="18"/>
                <w:szCs w:val="18"/>
              </w:rPr>
            </w:pPr>
            <w:r w:rsidRPr="00850D7D">
              <w:rPr>
                <w:rFonts w:ascii="Calibri" w:hAnsi="Calibri"/>
                <w:sz w:val="18"/>
                <w:szCs w:val="18"/>
              </w:rPr>
              <w:t>3,212</w:t>
            </w:r>
          </w:p>
        </w:tc>
        <w:tc>
          <w:tcPr>
            <w:tcW w:w="2940" w:type="dxa"/>
            <w:tcBorders>
              <w:top w:val="single" w:sz="4" w:space="0" w:color="808080"/>
              <w:left w:val="single" w:sz="4" w:space="0" w:color="808080"/>
              <w:bottom w:val="single" w:sz="4" w:space="0" w:color="808080"/>
              <w:right w:val="single" w:sz="4" w:space="0" w:color="808080"/>
            </w:tcBorders>
          </w:tcPr>
          <w:p w14:paraId="16D7EF80" w14:textId="77777777" w:rsidR="006B5E49" w:rsidRPr="00850D7D" w:rsidRDefault="006B5E49" w:rsidP="003D7AA5">
            <w:pPr>
              <w:pStyle w:val="TableParagraph"/>
              <w:kinsoku w:val="0"/>
              <w:overflowPunct w:val="0"/>
              <w:ind w:left="635" w:right="629"/>
              <w:jc w:val="center"/>
              <w:rPr>
                <w:rFonts w:ascii="Calibri" w:hAnsi="Calibri"/>
                <w:sz w:val="18"/>
                <w:szCs w:val="18"/>
              </w:rPr>
            </w:pPr>
            <w:r w:rsidRPr="00850D7D">
              <w:rPr>
                <w:rFonts w:ascii="Calibri" w:hAnsi="Calibri"/>
                <w:sz w:val="18"/>
                <w:szCs w:val="18"/>
              </w:rPr>
              <w:t>$743,450</w:t>
            </w:r>
          </w:p>
        </w:tc>
        <w:tc>
          <w:tcPr>
            <w:tcW w:w="2660" w:type="dxa"/>
            <w:tcBorders>
              <w:top w:val="single" w:sz="4" w:space="0" w:color="808080"/>
              <w:left w:val="single" w:sz="4" w:space="0" w:color="808080"/>
              <w:bottom w:val="single" w:sz="4" w:space="0" w:color="808080"/>
              <w:right w:val="single" w:sz="4" w:space="0" w:color="808080"/>
            </w:tcBorders>
          </w:tcPr>
          <w:p w14:paraId="750BBAF8" w14:textId="77777777" w:rsidR="006B5E49" w:rsidRPr="00850D7D" w:rsidRDefault="006B5E49" w:rsidP="003D7AA5">
            <w:pPr>
              <w:pStyle w:val="TableParagraph"/>
              <w:kinsoku w:val="0"/>
              <w:overflowPunct w:val="0"/>
              <w:ind w:left="1121"/>
              <w:rPr>
                <w:rFonts w:ascii="Calibri" w:hAnsi="Calibri"/>
                <w:sz w:val="18"/>
                <w:szCs w:val="18"/>
              </w:rPr>
            </w:pPr>
            <w:r w:rsidRPr="00850D7D">
              <w:rPr>
                <w:rFonts w:ascii="Calibri" w:hAnsi="Calibri"/>
                <w:sz w:val="18"/>
                <w:szCs w:val="18"/>
              </w:rPr>
              <w:t>3.1%</w:t>
            </w:r>
          </w:p>
        </w:tc>
      </w:tr>
      <w:tr w:rsidR="006B5E49" w:rsidRPr="00850D7D" w14:paraId="5EA28FC1" w14:textId="77777777" w:rsidTr="003D7AA5">
        <w:trPr>
          <w:trHeight w:val="304"/>
        </w:trPr>
        <w:tc>
          <w:tcPr>
            <w:tcW w:w="1022" w:type="dxa"/>
            <w:tcBorders>
              <w:top w:val="single" w:sz="4" w:space="0" w:color="808080"/>
              <w:left w:val="single" w:sz="4" w:space="0" w:color="808080"/>
              <w:bottom w:val="single" w:sz="4" w:space="0" w:color="808080"/>
              <w:right w:val="single" w:sz="4" w:space="0" w:color="808080"/>
            </w:tcBorders>
          </w:tcPr>
          <w:p w14:paraId="3F294E91" w14:textId="77777777" w:rsidR="006B5E49" w:rsidRPr="00850D7D" w:rsidRDefault="006B5E49" w:rsidP="003D7AA5">
            <w:pPr>
              <w:pStyle w:val="TableParagraph"/>
              <w:kinsoku w:val="0"/>
              <w:overflowPunct w:val="0"/>
              <w:ind w:left="28"/>
              <w:rPr>
                <w:rFonts w:ascii="Calibri" w:hAnsi="Calibri"/>
                <w:sz w:val="18"/>
                <w:szCs w:val="18"/>
              </w:rPr>
            </w:pPr>
            <w:r w:rsidRPr="00850D7D">
              <w:rPr>
                <w:rFonts w:ascii="Calibri" w:hAnsi="Calibri"/>
                <w:sz w:val="18"/>
                <w:szCs w:val="18"/>
              </w:rPr>
              <w:t>30300</w:t>
            </w:r>
          </w:p>
        </w:tc>
        <w:tc>
          <w:tcPr>
            <w:tcW w:w="2268" w:type="dxa"/>
            <w:tcBorders>
              <w:top w:val="single" w:sz="4" w:space="0" w:color="808080"/>
              <w:left w:val="single" w:sz="4" w:space="0" w:color="808080"/>
              <w:bottom w:val="single" w:sz="4" w:space="0" w:color="808080"/>
              <w:right w:val="single" w:sz="4" w:space="0" w:color="808080"/>
            </w:tcBorders>
          </w:tcPr>
          <w:p w14:paraId="2EB7E472" w14:textId="77777777" w:rsidR="006B5E49" w:rsidRPr="00850D7D" w:rsidRDefault="006B5E49" w:rsidP="003D7AA5">
            <w:pPr>
              <w:pStyle w:val="TableParagraph"/>
              <w:kinsoku w:val="0"/>
              <w:overflowPunct w:val="0"/>
              <w:ind w:left="135" w:right="124"/>
              <w:jc w:val="center"/>
              <w:rPr>
                <w:rFonts w:ascii="Calibri" w:hAnsi="Calibri"/>
                <w:sz w:val="18"/>
                <w:szCs w:val="18"/>
              </w:rPr>
            </w:pPr>
            <w:r w:rsidRPr="00850D7D">
              <w:rPr>
                <w:rFonts w:ascii="Calibri" w:hAnsi="Calibri"/>
                <w:sz w:val="18"/>
                <w:szCs w:val="18"/>
              </w:rPr>
              <w:t>5,071</w:t>
            </w:r>
          </w:p>
        </w:tc>
        <w:tc>
          <w:tcPr>
            <w:tcW w:w="2940" w:type="dxa"/>
            <w:tcBorders>
              <w:top w:val="single" w:sz="4" w:space="0" w:color="808080"/>
              <w:left w:val="single" w:sz="4" w:space="0" w:color="808080"/>
              <w:bottom w:val="single" w:sz="4" w:space="0" w:color="808080"/>
              <w:right w:val="single" w:sz="4" w:space="0" w:color="808080"/>
            </w:tcBorders>
          </w:tcPr>
          <w:p w14:paraId="5FC3C619" w14:textId="77777777" w:rsidR="006B5E49" w:rsidRPr="00850D7D" w:rsidRDefault="006B5E49" w:rsidP="003D7AA5">
            <w:pPr>
              <w:pStyle w:val="TableParagraph"/>
              <w:kinsoku w:val="0"/>
              <w:overflowPunct w:val="0"/>
              <w:ind w:left="635" w:right="629"/>
              <w:jc w:val="center"/>
              <w:rPr>
                <w:rFonts w:ascii="Calibri" w:hAnsi="Calibri"/>
                <w:sz w:val="18"/>
                <w:szCs w:val="18"/>
              </w:rPr>
            </w:pPr>
            <w:r w:rsidRPr="00850D7D">
              <w:rPr>
                <w:rFonts w:ascii="Calibri" w:hAnsi="Calibri"/>
                <w:sz w:val="18"/>
                <w:szCs w:val="18"/>
              </w:rPr>
              <w:t>$2,582,570</w:t>
            </w:r>
          </w:p>
        </w:tc>
        <w:tc>
          <w:tcPr>
            <w:tcW w:w="2660" w:type="dxa"/>
            <w:tcBorders>
              <w:top w:val="single" w:sz="4" w:space="0" w:color="808080"/>
              <w:left w:val="single" w:sz="4" w:space="0" w:color="808080"/>
              <w:bottom w:val="single" w:sz="4" w:space="0" w:color="808080"/>
              <w:right w:val="single" w:sz="4" w:space="0" w:color="808080"/>
            </w:tcBorders>
          </w:tcPr>
          <w:p w14:paraId="7493A15E" w14:textId="77777777" w:rsidR="006B5E49" w:rsidRPr="00850D7D" w:rsidRDefault="006B5E49" w:rsidP="003D7AA5">
            <w:pPr>
              <w:pStyle w:val="TableParagraph"/>
              <w:kinsoku w:val="0"/>
              <w:overflowPunct w:val="0"/>
              <w:ind w:left="1121"/>
              <w:rPr>
                <w:rFonts w:ascii="Calibri" w:hAnsi="Calibri"/>
                <w:sz w:val="18"/>
                <w:szCs w:val="18"/>
              </w:rPr>
            </w:pPr>
            <w:r w:rsidRPr="00850D7D">
              <w:rPr>
                <w:rFonts w:ascii="Calibri" w:hAnsi="Calibri"/>
                <w:sz w:val="18"/>
                <w:szCs w:val="18"/>
              </w:rPr>
              <w:t>7.5%</w:t>
            </w:r>
          </w:p>
        </w:tc>
      </w:tr>
      <w:tr w:rsidR="006B5E49" w:rsidRPr="00850D7D" w14:paraId="52B4C32F" w14:textId="77777777" w:rsidTr="003D7AA5">
        <w:trPr>
          <w:trHeight w:val="302"/>
        </w:trPr>
        <w:tc>
          <w:tcPr>
            <w:tcW w:w="1022" w:type="dxa"/>
            <w:tcBorders>
              <w:top w:val="single" w:sz="4" w:space="0" w:color="808080"/>
              <w:left w:val="single" w:sz="4" w:space="0" w:color="808080"/>
              <w:bottom w:val="single" w:sz="4" w:space="0" w:color="808080"/>
              <w:right w:val="single" w:sz="4" w:space="0" w:color="808080"/>
            </w:tcBorders>
          </w:tcPr>
          <w:p w14:paraId="1D71BBA7" w14:textId="77777777" w:rsidR="006B5E49" w:rsidRPr="00850D7D" w:rsidRDefault="006B5E49" w:rsidP="003D7AA5">
            <w:pPr>
              <w:pStyle w:val="TableParagraph"/>
              <w:kinsoku w:val="0"/>
              <w:overflowPunct w:val="0"/>
              <w:ind w:left="28"/>
              <w:rPr>
                <w:rFonts w:ascii="Calibri" w:hAnsi="Calibri"/>
                <w:sz w:val="18"/>
                <w:szCs w:val="18"/>
              </w:rPr>
            </w:pPr>
            <w:r w:rsidRPr="00850D7D">
              <w:rPr>
                <w:rFonts w:ascii="Calibri" w:hAnsi="Calibri"/>
                <w:sz w:val="18"/>
                <w:szCs w:val="18"/>
              </w:rPr>
              <w:t>30302</w:t>
            </w:r>
          </w:p>
        </w:tc>
        <w:tc>
          <w:tcPr>
            <w:tcW w:w="2268" w:type="dxa"/>
            <w:tcBorders>
              <w:top w:val="single" w:sz="4" w:space="0" w:color="808080"/>
              <w:left w:val="single" w:sz="4" w:space="0" w:color="808080"/>
              <w:bottom w:val="single" w:sz="4" w:space="0" w:color="808080"/>
              <w:right w:val="single" w:sz="4" w:space="0" w:color="808080"/>
            </w:tcBorders>
          </w:tcPr>
          <w:p w14:paraId="2F38B5A8"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355</w:t>
            </w:r>
          </w:p>
        </w:tc>
        <w:tc>
          <w:tcPr>
            <w:tcW w:w="2940" w:type="dxa"/>
            <w:tcBorders>
              <w:top w:val="single" w:sz="4" w:space="0" w:color="808080"/>
              <w:left w:val="single" w:sz="4" w:space="0" w:color="808080"/>
              <w:bottom w:val="single" w:sz="4" w:space="0" w:color="808080"/>
              <w:right w:val="single" w:sz="4" w:space="0" w:color="808080"/>
            </w:tcBorders>
          </w:tcPr>
          <w:p w14:paraId="2D9DCC84" w14:textId="77777777" w:rsidR="006B5E49" w:rsidRPr="00850D7D" w:rsidRDefault="006B5E49" w:rsidP="003D7AA5">
            <w:pPr>
              <w:pStyle w:val="TableParagraph"/>
              <w:kinsoku w:val="0"/>
              <w:overflowPunct w:val="0"/>
              <w:ind w:left="635" w:right="629"/>
              <w:jc w:val="center"/>
              <w:rPr>
                <w:rFonts w:ascii="Calibri" w:hAnsi="Calibri"/>
                <w:sz w:val="18"/>
                <w:szCs w:val="18"/>
              </w:rPr>
            </w:pPr>
            <w:r w:rsidRPr="00850D7D">
              <w:rPr>
                <w:rFonts w:ascii="Calibri" w:hAnsi="Calibri"/>
                <w:sz w:val="18"/>
                <w:szCs w:val="18"/>
              </w:rPr>
              <w:t>$61,620</w:t>
            </w:r>
          </w:p>
        </w:tc>
        <w:tc>
          <w:tcPr>
            <w:tcW w:w="2660" w:type="dxa"/>
            <w:tcBorders>
              <w:top w:val="single" w:sz="4" w:space="0" w:color="808080"/>
              <w:left w:val="single" w:sz="4" w:space="0" w:color="808080"/>
              <w:bottom w:val="single" w:sz="4" w:space="0" w:color="808080"/>
              <w:right w:val="single" w:sz="4" w:space="0" w:color="808080"/>
            </w:tcBorders>
          </w:tcPr>
          <w:p w14:paraId="19BBBFAB" w14:textId="77777777" w:rsidR="006B5E49" w:rsidRPr="00850D7D" w:rsidRDefault="006B5E49" w:rsidP="003D7AA5">
            <w:pPr>
              <w:pStyle w:val="TableParagraph"/>
              <w:kinsoku w:val="0"/>
              <w:overflowPunct w:val="0"/>
              <w:ind w:left="1093"/>
              <w:rPr>
                <w:rFonts w:ascii="Calibri" w:hAnsi="Calibri"/>
                <w:sz w:val="18"/>
                <w:szCs w:val="18"/>
              </w:rPr>
            </w:pPr>
            <w:r w:rsidRPr="00850D7D">
              <w:rPr>
                <w:rFonts w:ascii="Calibri" w:hAnsi="Calibri"/>
                <w:sz w:val="18"/>
                <w:szCs w:val="18"/>
              </w:rPr>
              <w:t>-0.2%</w:t>
            </w:r>
          </w:p>
        </w:tc>
      </w:tr>
      <w:tr w:rsidR="006B5E49" w:rsidRPr="00850D7D" w14:paraId="0B21AED3" w14:textId="77777777" w:rsidTr="003D7AA5">
        <w:trPr>
          <w:trHeight w:val="304"/>
        </w:trPr>
        <w:tc>
          <w:tcPr>
            <w:tcW w:w="1022" w:type="dxa"/>
            <w:tcBorders>
              <w:top w:val="single" w:sz="4" w:space="0" w:color="808080"/>
              <w:left w:val="single" w:sz="4" w:space="0" w:color="808080"/>
              <w:bottom w:val="single" w:sz="4" w:space="0" w:color="808080"/>
              <w:right w:val="single" w:sz="4" w:space="0" w:color="808080"/>
            </w:tcBorders>
          </w:tcPr>
          <w:p w14:paraId="7BB0C786" w14:textId="77777777" w:rsidR="006B5E49" w:rsidRPr="00850D7D" w:rsidRDefault="006B5E49" w:rsidP="003D7AA5">
            <w:pPr>
              <w:pStyle w:val="TableParagraph"/>
              <w:kinsoku w:val="0"/>
              <w:overflowPunct w:val="0"/>
              <w:ind w:left="28"/>
              <w:rPr>
                <w:rFonts w:ascii="Calibri" w:hAnsi="Calibri"/>
                <w:sz w:val="18"/>
                <w:szCs w:val="18"/>
              </w:rPr>
            </w:pPr>
            <w:r w:rsidRPr="00850D7D">
              <w:rPr>
                <w:rFonts w:ascii="Calibri" w:hAnsi="Calibri"/>
                <w:sz w:val="18"/>
                <w:szCs w:val="18"/>
              </w:rPr>
              <w:t>30303</w:t>
            </w:r>
          </w:p>
        </w:tc>
        <w:tc>
          <w:tcPr>
            <w:tcW w:w="2268" w:type="dxa"/>
            <w:tcBorders>
              <w:top w:val="single" w:sz="4" w:space="0" w:color="808080"/>
              <w:left w:val="single" w:sz="4" w:space="0" w:color="808080"/>
              <w:bottom w:val="single" w:sz="4" w:space="0" w:color="808080"/>
              <w:right w:val="single" w:sz="4" w:space="0" w:color="808080"/>
            </w:tcBorders>
          </w:tcPr>
          <w:p w14:paraId="47E35DA2" w14:textId="77777777" w:rsidR="006B5E49" w:rsidRPr="00850D7D" w:rsidRDefault="006B5E49" w:rsidP="003D7AA5">
            <w:pPr>
              <w:pStyle w:val="TableParagraph"/>
              <w:kinsoku w:val="0"/>
              <w:overflowPunct w:val="0"/>
              <w:ind w:left="135" w:right="125"/>
              <w:jc w:val="center"/>
              <w:rPr>
                <w:rFonts w:ascii="Calibri" w:hAnsi="Calibri"/>
                <w:sz w:val="18"/>
                <w:szCs w:val="18"/>
              </w:rPr>
            </w:pPr>
            <w:r w:rsidRPr="00850D7D">
              <w:rPr>
                <w:rFonts w:ascii="Calibri" w:hAnsi="Calibri"/>
                <w:sz w:val="18"/>
                <w:szCs w:val="18"/>
              </w:rPr>
              <w:t>135</w:t>
            </w:r>
          </w:p>
        </w:tc>
        <w:tc>
          <w:tcPr>
            <w:tcW w:w="2940" w:type="dxa"/>
            <w:tcBorders>
              <w:top w:val="single" w:sz="4" w:space="0" w:color="808080"/>
              <w:left w:val="single" w:sz="4" w:space="0" w:color="808080"/>
              <w:bottom w:val="single" w:sz="4" w:space="0" w:color="808080"/>
              <w:right w:val="single" w:sz="4" w:space="0" w:color="808080"/>
            </w:tcBorders>
          </w:tcPr>
          <w:p w14:paraId="788BF6BA" w14:textId="77777777" w:rsidR="006B5E49" w:rsidRPr="00850D7D" w:rsidRDefault="006B5E49" w:rsidP="003D7AA5">
            <w:pPr>
              <w:pStyle w:val="TableParagraph"/>
              <w:kinsoku w:val="0"/>
              <w:overflowPunct w:val="0"/>
              <w:ind w:left="635" w:right="629"/>
              <w:jc w:val="center"/>
              <w:rPr>
                <w:rFonts w:ascii="Calibri" w:hAnsi="Calibri"/>
                <w:sz w:val="18"/>
                <w:szCs w:val="18"/>
              </w:rPr>
            </w:pPr>
            <w:r w:rsidRPr="00850D7D">
              <w:rPr>
                <w:rFonts w:ascii="Calibri" w:hAnsi="Calibri"/>
                <w:sz w:val="18"/>
                <w:szCs w:val="18"/>
              </w:rPr>
              <w:t>$28,340</w:t>
            </w:r>
          </w:p>
        </w:tc>
        <w:tc>
          <w:tcPr>
            <w:tcW w:w="2660" w:type="dxa"/>
            <w:tcBorders>
              <w:top w:val="single" w:sz="4" w:space="0" w:color="808080"/>
              <w:left w:val="single" w:sz="4" w:space="0" w:color="808080"/>
              <w:bottom w:val="single" w:sz="4" w:space="0" w:color="808080"/>
              <w:right w:val="single" w:sz="4" w:space="0" w:color="808080"/>
            </w:tcBorders>
          </w:tcPr>
          <w:p w14:paraId="2C852679" w14:textId="77777777" w:rsidR="006B5E49" w:rsidRPr="00850D7D" w:rsidRDefault="006B5E49" w:rsidP="003D7AA5">
            <w:pPr>
              <w:pStyle w:val="TableParagraph"/>
              <w:kinsoku w:val="0"/>
              <w:overflowPunct w:val="0"/>
              <w:ind w:left="1093"/>
              <w:rPr>
                <w:rFonts w:ascii="Calibri" w:hAnsi="Calibri"/>
                <w:sz w:val="18"/>
                <w:szCs w:val="18"/>
              </w:rPr>
            </w:pPr>
            <w:r w:rsidRPr="00850D7D">
              <w:rPr>
                <w:rFonts w:ascii="Calibri" w:hAnsi="Calibri"/>
                <w:sz w:val="18"/>
                <w:szCs w:val="18"/>
              </w:rPr>
              <w:t>-3.5%</w:t>
            </w:r>
          </w:p>
        </w:tc>
      </w:tr>
      <w:tr w:rsidR="006B5E49" w:rsidRPr="00850D7D" w14:paraId="20AF808C" w14:textId="77777777" w:rsidTr="003D7AA5">
        <w:trPr>
          <w:trHeight w:val="302"/>
        </w:trPr>
        <w:tc>
          <w:tcPr>
            <w:tcW w:w="1022" w:type="dxa"/>
            <w:tcBorders>
              <w:top w:val="single" w:sz="4" w:space="0" w:color="808080"/>
              <w:left w:val="single" w:sz="4" w:space="0" w:color="808080"/>
              <w:bottom w:val="single" w:sz="4" w:space="0" w:color="808080"/>
              <w:right w:val="single" w:sz="4" w:space="0" w:color="808080"/>
            </w:tcBorders>
          </w:tcPr>
          <w:p w14:paraId="263C9757" w14:textId="77777777" w:rsidR="006B5E49" w:rsidRPr="00850D7D" w:rsidRDefault="006B5E49" w:rsidP="003D7AA5">
            <w:pPr>
              <w:pStyle w:val="TableParagraph"/>
              <w:kinsoku w:val="0"/>
              <w:overflowPunct w:val="0"/>
              <w:spacing w:before="44"/>
              <w:ind w:left="28"/>
              <w:rPr>
                <w:rFonts w:ascii="Calibri" w:hAnsi="Calibri"/>
                <w:sz w:val="18"/>
                <w:szCs w:val="18"/>
              </w:rPr>
            </w:pPr>
            <w:r w:rsidRPr="00850D7D">
              <w:rPr>
                <w:rFonts w:ascii="Calibri" w:hAnsi="Calibri"/>
                <w:sz w:val="18"/>
                <w:szCs w:val="18"/>
              </w:rPr>
              <w:t>14221</w:t>
            </w:r>
          </w:p>
        </w:tc>
        <w:tc>
          <w:tcPr>
            <w:tcW w:w="2268" w:type="dxa"/>
            <w:tcBorders>
              <w:top w:val="single" w:sz="4" w:space="0" w:color="808080"/>
              <w:left w:val="single" w:sz="4" w:space="0" w:color="808080"/>
              <w:bottom w:val="single" w:sz="4" w:space="0" w:color="808080"/>
              <w:right w:val="single" w:sz="4" w:space="0" w:color="808080"/>
            </w:tcBorders>
          </w:tcPr>
          <w:p w14:paraId="7D86B167" w14:textId="77777777" w:rsidR="006B5E49" w:rsidRPr="00850D7D" w:rsidRDefault="006B5E49" w:rsidP="003D7AA5">
            <w:pPr>
              <w:pStyle w:val="TableParagraph"/>
              <w:kinsoku w:val="0"/>
              <w:overflowPunct w:val="0"/>
              <w:spacing w:before="44"/>
              <w:ind w:left="134" w:right="126"/>
              <w:jc w:val="center"/>
              <w:rPr>
                <w:rFonts w:ascii="Calibri" w:hAnsi="Calibri"/>
                <w:sz w:val="18"/>
                <w:szCs w:val="18"/>
              </w:rPr>
            </w:pPr>
            <w:r w:rsidRPr="00850D7D">
              <w:rPr>
                <w:rFonts w:ascii="Calibri" w:hAnsi="Calibri"/>
                <w:sz w:val="18"/>
                <w:szCs w:val="18"/>
              </w:rPr>
              <w:t>131,459</w:t>
            </w:r>
          </w:p>
        </w:tc>
        <w:tc>
          <w:tcPr>
            <w:tcW w:w="2940" w:type="dxa"/>
            <w:tcBorders>
              <w:top w:val="single" w:sz="4" w:space="0" w:color="808080"/>
              <w:left w:val="single" w:sz="4" w:space="0" w:color="808080"/>
              <w:bottom w:val="single" w:sz="4" w:space="0" w:color="808080"/>
              <w:right w:val="single" w:sz="4" w:space="0" w:color="808080"/>
            </w:tcBorders>
          </w:tcPr>
          <w:p w14:paraId="3350C397" w14:textId="77777777" w:rsidR="006B5E49" w:rsidRPr="00850D7D" w:rsidRDefault="006B5E49" w:rsidP="003D7AA5">
            <w:pPr>
              <w:pStyle w:val="TableParagraph"/>
              <w:kinsoku w:val="0"/>
              <w:overflowPunct w:val="0"/>
              <w:spacing w:before="44"/>
              <w:ind w:left="635" w:right="629"/>
              <w:jc w:val="center"/>
              <w:rPr>
                <w:rFonts w:ascii="Calibri" w:hAnsi="Calibri"/>
                <w:sz w:val="18"/>
                <w:szCs w:val="18"/>
              </w:rPr>
            </w:pPr>
            <w:r w:rsidRPr="00850D7D">
              <w:rPr>
                <w:rFonts w:ascii="Calibri" w:hAnsi="Calibri"/>
                <w:sz w:val="18"/>
                <w:szCs w:val="18"/>
              </w:rPr>
              <w:t>$5,437,457</w:t>
            </w:r>
          </w:p>
        </w:tc>
        <w:tc>
          <w:tcPr>
            <w:tcW w:w="2660" w:type="dxa"/>
            <w:tcBorders>
              <w:top w:val="single" w:sz="4" w:space="0" w:color="808080"/>
              <w:left w:val="single" w:sz="4" w:space="0" w:color="808080"/>
              <w:bottom w:val="single" w:sz="4" w:space="0" w:color="808080"/>
              <w:right w:val="single" w:sz="4" w:space="0" w:color="808080"/>
            </w:tcBorders>
          </w:tcPr>
          <w:p w14:paraId="3C6C4568" w14:textId="77777777" w:rsidR="006B5E49" w:rsidRPr="00850D7D" w:rsidRDefault="006B5E49" w:rsidP="003D7AA5">
            <w:pPr>
              <w:pStyle w:val="TableParagraph"/>
              <w:kinsoku w:val="0"/>
              <w:overflowPunct w:val="0"/>
              <w:spacing w:before="44"/>
              <w:ind w:left="1071"/>
              <w:rPr>
                <w:rFonts w:ascii="Calibri" w:hAnsi="Calibri"/>
                <w:sz w:val="18"/>
                <w:szCs w:val="18"/>
              </w:rPr>
            </w:pPr>
            <w:r w:rsidRPr="00850D7D">
              <w:rPr>
                <w:rFonts w:ascii="Calibri" w:hAnsi="Calibri"/>
                <w:sz w:val="18"/>
                <w:szCs w:val="18"/>
              </w:rPr>
              <w:t>10.2%</w:t>
            </w:r>
          </w:p>
        </w:tc>
      </w:tr>
    </w:tbl>
    <w:p w14:paraId="07E34591" w14:textId="77777777" w:rsidR="006B5E49" w:rsidRPr="00850D7D" w:rsidRDefault="006B5E49" w:rsidP="006B5E49">
      <w:pPr>
        <w:pStyle w:val="BodyText"/>
        <w:kinsoku w:val="0"/>
        <w:overflowPunct w:val="0"/>
        <w:ind w:left="140"/>
        <w:rPr>
          <w:sz w:val="18"/>
          <w:szCs w:val="18"/>
        </w:rPr>
      </w:pPr>
      <w:r w:rsidRPr="00850D7D">
        <w:rPr>
          <w:sz w:val="18"/>
          <w:szCs w:val="18"/>
        </w:rPr>
        <w:t>Note: The data is available from the Department of Human Services website.</w:t>
      </w:r>
    </w:p>
    <w:p w14:paraId="34F082D3" w14:textId="77777777" w:rsidR="006B5E49" w:rsidRPr="00850D7D" w:rsidRDefault="006B5E49" w:rsidP="006B5E49">
      <w:pPr>
        <w:pStyle w:val="BodyText"/>
        <w:kinsoku w:val="0"/>
        <w:overflowPunct w:val="0"/>
        <w:spacing w:before="119"/>
        <w:ind w:left="140" w:right="178"/>
      </w:pPr>
      <w:r w:rsidRPr="00850D7D">
        <w:t>The total benefits paid for sentinel lymph node biopsy services increased by 9.25% between 2013-14 and 2015-16.</w:t>
      </w:r>
    </w:p>
    <w:p w14:paraId="09D7A682" w14:textId="77777777" w:rsidR="006B5E49" w:rsidRPr="00850D7D" w:rsidRDefault="006B5E49" w:rsidP="006B5E49">
      <w:pPr>
        <w:pStyle w:val="BodyText"/>
        <w:kinsoku w:val="0"/>
        <w:overflowPunct w:val="0"/>
        <w:spacing w:before="123" w:line="237" w:lineRule="auto"/>
        <w:ind w:left="140" w:right="222"/>
      </w:pPr>
      <w:r w:rsidRPr="00850D7D">
        <w:t>The total number of sentinel lymph node biopsy services increased by 11.81% between 2013-14 and 2015-16.</w:t>
      </w:r>
    </w:p>
    <w:p w14:paraId="311B7223" w14:textId="77777777" w:rsidR="006B5E49" w:rsidRPr="00850D7D" w:rsidRDefault="006B5E49" w:rsidP="006B5E49">
      <w:pPr>
        <w:pStyle w:val="BodyText"/>
        <w:kinsoku w:val="0"/>
        <w:overflowPunct w:val="0"/>
        <w:spacing w:before="122" w:after="19"/>
        <w:ind w:left="140"/>
        <w:rPr>
          <w:b/>
          <w:bCs/>
          <w:sz w:val="18"/>
          <w:szCs w:val="18"/>
        </w:rPr>
      </w:pPr>
      <w:r w:rsidRPr="00850D7D">
        <w:rPr>
          <w:b/>
          <w:bCs/>
          <w:sz w:val="18"/>
          <w:szCs w:val="18"/>
        </w:rPr>
        <w:t>Table 18: Sentinel lymph node biopsy items statistics for the 2017 to 2018 financial year by date of processing</w:t>
      </w:r>
    </w:p>
    <w:tbl>
      <w:tblPr>
        <w:tblW w:w="8789" w:type="dxa"/>
        <w:tblInd w:w="250" w:type="dxa"/>
        <w:tblLook w:val="04A0" w:firstRow="1" w:lastRow="0" w:firstColumn="1" w:lastColumn="0" w:noHBand="0" w:noVBand="1"/>
        <w:tblCaption w:val="Appendix D - Table 18: Sentinel lymph node biopsy items statistics for the 2017 to 2018 financial year by date of processing"/>
        <w:tblDescription w:val="Table 18 is a 4 column table. Column 1 is Item. Column 2 is Volume of services FY2017/18. Column 3 is Total benefits FY2017/18 and Column 4 is Services 5-year-average annual growth."/>
      </w:tblPr>
      <w:tblGrid>
        <w:gridCol w:w="992"/>
        <w:gridCol w:w="2268"/>
        <w:gridCol w:w="3261"/>
        <w:gridCol w:w="2268"/>
      </w:tblGrid>
      <w:tr w:rsidR="006B5E49" w:rsidRPr="00850D7D" w14:paraId="52478409" w14:textId="77777777" w:rsidTr="00D33B63">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F6894D" w14:textId="77777777" w:rsidR="006B5E49" w:rsidRPr="00D33B63" w:rsidRDefault="006B5E49" w:rsidP="003D7AA5">
            <w:pPr>
              <w:pStyle w:val="TableParagraph"/>
              <w:kinsoku w:val="0"/>
              <w:overflowPunct w:val="0"/>
              <w:spacing w:before="11"/>
              <w:jc w:val="center"/>
              <w:rPr>
                <w:rFonts w:asciiTheme="minorHAnsi" w:hAnsiTheme="minorHAnsi" w:cs="Calibri"/>
                <w:b/>
                <w:bCs/>
                <w:sz w:val="18"/>
                <w:szCs w:val="18"/>
              </w:rPr>
            </w:pPr>
          </w:p>
          <w:p w14:paraId="00FE079F" w14:textId="77777777" w:rsidR="006B5E49" w:rsidRPr="00D33B63" w:rsidRDefault="006B5E49" w:rsidP="003D7AA5">
            <w:pPr>
              <w:pStyle w:val="TableParagraph"/>
              <w:kinsoku w:val="0"/>
              <w:overflowPunct w:val="0"/>
              <w:spacing w:before="11"/>
              <w:jc w:val="center"/>
              <w:rPr>
                <w:rFonts w:asciiTheme="minorHAnsi" w:hAnsiTheme="minorHAnsi" w:cs="Calibri"/>
                <w:b/>
                <w:bCs/>
                <w:sz w:val="18"/>
                <w:szCs w:val="18"/>
              </w:rPr>
            </w:pPr>
            <w:r w:rsidRPr="00D33B63">
              <w:rPr>
                <w:rFonts w:asciiTheme="minorHAnsi" w:hAnsiTheme="minorHAnsi" w:cs="Calibri"/>
                <w:b/>
                <w:bCs/>
                <w:sz w:val="18"/>
                <w:szCs w:val="18"/>
              </w:rPr>
              <w:t>Item</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C771E87" w14:textId="77777777" w:rsidR="006B5E49" w:rsidRPr="00D33B63" w:rsidRDefault="006B5E49" w:rsidP="003D7AA5">
            <w:pPr>
              <w:pStyle w:val="TableParagraph"/>
              <w:kinsoku w:val="0"/>
              <w:overflowPunct w:val="0"/>
              <w:spacing w:before="11"/>
              <w:jc w:val="center"/>
              <w:rPr>
                <w:rFonts w:asciiTheme="minorHAnsi" w:hAnsiTheme="minorHAnsi" w:cs="Calibri"/>
                <w:b/>
                <w:bCs/>
                <w:sz w:val="18"/>
                <w:szCs w:val="18"/>
              </w:rPr>
            </w:pPr>
            <w:r w:rsidRPr="00D33B63">
              <w:rPr>
                <w:rFonts w:asciiTheme="minorHAnsi" w:hAnsiTheme="minorHAnsi" w:cs="Calibri"/>
                <w:b/>
                <w:bCs/>
                <w:sz w:val="18"/>
                <w:szCs w:val="18"/>
              </w:rPr>
              <w:t>Volume of services FY2017/18</w:t>
            </w:r>
          </w:p>
        </w:tc>
        <w:tc>
          <w:tcPr>
            <w:tcW w:w="326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0DAEA9F" w14:textId="77777777" w:rsidR="006B5E49" w:rsidRPr="00D33B63" w:rsidRDefault="006B5E49" w:rsidP="003D7AA5">
            <w:pPr>
              <w:pStyle w:val="TableParagraph"/>
              <w:kinsoku w:val="0"/>
              <w:overflowPunct w:val="0"/>
              <w:spacing w:before="11"/>
              <w:jc w:val="center"/>
              <w:rPr>
                <w:rFonts w:asciiTheme="minorHAnsi" w:hAnsiTheme="minorHAnsi" w:cs="Calibri"/>
                <w:b/>
                <w:bCs/>
                <w:sz w:val="18"/>
                <w:szCs w:val="18"/>
              </w:rPr>
            </w:pPr>
          </w:p>
          <w:p w14:paraId="1967C957" w14:textId="77777777" w:rsidR="006B5E49" w:rsidRPr="00D33B63" w:rsidRDefault="006B5E49" w:rsidP="003D7AA5">
            <w:pPr>
              <w:pStyle w:val="TableParagraph"/>
              <w:kinsoku w:val="0"/>
              <w:overflowPunct w:val="0"/>
              <w:spacing w:before="11"/>
              <w:jc w:val="center"/>
              <w:rPr>
                <w:rFonts w:asciiTheme="minorHAnsi" w:hAnsiTheme="minorHAnsi" w:cs="Calibri"/>
                <w:b/>
                <w:bCs/>
                <w:sz w:val="18"/>
                <w:szCs w:val="18"/>
              </w:rPr>
            </w:pPr>
            <w:r w:rsidRPr="00D33B63">
              <w:rPr>
                <w:rFonts w:asciiTheme="minorHAnsi" w:hAnsiTheme="minorHAnsi" w:cs="Calibri"/>
                <w:b/>
                <w:bCs/>
                <w:sz w:val="18"/>
                <w:szCs w:val="18"/>
              </w:rPr>
              <w:t>Total benefits FY2017/18</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DA3DC4E" w14:textId="77777777" w:rsidR="006B5E49" w:rsidRPr="00D33B63" w:rsidRDefault="006B5E49" w:rsidP="003D7AA5">
            <w:pPr>
              <w:pStyle w:val="TableParagraph"/>
              <w:kinsoku w:val="0"/>
              <w:overflowPunct w:val="0"/>
              <w:spacing w:before="11"/>
              <w:jc w:val="center"/>
              <w:rPr>
                <w:rFonts w:asciiTheme="minorHAnsi" w:hAnsiTheme="minorHAnsi" w:cs="Calibri"/>
                <w:b/>
                <w:bCs/>
                <w:sz w:val="18"/>
                <w:szCs w:val="18"/>
              </w:rPr>
            </w:pPr>
            <w:r w:rsidRPr="00D33B63">
              <w:rPr>
                <w:rFonts w:asciiTheme="minorHAnsi" w:hAnsiTheme="minorHAnsi" w:cs="Calibri"/>
                <w:b/>
                <w:bCs/>
                <w:sz w:val="18"/>
                <w:szCs w:val="18"/>
              </w:rPr>
              <w:t>Services 5-year-average annual growth</w:t>
            </w:r>
          </w:p>
        </w:tc>
      </w:tr>
      <w:tr w:rsidR="00D33B63" w:rsidRPr="00850D7D" w14:paraId="15CCA23B" w14:textId="77777777" w:rsidTr="00F75D52">
        <w:trPr>
          <w:trHeight w:val="300"/>
        </w:trPr>
        <w:tc>
          <w:tcPr>
            <w:tcW w:w="992" w:type="dxa"/>
            <w:tcBorders>
              <w:top w:val="single" w:sz="4" w:space="0" w:color="auto"/>
              <w:left w:val="single" w:sz="4" w:space="0" w:color="auto"/>
              <w:bottom w:val="single" w:sz="4" w:space="0" w:color="auto"/>
              <w:right w:val="single" w:sz="4" w:space="0" w:color="auto"/>
            </w:tcBorders>
            <w:vAlign w:val="center"/>
            <w:hideMark/>
          </w:tcPr>
          <w:p w14:paraId="1CA13619"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30299</w:t>
            </w:r>
          </w:p>
        </w:tc>
        <w:tc>
          <w:tcPr>
            <w:tcW w:w="2268" w:type="dxa"/>
            <w:tcBorders>
              <w:top w:val="single" w:sz="4" w:space="0" w:color="auto"/>
              <w:left w:val="nil"/>
              <w:bottom w:val="single" w:sz="4" w:space="0" w:color="auto"/>
              <w:right w:val="single" w:sz="4" w:space="0" w:color="auto"/>
            </w:tcBorders>
            <w:noWrap/>
            <w:vAlign w:val="center"/>
            <w:hideMark/>
          </w:tcPr>
          <w:p w14:paraId="6FA514FA"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3,234</w:t>
            </w:r>
          </w:p>
        </w:tc>
        <w:tc>
          <w:tcPr>
            <w:tcW w:w="3261" w:type="dxa"/>
            <w:tcBorders>
              <w:top w:val="single" w:sz="4" w:space="0" w:color="auto"/>
              <w:left w:val="nil"/>
              <w:bottom w:val="single" w:sz="4" w:space="0" w:color="auto"/>
              <w:right w:val="single" w:sz="4" w:space="0" w:color="auto"/>
            </w:tcBorders>
            <w:noWrap/>
            <w:vAlign w:val="bottom"/>
            <w:hideMark/>
          </w:tcPr>
          <w:p w14:paraId="2B22A7FE" w14:textId="77777777" w:rsidR="00D33B63" w:rsidRPr="00D33B63" w:rsidRDefault="00D33B63" w:rsidP="00F75D52">
            <w:pPr>
              <w:pStyle w:val="TableParagraph"/>
              <w:kinsoku w:val="0"/>
              <w:overflowPunct w:val="0"/>
              <w:ind w:left="635" w:right="629"/>
              <w:jc w:val="center"/>
              <w:rPr>
                <w:rFonts w:asciiTheme="minorHAnsi" w:hAnsiTheme="minorHAnsi"/>
                <w:sz w:val="18"/>
                <w:szCs w:val="18"/>
              </w:rPr>
            </w:pPr>
            <w:r w:rsidRPr="00D33B63">
              <w:rPr>
                <w:rFonts w:asciiTheme="minorHAnsi" w:hAnsiTheme="minorHAnsi"/>
                <w:sz w:val="18"/>
                <w:szCs w:val="18"/>
              </w:rPr>
              <w:t xml:space="preserve"> $              742,330 </w:t>
            </w:r>
          </w:p>
        </w:tc>
        <w:tc>
          <w:tcPr>
            <w:tcW w:w="2268" w:type="dxa"/>
            <w:tcBorders>
              <w:top w:val="single" w:sz="4" w:space="0" w:color="auto"/>
              <w:left w:val="nil"/>
              <w:bottom w:val="single" w:sz="4" w:space="0" w:color="auto"/>
              <w:right w:val="single" w:sz="4" w:space="0" w:color="auto"/>
            </w:tcBorders>
            <w:noWrap/>
            <w:vAlign w:val="center"/>
            <w:hideMark/>
          </w:tcPr>
          <w:p w14:paraId="6B9387C6"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w:t>
            </w:r>
          </w:p>
        </w:tc>
      </w:tr>
      <w:tr w:rsidR="00D33B63" w:rsidRPr="00850D7D" w14:paraId="16078C96" w14:textId="77777777" w:rsidTr="00F75D52">
        <w:trPr>
          <w:trHeight w:val="300"/>
        </w:trPr>
        <w:tc>
          <w:tcPr>
            <w:tcW w:w="992" w:type="dxa"/>
            <w:tcBorders>
              <w:top w:val="nil"/>
              <w:left w:val="single" w:sz="4" w:space="0" w:color="auto"/>
              <w:bottom w:val="single" w:sz="4" w:space="0" w:color="auto"/>
              <w:right w:val="single" w:sz="4" w:space="0" w:color="auto"/>
            </w:tcBorders>
            <w:vAlign w:val="center"/>
            <w:hideMark/>
          </w:tcPr>
          <w:p w14:paraId="6678691A"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30300</w:t>
            </w:r>
          </w:p>
        </w:tc>
        <w:tc>
          <w:tcPr>
            <w:tcW w:w="2268" w:type="dxa"/>
            <w:tcBorders>
              <w:top w:val="nil"/>
              <w:left w:val="nil"/>
              <w:bottom w:val="single" w:sz="4" w:space="0" w:color="auto"/>
              <w:right w:val="single" w:sz="4" w:space="0" w:color="auto"/>
            </w:tcBorders>
            <w:noWrap/>
            <w:vAlign w:val="center"/>
            <w:hideMark/>
          </w:tcPr>
          <w:p w14:paraId="34650913"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5,527</w:t>
            </w:r>
          </w:p>
        </w:tc>
        <w:tc>
          <w:tcPr>
            <w:tcW w:w="3261" w:type="dxa"/>
            <w:tcBorders>
              <w:top w:val="nil"/>
              <w:left w:val="nil"/>
              <w:bottom w:val="single" w:sz="4" w:space="0" w:color="auto"/>
              <w:right w:val="single" w:sz="4" w:space="0" w:color="auto"/>
            </w:tcBorders>
            <w:noWrap/>
            <w:vAlign w:val="bottom"/>
            <w:hideMark/>
          </w:tcPr>
          <w:p w14:paraId="2319F6B2" w14:textId="77777777" w:rsidR="00D33B63" w:rsidRPr="00D33B63" w:rsidRDefault="00D33B63" w:rsidP="00F75D52">
            <w:pPr>
              <w:pStyle w:val="TableParagraph"/>
              <w:kinsoku w:val="0"/>
              <w:overflowPunct w:val="0"/>
              <w:ind w:left="635" w:right="629"/>
              <w:jc w:val="center"/>
              <w:rPr>
                <w:rFonts w:asciiTheme="minorHAnsi" w:hAnsiTheme="minorHAnsi"/>
                <w:sz w:val="18"/>
                <w:szCs w:val="18"/>
              </w:rPr>
            </w:pPr>
            <w:r w:rsidRPr="00D33B63">
              <w:rPr>
                <w:rFonts w:asciiTheme="minorHAnsi" w:hAnsiTheme="minorHAnsi"/>
                <w:sz w:val="18"/>
                <w:szCs w:val="18"/>
              </w:rPr>
              <w:t xml:space="preserve"> $          2,785,156 </w:t>
            </w:r>
          </w:p>
        </w:tc>
        <w:tc>
          <w:tcPr>
            <w:tcW w:w="2268" w:type="dxa"/>
            <w:tcBorders>
              <w:top w:val="nil"/>
              <w:left w:val="nil"/>
              <w:bottom w:val="single" w:sz="4" w:space="0" w:color="auto"/>
              <w:right w:val="single" w:sz="4" w:space="0" w:color="auto"/>
            </w:tcBorders>
            <w:noWrap/>
            <w:vAlign w:val="center"/>
            <w:hideMark/>
          </w:tcPr>
          <w:p w14:paraId="3619C782"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7%</w:t>
            </w:r>
          </w:p>
        </w:tc>
      </w:tr>
      <w:tr w:rsidR="00D33B63" w:rsidRPr="00850D7D" w14:paraId="70A9AD11" w14:textId="77777777" w:rsidTr="00F75D52">
        <w:trPr>
          <w:trHeight w:val="300"/>
        </w:trPr>
        <w:tc>
          <w:tcPr>
            <w:tcW w:w="992" w:type="dxa"/>
            <w:tcBorders>
              <w:top w:val="nil"/>
              <w:left w:val="single" w:sz="4" w:space="0" w:color="auto"/>
              <w:bottom w:val="single" w:sz="4" w:space="0" w:color="auto"/>
              <w:right w:val="single" w:sz="4" w:space="0" w:color="auto"/>
            </w:tcBorders>
            <w:vAlign w:val="center"/>
            <w:hideMark/>
          </w:tcPr>
          <w:p w14:paraId="3AA91F79"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30302</w:t>
            </w:r>
          </w:p>
        </w:tc>
        <w:tc>
          <w:tcPr>
            <w:tcW w:w="2268" w:type="dxa"/>
            <w:tcBorders>
              <w:top w:val="nil"/>
              <w:left w:val="nil"/>
              <w:bottom w:val="single" w:sz="4" w:space="0" w:color="auto"/>
              <w:right w:val="single" w:sz="4" w:space="0" w:color="auto"/>
            </w:tcBorders>
            <w:noWrap/>
            <w:vAlign w:val="center"/>
            <w:hideMark/>
          </w:tcPr>
          <w:p w14:paraId="05293BA7"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305</w:t>
            </w:r>
          </w:p>
        </w:tc>
        <w:tc>
          <w:tcPr>
            <w:tcW w:w="3261" w:type="dxa"/>
            <w:tcBorders>
              <w:top w:val="nil"/>
              <w:left w:val="nil"/>
              <w:bottom w:val="single" w:sz="4" w:space="0" w:color="auto"/>
              <w:right w:val="single" w:sz="4" w:space="0" w:color="auto"/>
            </w:tcBorders>
            <w:noWrap/>
            <w:vAlign w:val="bottom"/>
            <w:hideMark/>
          </w:tcPr>
          <w:p w14:paraId="19E22F37" w14:textId="77777777" w:rsidR="00D33B63" w:rsidRPr="00D33B63" w:rsidRDefault="00D33B63" w:rsidP="00F75D52">
            <w:pPr>
              <w:pStyle w:val="TableParagraph"/>
              <w:kinsoku w:val="0"/>
              <w:overflowPunct w:val="0"/>
              <w:ind w:left="635" w:right="629"/>
              <w:jc w:val="center"/>
              <w:rPr>
                <w:rFonts w:asciiTheme="minorHAnsi" w:hAnsiTheme="minorHAnsi"/>
                <w:sz w:val="18"/>
                <w:szCs w:val="18"/>
              </w:rPr>
            </w:pPr>
            <w:r w:rsidRPr="00D33B63">
              <w:rPr>
                <w:rFonts w:asciiTheme="minorHAnsi" w:hAnsiTheme="minorHAnsi"/>
                <w:sz w:val="18"/>
                <w:szCs w:val="18"/>
              </w:rPr>
              <w:t xml:space="preserve"> $                58,545 </w:t>
            </w:r>
          </w:p>
        </w:tc>
        <w:tc>
          <w:tcPr>
            <w:tcW w:w="2268" w:type="dxa"/>
            <w:tcBorders>
              <w:top w:val="nil"/>
              <w:left w:val="nil"/>
              <w:bottom w:val="single" w:sz="4" w:space="0" w:color="auto"/>
              <w:right w:val="single" w:sz="4" w:space="0" w:color="auto"/>
            </w:tcBorders>
            <w:noWrap/>
            <w:vAlign w:val="center"/>
            <w:hideMark/>
          </w:tcPr>
          <w:p w14:paraId="153A17A4"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-5%</w:t>
            </w:r>
          </w:p>
        </w:tc>
      </w:tr>
      <w:tr w:rsidR="00D33B63" w:rsidRPr="00850D7D" w14:paraId="06F1FF6B" w14:textId="77777777" w:rsidTr="00F75D52">
        <w:trPr>
          <w:trHeight w:val="300"/>
        </w:trPr>
        <w:tc>
          <w:tcPr>
            <w:tcW w:w="992" w:type="dxa"/>
            <w:tcBorders>
              <w:top w:val="nil"/>
              <w:left w:val="single" w:sz="4" w:space="0" w:color="auto"/>
              <w:bottom w:val="single" w:sz="4" w:space="0" w:color="auto"/>
              <w:right w:val="single" w:sz="4" w:space="0" w:color="auto"/>
            </w:tcBorders>
            <w:vAlign w:val="center"/>
            <w:hideMark/>
          </w:tcPr>
          <w:p w14:paraId="386151BF"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30303</w:t>
            </w:r>
          </w:p>
        </w:tc>
        <w:tc>
          <w:tcPr>
            <w:tcW w:w="2268" w:type="dxa"/>
            <w:tcBorders>
              <w:top w:val="nil"/>
              <w:left w:val="nil"/>
              <w:bottom w:val="single" w:sz="4" w:space="0" w:color="auto"/>
              <w:right w:val="single" w:sz="4" w:space="0" w:color="auto"/>
            </w:tcBorders>
            <w:noWrap/>
            <w:vAlign w:val="center"/>
            <w:hideMark/>
          </w:tcPr>
          <w:p w14:paraId="0889EDDF"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134</w:t>
            </w:r>
          </w:p>
        </w:tc>
        <w:tc>
          <w:tcPr>
            <w:tcW w:w="3261" w:type="dxa"/>
            <w:tcBorders>
              <w:top w:val="nil"/>
              <w:left w:val="nil"/>
              <w:bottom w:val="single" w:sz="4" w:space="0" w:color="auto"/>
              <w:right w:val="single" w:sz="4" w:space="0" w:color="auto"/>
            </w:tcBorders>
            <w:noWrap/>
            <w:vAlign w:val="bottom"/>
            <w:hideMark/>
          </w:tcPr>
          <w:p w14:paraId="2E77438D" w14:textId="77777777" w:rsidR="00D33B63" w:rsidRPr="00D33B63" w:rsidRDefault="00D33B63" w:rsidP="00F75D52">
            <w:pPr>
              <w:pStyle w:val="TableParagraph"/>
              <w:kinsoku w:val="0"/>
              <w:overflowPunct w:val="0"/>
              <w:ind w:left="635" w:right="629"/>
              <w:jc w:val="center"/>
              <w:rPr>
                <w:rFonts w:asciiTheme="minorHAnsi" w:hAnsiTheme="minorHAnsi"/>
                <w:sz w:val="18"/>
                <w:szCs w:val="18"/>
              </w:rPr>
            </w:pPr>
            <w:r w:rsidRPr="00D33B63">
              <w:rPr>
                <w:rFonts w:asciiTheme="minorHAnsi" w:hAnsiTheme="minorHAnsi"/>
                <w:sz w:val="18"/>
                <w:szCs w:val="18"/>
              </w:rPr>
              <w:t xml:space="preserve"> $                29,004 </w:t>
            </w:r>
          </w:p>
        </w:tc>
        <w:tc>
          <w:tcPr>
            <w:tcW w:w="2268" w:type="dxa"/>
            <w:tcBorders>
              <w:top w:val="nil"/>
              <w:left w:val="nil"/>
              <w:bottom w:val="single" w:sz="4" w:space="0" w:color="auto"/>
              <w:right w:val="single" w:sz="4" w:space="0" w:color="auto"/>
            </w:tcBorders>
            <w:noWrap/>
            <w:vAlign w:val="center"/>
            <w:hideMark/>
          </w:tcPr>
          <w:p w14:paraId="30675343"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-3%</w:t>
            </w:r>
          </w:p>
        </w:tc>
      </w:tr>
      <w:tr w:rsidR="00D33B63" w:rsidRPr="00850D7D" w14:paraId="6C330E47" w14:textId="77777777" w:rsidTr="00F75D52">
        <w:trPr>
          <w:trHeight w:val="300"/>
        </w:trPr>
        <w:tc>
          <w:tcPr>
            <w:tcW w:w="992" w:type="dxa"/>
            <w:tcBorders>
              <w:top w:val="nil"/>
              <w:left w:val="single" w:sz="4" w:space="0" w:color="auto"/>
              <w:bottom w:val="single" w:sz="4" w:space="0" w:color="auto"/>
              <w:right w:val="single" w:sz="4" w:space="0" w:color="auto"/>
            </w:tcBorders>
            <w:vAlign w:val="center"/>
            <w:hideMark/>
          </w:tcPr>
          <w:p w14:paraId="0CE069B1"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14209</w:t>
            </w:r>
          </w:p>
        </w:tc>
        <w:tc>
          <w:tcPr>
            <w:tcW w:w="2268" w:type="dxa"/>
            <w:tcBorders>
              <w:top w:val="nil"/>
              <w:left w:val="nil"/>
              <w:bottom w:val="single" w:sz="4" w:space="0" w:color="auto"/>
              <w:right w:val="single" w:sz="4" w:space="0" w:color="auto"/>
            </w:tcBorders>
            <w:noWrap/>
            <w:vAlign w:val="center"/>
            <w:hideMark/>
          </w:tcPr>
          <w:p w14:paraId="18435929"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805</w:t>
            </w:r>
          </w:p>
        </w:tc>
        <w:tc>
          <w:tcPr>
            <w:tcW w:w="3261" w:type="dxa"/>
            <w:tcBorders>
              <w:top w:val="nil"/>
              <w:left w:val="nil"/>
              <w:bottom w:val="single" w:sz="4" w:space="0" w:color="auto"/>
              <w:right w:val="single" w:sz="4" w:space="0" w:color="auto"/>
            </w:tcBorders>
            <w:noWrap/>
            <w:vAlign w:val="bottom"/>
            <w:hideMark/>
          </w:tcPr>
          <w:p w14:paraId="6AC033A9" w14:textId="77777777" w:rsidR="00D33B63" w:rsidRPr="00D33B63" w:rsidRDefault="00D33B63" w:rsidP="00F75D52">
            <w:pPr>
              <w:pStyle w:val="TableParagraph"/>
              <w:kinsoku w:val="0"/>
              <w:overflowPunct w:val="0"/>
              <w:ind w:left="635" w:right="629"/>
              <w:jc w:val="center"/>
              <w:rPr>
                <w:rFonts w:asciiTheme="minorHAnsi" w:hAnsiTheme="minorHAnsi"/>
                <w:sz w:val="18"/>
                <w:szCs w:val="18"/>
              </w:rPr>
            </w:pPr>
            <w:r w:rsidRPr="00D33B63">
              <w:rPr>
                <w:rFonts w:asciiTheme="minorHAnsi" w:hAnsiTheme="minorHAnsi"/>
                <w:sz w:val="18"/>
                <w:szCs w:val="18"/>
              </w:rPr>
              <w:t xml:space="preserve"> $                72,756 </w:t>
            </w:r>
          </w:p>
        </w:tc>
        <w:tc>
          <w:tcPr>
            <w:tcW w:w="2268" w:type="dxa"/>
            <w:tcBorders>
              <w:top w:val="nil"/>
              <w:left w:val="nil"/>
              <w:bottom w:val="single" w:sz="4" w:space="0" w:color="auto"/>
              <w:right w:val="single" w:sz="4" w:space="0" w:color="auto"/>
            </w:tcBorders>
            <w:noWrap/>
            <w:vAlign w:val="center"/>
            <w:hideMark/>
          </w:tcPr>
          <w:p w14:paraId="6A8ADC51"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-10%</w:t>
            </w:r>
          </w:p>
        </w:tc>
      </w:tr>
      <w:tr w:rsidR="00D33B63" w:rsidRPr="00850D7D" w14:paraId="5F9F5EA1" w14:textId="77777777" w:rsidTr="00F75D52">
        <w:trPr>
          <w:trHeight w:val="300"/>
        </w:trPr>
        <w:tc>
          <w:tcPr>
            <w:tcW w:w="992" w:type="dxa"/>
            <w:tcBorders>
              <w:top w:val="nil"/>
              <w:left w:val="single" w:sz="4" w:space="0" w:color="auto"/>
              <w:bottom w:val="single" w:sz="4" w:space="0" w:color="auto"/>
              <w:right w:val="single" w:sz="4" w:space="0" w:color="auto"/>
            </w:tcBorders>
            <w:vAlign w:val="center"/>
            <w:hideMark/>
          </w:tcPr>
          <w:p w14:paraId="7DB7A77C" w14:textId="77777777" w:rsidR="00D33B63" w:rsidRPr="00D33B63" w:rsidRDefault="00D33B63" w:rsidP="00F75D52">
            <w:pPr>
              <w:pStyle w:val="TableParagraph"/>
              <w:kinsoku w:val="0"/>
              <w:overflowPunct w:val="0"/>
              <w:ind w:left="28"/>
              <w:rPr>
                <w:rFonts w:asciiTheme="minorHAnsi" w:hAnsiTheme="minorHAnsi"/>
                <w:sz w:val="18"/>
                <w:szCs w:val="18"/>
              </w:rPr>
            </w:pPr>
            <w:r w:rsidRPr="00D33B63">
              <w:rPr>
                <w:rFonts w:asciiTheme="minorHAnsi" w:hAnsiTheme="minorHAnsi"/>
                <w:sz w:val="18"/>
                <w:szCs w:val="18"/>
              </w:rPr>
              <w:t>14221</w:t>
            </w:r>
          </w:p>
        </w:tc>
        <w:tc>
          <w:tcPr>
            <w:tcW w:w="2268" w:type="dxa"/>
            <w:tcBorders>
              <w:top w:val="nil"/>
              <w:left w:val="nil"/>
              <w:bottom w:val="single" w:sz="4" w:space="0" w:color="auto"/>
              <w:right w:val="single" w:sz="4" w:space="0" w:color="auto"/>
            </w:tcBorders>
            <w:noWrap/>
            <w:vAlign w:val="center"/>
            <w:hideMark/>
          </w:tcPr>
          <w:p w14:paraId="09A13D41"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149,314</w:t>
            </w:r>
          </w:p>
        </w:tc>
        <w:tc>
          <w:tcPr>
            <w:tcW w:w="3261" w:type="dxa"/>
            <w:tcBorders>
              <w:top w:val="nil"/>
              <w:left w:val="nil"/>
              <w:bottom w:val="single" w:sz="4" w:space="0" w:color="auto"/>
              <w:right w:val="single" w:sz="4" w:space="0" w:color="auto"/>
            </w:tcBorders>
            <w:noWrap/>
            <w:vAlign w:val="bottom"/>
            <w:hideMark/>
          </w:tcPr>
          <w:p w14:paraId="09B7AE2C" w14:textId="77777777" w:rsidR="00D33B63" w:rsidRPr="00D33B63" w:rsidRDefault="00D33B63" w:rsidP="00F75D52">
            <w:pPr>
              <w:pStyle w:val="TableParagraph"/>
              <w:kinsoku w:val="0"/>
              <w:overflowPunct w:val="0"/>
              <w:ind w:left="635" w:right="629"/>
              <w:jc w:val="center"/>
              <w:rPr>
                <w:rFonts w:asciiTheme="minorHAnsi" w:hAnsiTheme="minorHAnsi"/>
                <w:sz w:val="18"/>
                <w:szCs w:val="18"/>
              </w:rPr>
            </w:pPr>
            <w:r w:rsidRPr="00D33B63">
              <w:rPr>
                <w:rFonts w:asciiTheme="minorHAnsi" w:hAnsiTheme="minorHAnsi"/>
                <w:sz w:val="18"/>
                <w:szCs w:val="18"/>
              </w:rPr>
              <w:t xml:space="preserve"> $          6,149,724 </w:t>
            </w:r>
          </w:p>
        </w:tc>
        <w:tc>
          <w:tcPr>
            <w:tcW w:w="2268" w:type="dxa"/>
            <w:tcBorders>
              <w:top w:val="nil"/>
              <w:left w:val="nil"/>
              <w:bottom w:val="single" w:sz="4" w:space="0" w:color="auto"/>
              <w:right w:val="single" w:sz="4" w:space="0" w:color="auto"/>
            </w:tcBorders>
            <w:noWrap/>
            <w:vAlign w:val="center"/>
            <w:hideMark/>
          </w:tcPr>
          <w:p w14:paraId="66A1935E" w14:textId="77777777" w:rsidR="00D33B63" w:rsidRPr="00D33B63" w:rsidRDefault="00D33B63" w:rsidP="00F75D52">
            <w:pPr>
              <w:jc w:val="center"/>
              <w:rPr>
                <w:rFonts w:asciiTheme="minorHAnsi" w:hAnsiTheme="minorHAnsi" w:cs="Arial"/>
                <w:color w:val="000000"/>
                <w:sz w:val="18"/>
                <w:szCs w:val="18"/>
              </w:rPr>
            </w:pPr>
            <w:r w:rsidRPr="00D33B63">
              <w:rPr>
                <w:rFonts w:asciiTheme="minorHAnsi" w:hAnsiTheme="minorHAnsi" w:cs="Arial"/>
                <w:color w:val="000000"/>
                <w:sz w:val="18"/>
                <w:szCs w:val="18"/>
              </w:rPr>
              <w:t>7%</w:t>
            </w:r>
          </w:p>
        </w:tc>
      </w:tr>
    </w:tbl>
    <w:p w14:paraId="7FFE2C63" w14:textId="77777777" w:rsidR="00384FB6" w:rsidRDefault="00384FB6" w:rsidP="006B5E49">
      <w:pPr>
        <w:pStyle w:val="BodyText"/>
        <w:kinsoku w:val="0"/>
        <w:overflowPunct w:val="0"/>
        <w:spacing w:before="79"/>
      </w:pPr>
    </w:p>
    <w:p w14:paraId="54F9D35D" w14:textId="77777777" w:rsidR="006143D0" w:rsidRDefault="006143D0" w:rsidP="00965D64">
      <w:pPr>
        <w:pStyle w:val="BodyText"/>
        <w:keepNext/>
        <w:kinsoku w:val="0"/>
        <w:overflowPunct w:val="0"/>
        <w:spacing w:before="79"/>
        <w:rPr>
          <w:b/>
          <w:bCs/>
          <w:sz w:val="18"/>
          <w:szCs w:val="18"/>
        </w:rPr>
      </w:pPr>
      <w:r w:rsidRPr="00965D64">
        <w:rPr>
          <w:b/>
          <w:bCs/>
          <w:sz w:val="18"/>
          <w:szCs w:val="18"/>
        </w:rPr>
        <w:t>Table 19: Intensity Modulated Radiation Therapy</w:t>
      </w:r>
      <w:r>
        <w:rPr>
          <w:b/>
          <w:bCs/>
          <w:sz w:val="18"/>
          <w:szCs w:val="18"/>
        </w:rPr>
        <w:t xml:space="preserve"> for 2017 to 2018</w:t>
      </w:r>
    </w:p>
    <w:tbl>
      <w:tblPr>
        <w:tblW w:w="6521" w:type="dxa"/>
        <w:tblInd w:w="250" w:type="dxa"/>
        <w:tblCellMar>
          <w:left w:w="0" w:type="dxa"/>
          <w:right w:w="0" w:type="dxa"/>
        </w:tblCellMar>
        <w:tblLook w:val="04A0" w:firstRow="1" w:lastRow="0" w:firstColumn="1" w:lastColumn="0" w:noHBand="0" w:noVBand="1"/>
        <w:tblCaption w:val="Appendix D - Table 19: Intensity Modulated Radiation Therapy for 2017 to 2018"/>
        <w:tblDescription w:val="Table 19 is a 4 column table. Column 1 is Item. Column 2 is Volume of services FY2017/18. Column 3 is Total benefits FY2017/18 and Column 4 is Services 5-year-average annual growth."/>
      </w:tblPr>
      <w:tblGrid>
        <w:gridCol w:w="992"/>
        <w:gridCol w:w="2268"/>
        <w:gridCol w:w="3261"/>
      </w:tblGrid>
      <w:tr w:rsidR="000D37DA" w14:paraId="6104C3D2" w14:textId="77777777" w:rsidTr="000D37DA">
        <w:trPr>
          <w:trHeight w:val="300"/>
        </w:trPr>
        <w:tc>
          <w:tcPr>
            <w:tcW w:w="992"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0F2E8B4D" w14:textId="77777777" w:rsidR="000D37DA" w:rsidRDefault="000D37DA" w:rsidP="00965D64">
            <w:pPr>
              <w:pStyle w:val="TableParagraph"/>
              <w:keepNext/>
              <w:overflowPunct w:val="0"/>
              <w:spacing w:before="11"/>
              <w:jc w:val="center"/>
              <w:rPr>
                <w:rFonts w:ascii="Calibri" w:eastAsiaTheme="minorHAnsi" w:hAnsi="Calibri" w:cs="Calibri"/>
                <w:b/>
                <w:bCs/>
                <w:sz w:val="18"/>
                <w:szCs w:val="18"/>
              </w:rPr>
            </w:pPr>
          </w:p>
          <w:p w14:paraId="07A2CDC3" w14:textId="77777777" w:rsidR="000D37DA" w:rsidRDefault="000D37DA" w:rsidP="00965D64">
            <w:pPr>
              <w:pStyle w:val="TableParagraph"/>
              <w:keepNext/>
              <w:overflowPunct w:val="0"/>
              <w:spacing w:before="11"/>
              <w:jc w:val="center"/>
              <w:rPr>
                <w:rFonts w:ascii="Calibri" w:hAnsi="Calibri" w:cs="Calibri"/>
                <w:b/>
                <w:bCs/>
                <w:sz w:val="18"/>
                <w:szCs w:val="18"/>
              </w:rPr>
            </w:pPr>
            <w:r>
              <w:rPr>
                <w:rFonts w:ascii="Calibri" w:hAnsi="Calibri" w:cs="Calibri"/>
                <w:b/>
                <w:bCs/>
                <w:sz w:val="18"/>
                <w:szCs w:val="18"/>
              </w:rPr>
              <w:t>Item</w:t>
            </w:r>
          </w:p>
        </w:tc>
        <w:tc>
          <w:tcPr>
            <w:tcW w:w="226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0BBC5B94" w14:textId="77777777" w:rsidR="000D37DA" w:rsidRDefault="000D37DA" w:rsidP="00965D64">
            <w:pPr>
              <w:pStyle w:val="TableParagraph"/>
              <w:keepNext/>
              <w:overflowPunct w:val="0"/>
              <w:spacing w:before="11"/>
              <w:jc w:val="center"/>
              <w:rPr>
                <w:rFonts w:ascii="Calibri" w:hAnsi="Calibri" w:cs="Calibri"/>
                <w:b/>
                <w:bCs/>
                <w:sz w:val="18"/>
                <w:szCs w:val="18"/>
              </w:rPr>
            </w:pPr>
            <w:r>
              <w:rPr>
                <w:rFonts w:ascii="Calibri" w:hAnsi="Calibri" w:cs="Calibri"/>
                <w:b/>
                <w:bCs/>
                <w:sz w:val="18"/>
                <w:szCs w:val="18"/>
              </w:rPr>
              <w:t>Volume of services FY2017/18</w:t>
            </w:r>
          </w:p>
        </w:tc>
        <w:tc>
          <w:tcPr>
            <w:tcW w:w="3261"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vAlign w:val="bottom"/>
          </w:tcPr>
          <w:p w14:paraId="5411F6E9" w14:textId="77777777" w:rsidR="000D37DA" w:rsidRDefault="000D37DA" w:rsidP="00965D64">
            <w:pPr>
              <w:pStyle w:val="TableParagraph"/>
              <w:keepNext/>
              <w:overflowPunct w:val="0"/>
              <w:spacing w:before="11"/>
              <w:jc w:val="center"/>
              <w:rPr>
                <w:rFonts w:ascii="Calibri" w:eastAsiaTheme="minorHAnsi" w:hAnsi="Calibri" w:cs="Calibri"/>
                <w:b/>
                <w:bCs/>
                <w:sz w:val="18"/>
                <w:szCs w:val="18"/>
              </w:rPr>
            </w:pPr>
          </w:p>
          <w:p w14:paraId="503A20AF" w14:textId="77777777" w:rsidR="000D37DA" w:rsidRDefault="000D37DA" w:rsidP="00965D64">
            <w:pPr>
              <w:pStyle w:val="TableParagraph"/>
              <w:keepNext/>
              <w:overflowPunct w:val="0"/>
              <w:spacing w:before="11"/>
              <w:jc w:val="center"/>
              <w:rPr>
                <w:rFonts w:ascii="Calibri" w:hAnsi="Calibri" w:cs="Calibri"/>
                <w:b/>
                <w:bCs/>
                <w:sz w:val="18"/>
                <w:szCs w:val="18"/>
              </w:rPr>
            </w:pPr>
            <w:r>
              <w:rPr>
                <w:rFonts w:ascii="Calibri" w:hAnsi="Calibri" w:cs="Calibri"/>
                <w:b/>
                <w:bCs/>
                <w:sz w:val="18"/>
                <w:szCs w:val="18"/>
              </w:rPr>
              <w:t>Total benefits FY2017/18</w:t>
            </w:r>
          </w:p>
        </w:tc>
      </w:tr>
      <w:tr w:rsidR="000D37DA" w14:paraId="7732AC0B" w14:textId="77777777" w:rsidTr="000D37DA">
        <w:trPr>
          <w:trHeight w:val="300"/>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93EDC" w14:textId="77777777" w:rsidR="000D37DA" w:rsidRDefault="000D37DA">
            <w:pPr>
              <w:pStyle w:val="TableParagraph"/>
              <w:overflowPunct w:val="0"/>
              <w:ind w:left="28"/>
              <w:rPr>
                <w:rFonts w:ascii="Calibri" w:hAnsi="Calibri" w:cs="Calibri"/>
                <w:sz w:val="18"/>
                <w:szCs w:val="18"/>
              </w:rPr>
            </w:pPr>
            <w:r>
              <w:rPr>
                <w:rFonts w:ascii="Calibri" w:hAnsi="Calibri" w:cs="Calibri"/>
                <w:sz w:val="18"/>
                <w:szCs w:val="18"/>
              </w:rPr>
              <w:t>15275</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3F4D4328" w14:textId="77777777" w:rsidR="000D37DA" w:rsidRDefault="000D37DA">
            <w:pPr>
              <w:jc w:val="right"/>
              <w:rPr>
                <w:rFonts w:ascii="Arial" w:eastAsiaTheme="minorHAnsi" w:hAnsi="Arial" w:cs="Arial"/>
                <w:color w:val="000000"/>
                <w:sz w:val="16"/>
                <w:szCs w:val="16"/>
                <w:lang w:eastAsia="en-US"/>
              </w:rPr>
            </w:pPr>
            <w:r>
              <w:rPr>
                <w:rFonts w:ascii="Arial" w:hAnsi="Arial" w:cs="Arial"/>
                <w:color w:val="000000"/>
                <w:sz w:val="16"/>
                <w:szCs w:val="16"/>
              </w:rPr>
              <w:t>754,058</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hideMark/>
          </w:tcPr>
          <w:p w14:paraId="12162914" w14:textId="77777777" w:rsidR="000D37DA" w:rsidRDefault="000D37DA">
            <w:pPr>
              <w:jc w:val="right"/>
              <w:rPr>
                <w:rFonts w:ascii="Arial" w:eastAsiaTheme="minorHAnsi" w:hAnsi="Arial" w:cs="Arial"/>
                <w:color w:val="000000"/>
                <w:sz w:val="16"/>
                <w:szCs w:val="16"/>
                <w:lang w:eastAsia="en-US"/>
              </w:rPr>
            </w:pPr>
            <w:r>
              <w:rPr>
                <w:rFonts w:ascii="Arial" w:hAnsi="Arial" w:cs="Arial"/>
                <w:color w:val="000000"/>
                <w:sz w:val="16"/>
                <w:szCs w:val="16"/>
              </w:rPr>
              <w:t>$152,228,211</w:t>
            </w:r>
          </w:p>
        </w:tc>
      </w:tr>
      <w:tr w:rsidR="000D37DA" w14:paraId="64FCE9A6" w14:textId="77777777" w:rsidTr="000D37DA">
        <w:trPr>
          <w:trHeight w:val="300"/>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F22A5" w14:textId="77777777" w:rsidR="000D37DA" w:rsidRDefault="000D37DA">
            <w:pPr>
              <w:pStyle w:val="TableParagraph"/>
              <w:overflowPunct w:val="0"/>
              <w:ind w:left="28"/>
              <w:rPr>
                <w:rFonts w:ascii="Calibri" w:hAnsi="Calibri" w:cs="Calibri"/>
                <w:sz w:val="18"/>
                <w:szCs w:val="18"/>
              </w:rPr>
            </w:pPr>
            <w:r>
              <w:rPr>
                <w:rFonts w:ascii="Calibri" w:hAnsi="Calibri" w:cs="Calibri"/>
                <w:sz w:val="18"/>
                <w:szCs w:val="18"/>
              </w:rPr>
              <w:t>15555</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6FE10F7F" w14:textId="77777777" w:rsidR="000D37DA" w:rsidRDefault="000D37DA">
            <w:pPr>
              <w:jc w:val="right"/>
              <w:rPr>
                <w:rFonts w:ascii="Arial" w:eastAsiaTheme="minorHAnsi" w:hAnsi="Arial" w:cs="Arial"/>
                <w:color w:val="000000"/>
                <w:sz w:val="16"/>
                <w:szCs w:val="16"/>
                <w:lang w:eastAsia="en-US"/>
              </w:rPr>
            </w:pPr>
            <w:r>
              <w:rPr>
                <w:rFonts w:ascii="Arial" w:hAnsi="Arial" w:cs="Arial"/>
                <w:color w:val="000000"/>
                <w:sz w:val="16"/>
                <w:szCs w:val="16"/>
              </w:rPr>
              <w:t>33,881</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hideMark/>
          </w:tcPr>
          <w:p w14:paraId="281C6935" w14:textId="77777777" w:rsidR="000D37DA" w:rsidRDefault="000D37DA">
            <w:pPr>
              <w:jc w:val="right"/>
              <w:rPr>
                <w:rFonts w:ascii="Arial" w:eastAsiaTheme="minorHAnsi" w:hAnsi="Arial" w:cs="Arial"/>
                <w:color w:val="000000"/>
                <w:sz w:val="16"/>
                <w:szCs w:val="16"/>
                <w:lang w:eastAsia="en-US"/>
              </w:rPr>
            </w:pPr>
            <w:r>
              <w:rPr>
                <w:rFonts w:ascii="Arial" w:hAnsi="Arial" w:cs="Arial"/>
                <w:color w:val="000000"/>
                <w:sz w:val="16"/>
                <w:szCs w:val="16"/>
              </w:rPr>
              <w:t>$26,079,132</w:t>
            </w:r>
          </w:p>
        </w:tc>
      </w:tr>
      <w:tr w:rsidR="000D37DA" w14:paraId="6C65A0B5" w14:textId="77777777" w:rsidTr="000D37DA">
        <w:trPr>
          <w:trHeight w:val="300"/>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9C6583" w14:textId="77777777" w:rsidR="000D37DA" w:rsidRDefault="000D37DA">
            <w:pPr>
              <w:pStyle w:val="TableParagraph"/>
              <w:overflowPunct w:val="0"/>
              <w:ind w:left="28"/>
              <w:rPr>
                <w:rFonts w:ascii="Calibri" w:hAnsi="Calibri" w:cs="Calibri"/>
                <w:sz w:val="18"/>
                <w:szCs w:val="18"/>
              </w:rPr>
            </w:pPr>
            <w:r>
              <w:rPr>
                <w:rFonts w:ascii="Calibri" w:hAnsi="Calibri" w:cs="Calibri"/>
                <w:sz w:val="18"/>
                <w:szCs w:val="18"/>
              </w:rPr>
              <w:t>15715</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6BEF351E" w14:textId="77777777" w:rsidR="000D37DA" w:rsidRPr="00965D64" w:rsidRDefault="000D37DA">
            <w:pPr>
              <w:jc w:val="right"/>
              <w:rPr>
                <w:rFonts w:ascii="Arial" w:eastAsiaTheme="minorHAnsi" w:hAnsi="Arial" w:cs="Arial"/>
                <w:bCs/>
                <w:color w:val="000000"/>
                <w:sz w:val="16"/>
                <w:szCs w:val="16"/>
                <w:lang w:eastAsia="en-US"/>
              </w:rPr>
            </w:pPr>
            <w:r w:rsidRPr="00965D64">
              <w:rPr>
                <w:rFonts w:ascii="Arial" w:hAnsi="Arial" w:cs="Arial"/>
                <w:bCs/>
                <w:color w:val="000000"/>
                <w:sz w:val="16"/>
                <w:szCs w:val="16"/>
              </w:rPr>
              <w:t>734,735</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hideMark/>
          </w:tcPr>
          <w:p w14:paraId="52D5BAA1" w14:textId="77777777" w:rsidR="000D37DA" w:rsidRPr="00965D64" w:rsidRDefault="000D37DA">
            <w:pPr>
              <w:jc w:val="right"/>
              <w:rPr>
                <w:rFonts w:ascii="Arial" w:eastAsiaTheme="minorHAnsi" w:hAnsi="Arial" w:cs="Arial"/>
                <w:bCs/>
                <w:color w:val="000000"/>
                <w:sz w:val="16"/>
                <w:szCs w:val="16"/>
                <w:lang w:eastAsia="en-US"/>
              </w:rPr>
            </w:pPr>
            <w:r w:rsidRPr="00965D64">
              <w:rPr>
                <w:rFonts w:ascii="Arial" w:hAnsi="Arial" w:cs="Arial"/>
                <w:bCs/>
                <w:color w:val="000000"/>
                <w:sz w:val="16"/>
                <w:szCs w:val="16"/>
              </w:rPr>
              <w:t>$57,980,59</w:t>
            </w:r>
            <w:r>
              <w:rPr>
                <w:rFonts w:ascii="Arial" w:hAnsi="Arial" w:cs="Arial"/>
                <w:bCs/>
                <w:color w:val="000000"/>
                <w:sz w:val="16"/>
                <w:szCs w:val="16"/>
              </w:rPr>
              <w:t>3</w:t>
            </w:r>
          </w:p>
        </w:tc>
      </w:tr>
      <w:tr w:rsidR="000D37DA" w14:paraId="76A35392" w14:textId="77777777" w:rsidTr="000D37DA">
        <w:trPr>
          <w:trHeight w:val="300"/>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D32104" w14:textId="77777777" w:rsidR="000D37DA" w:rsidRDefault="000D37DA">
            <w:pPr>
              <w:pStyle w:val="TableParagraph"/>
              <w:overflowPunct w:val="0"/>
              <w:ind w:left="28"/>
              <w:rPr>
                <w:rFonts w:ascii="Calibri" w:hAnsi="Calibri" w:cs="Calibri"/>
                <w:sz w:val="18"/>
                <w:szCs w:val="18"/>
              </w:rPr>
            </w:pPr>
            <w:r>
              <w:rPr>
                <w:rFonts w:ascii="Calibri" w:hAnsi="Calibri" w:cs="Calibri"/>
                <w:sz w:val="18"/>
                <w:szCs w:val="18"/>
              </w:rPr>
              <w:t>15565</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hideMark/>
          </w:tcPr>
          <w:p w14:paraId="6BA6413C" w14:textId="77777777" w:rsidR="000D37DA" w:rsidRPr="00965D64" w:rsidRDefault="000D37DA">
            <w:pPr>
              <w:jc w:val="right"/>
              <w:rPr>
                <w:rFonts w:ascii="Arial" w:eastAsiaTheme="minorHAnsi" w:hAnsi="Arial" w:cs="Arial"/>
                <w:bCs/>
                <w:color w:val="000000"/>
                <w:sz w:val="16"/>
                <w:szCs w:val="16"/>
                <w:lang w:eastAsia="en-US"/>
              </w:rPr>
            </w:pPr>
            <w:r w:rsidRPr="00965D64">
              <w:rPr>
                <w:rFonts w:ascii="Arial" w:hAnsi="Arial" w:cs="Arial"/>
                <w:bCs/>
                <w:color w:val="000000"/>
                <w:sz w:val="16"/>
                <w:szCs w:val="16"/>
              </w:rPr>
              <w:t>34,183</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hideMark/>
          </w:tcPr>
          <w:p w14:paraId="64219022" w14:textId="77777777" w:rsidR="000D37DA" w:rsidRPr="00965D64" w:rsidRDefault="000D37DA">
            <w:pPr>
              <w:jc w:val="right"/>
              <w:rPr>
                <w:rFonts w:ascii="Arial" w:eastAsiaTheme="minorHAnsi" w:hAnsi="Arial" w:cs="Arial"/>
                <w:bCs/>
                <w:color w:val="000000"/>
                <w:sz w:val="16"/>
                <w:szCs w:val="16"/>
                <w:lang w:eastAsia="en-US"/>
              </w:rPr>
            </w:pPr>
            <w:r w:rsidRPr="00965D64">
              <w:rPr>
                <w:rFonts w:ascii="Arial" w:hAnsi="Arial" w:cs="Arial"/>
                <w:bCs/>
                <w:color w:val="000000"/>
                <w:sz w:val="16"/>
                <w:szCs w:val="16"/>
              </w:rPr>
              <w:t>$129,997,70</w:t>
            </w:r>
            <w:r>
              <w:rPr>
                <w:rFonts w:ascii="Arial" w:hAnsi="Arial" w:cs="Arial"/>
                <w:bCs/>
                <w:color w:val="000000"/>
                <w:sz w:val="16"/>
                <w:szCs w:val="16"/>
              </w:rPr>
              <w:t>1</w:t>
            </w:r>
          </w:p>
        </w:tc>
      </w:tr>
    </w:tbl>
    <w:p w14:paraId="72CA0577" w14:textId="77777777" w:rsidR="000D37DA" w:rsidRDefault="000D37DA" w:rsidP="006B5E49">
      <w:pPr>
        <w:pStyle w:val="BodyText"/>
        <w:kinsoku w:val="0"/>
        <w:overflowPunct w:val="0"/>
        <w:spacing w:before="79"/>
        <w:rPr>
          <w:b/>
          <w:bCs/>
          <w:sz w:val="18"/>
          <w:szCs w:val="18"/>
        </w:rPr>
      </w:pPr>
    </w:p>
    <w:p w14:paraId="4B40A921" w14:textId="77777777" w:rsidR="000D37DA" w:rsidRDefault="000D37DA" w:rsidP="006B5E49">
      <w:pPr>
        <w:pStyle w:val="BodyText"/>
        <w:kinsoku w:val="0"/>
        <w:overflowPunct w:val="0"/>
        <w:spacing w:before="79"/>
        <w:rPr>
          <w:b/>
          <w:bCs/>
          <w:sz w:val="18"/>
          <w:szCs w:val="18"/>
        </w:rPr>
      </w:pPr>
    </w:p>
    <w:p w14:paraId="0AA53D6B" w14:textId="77777777" w:rsidR="006143D0" w:rsidRPr="00965D64" w:rsidRDefault="006143D0" w:rsidP="006B5E49">
      <w:pPr>
        <w:pStyle w:val="BodyText"/>
        <w:kinsoku w:val="0"/>
        <w:overflowPunct w:val="0"/>
        <w:spacing w:before="79"/>
        <w:rPr>
          <w:b/>
          <w:bCs/>
          <w:sz w:val="18"/>
          <w:szCs w:val="18"/>
        </w:rPr>
      </w:pPr>
    </w:p>
    <w:sectPr w:rsidR="006143D0" w:rsidRPr="00965D64" w:rsidSect="008108B8">
      <w:pgSz w:w="11910" w:h="16840"/>
      <w:pgMar w:top="1340" w:right="1280" w:bottom="980" w:left="1300" w:header="0" w:footer="798" w:gutter="0"/>
      <w:pgNumType w:start="10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A24DE" w14:textId="77777777" w:rsidR="00466CF1" w:rsidRDefault="00466CF1">
      <w:r>
        <w:separator/>
      </w:r>
    </w:p>
  </w:endnote>
  <w:endnote w:type="continuationSeparator" w:id="0">
    <w:p w14:paraId="2B22F576" w14:textId="77777777" w:rsidR="00466CF1" w:rsidRDefault="0046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6BB95" w14:textId="77777777" w:rsidR="005852F7" w:rsidRDefault="005852F7">
    <w:pPr>
      <w:pStyle w:val="Footer"/>
      <w:jc w:val="right"/>
    </w:pPr>
    <w:r>
      <w:fldChar w:fldCharType="begin"/>
    </w:r>
    <w:r>
      <w:instrText xml:space="preserve"> PAGE   \* MERGEFORMAT </w:instrText>
    </w:r>
    <w:r>
      <w:fldChar w:fldCharType="separate"/>
    </w:r>
    <w:r w:rsidR="0022748C">
      <w:rPr>
        <w:noProof/>
      </w:rPr>
      <w:t>1</w:t>
    </w:r>
    <w:r>
      <w:fldChar w:fldCharType="end"/>
    </w:r>
  </w:p>
  <w:p w14:paraId="268705AB" w14:textId="77777777" w:rsidR="005852F7" w:rsidRDefault="00585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ABF98" w14:textId="77777777" w:rsidR="005852F7" w:rsidRDefault="005852F7">
    <w:pPr>
      <w:pStyle w:val="Footer"/>
      <w:jc w:val="right"/>
    </w:pPr>
    <w:r>
      <w:fldChar w:fldCharType="begin"/>
    </w:r>
    <w:r>
      <w:instrText xml:space="preserve"> PAGE   \* MERGEFORMAT </w:instrText>
    </w:r>
    <w:r>
      <w:fldChar w:fldCharType="separate"/>
    </w:r>
    <w:r w:rsidR="0022748C">
      <w:rPr>
        <w:noProof/>
      </w:rPr>
      <w:t>2</w:t>
    </w:r>
    <w:r>
      <w:fldChar w:fldCharType="end"/>
    </w:r>
  </w:p>
  <w:p w14:paraId="24251D63" w14:textId="77777777" w:rsidR="005852F7" w:rsidRDefault="005852F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C9EB1" w14:textId="77777777" w:rsidR="005852F7" w:rsidRDefault="005852F7">
    <w:pPr>
      <w:pStyle w:val="Footer"/>
      <w:jc w:val="right"/>
    </w:pPr>
    <w:r>
      <w:fldChar w:fldCharType="begin"/>
    </w:r>
    <w:r>
      <w:instrText xml:space="preserve"> PAGE   \* MERGEFORMAT </w:instrText>
    </w:r>
    <w:r>
      <w:fldChar w:fldCharType="separate"/>
    </w:r>
    <w:r w:rsidR="0022748C">
      <w:rPr>
        <w:noProof/>
      </w:rPr>
      <w:t>100</w:t>
    </w:r>
    <w:r>
      <w:fldChar w:fldCharType="end"/>
    </w:r>
  </w:p>
  <w:p w14:paraId="5D30EC6D" w14:textId="77777777" w:rsidR="005852F7" w:rsidRDefault="005852F7">
    <w:pPr>
      <w:pStyle w:val="BodyText"/>
      <w:kinsoku w:val="0"/>
      <w:overflowPunct w:val="0"/>
      <w:spacing w:line="14" w:lineRule="auto"/>
      <w:rPr>
        <w:rFonts w:ascii="Times New Roman" w:hAnsi="Times New Roman" w:cs="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7D103" w14:textId="77777777" w:rsidR="005852F7" w:rsidRDefault="005852F7">
    <w:pPr>
      <w:pStyle w:val="Footer"/>
      <w:jc w:val="right"/>
    </w:pPr>
    <w:r>
      <w:fldChar w:fldCharType="begin"/>
    </w:r>
    <w:r>
      <w:instrText xml:space="preserve"> PAGE   \* MERGEFORMAT </w:instrText>
    </w:r>
    <w:r>
      <w:fldChar w:fldCharType="separate"/>
    </w:r>
    <w:r w:rsidR="0022748C">
      <w:rPr>
        <w:noProof/>
      </w:rPr>
      <w:t>109</w:t>
    </w:r>
    <w:r>
      <w:fldChar w:fldCharType="end"/>
    </w:r>
  </w:p>
  <w:p w14:paraId="347A25B3" w14:textId="77777777" w:rsidR="005852F7" w:rsidRDefault="005852F7">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196A0" w14:textId="77777777" w:rsidR="00466CF1" w:rsidRDefault="00466CF1">
      <w:r>
        <w:separator/>
      </w:r>
    </w:p>
  </w:footnote>
  <w:footnote w:type="continuationSeparator" w:id="0">
    <w:p w14:paraId="33A25C45" w14:textId="77777777" w:rsidR="00466CF1" w:rsidRDefault="00466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start w:val="1"/>
      <w:numFmt w:val="decimal"/>
      <w:lvlText w:val="%1."/>
      <w:lvlJc w:val="left"/>
      <w:pPr>
        <w:ind w:left="580" w:hanging="360"/>
      </w:pPr>
      <w:rPr>
        <w:rFonts w:ascii="Calibri" w:hAnsi="Calibri" w:cs="Calibri"/>
        <w:b w:val="0"/>
        <w:bCs w:val="0"/>
        <w:w w:val="100"/>
        <w:sz w:val="22"/>
        <w:szCs w:val="22"/>
      </w:rPr>
    </w:lvl>
    <w:lvl w:ilvl="1">
      <w:numFmt w:val="bullet"/>
      <w:lvlText w:val="•"/>
      <w:lvlJc w:val="left"/>
      <w:pPr>
        <w:ind w:left="1468" w:hanging="360"/>
      </w:pPr>
    </w:lvl>
    <w:lvl w:ilvl="2">
      <w:numFmt w:val="bullet"/>
      <w:lvlText w:val="•"/>
      <w:lvlJc w:val="left"/>
      <w:pPr>
        <w:ind w:left="2357" w:hanging="360"/>
      </w:pPr>
    </w:lvl>
    <w:lvl w:ilvl="3">
      <w:numFmt w:val="bullet"/>
      <w:lvlText w:val="•"/>
      <w:lvlJc w:val="left"/>
      <w:pPr>
        <w:ind w:left="3245" w:hanging="360"/>
      </w:pPr>
    </w:lvl>
    <w:lvl w:ilvl="4">
      <w:numFmt w:val="bullet"/>
      <w:lvlText w:val="•"/>
      <w:lvlJc w:val="left"/>
      <w:pPr>
        <w:ind w:left="4134" w:hanging="360"/>
      </w:pPr>
    </w:lvl>
    <w:lvl w:ilvl="5">
      <w:numFmt w:val="bullet"/>
      <w:lvlText w:val="•"/>
      <w:lvlJc w:val="left"/>
      <w:pPr>
        <w:ind w:left="5023" w:hanging="360"/>
      </w:pPr>
    </w:lvl>
    <w:lvl w:ilvl="6">
      <w:numFmt w:val="bullet"/>
      <w:lvlText w:val="•"/>
      <w:lvlJc w:val="left"/>
      <w:pPr>
        <w:ind w:left="5911" w:hanging="360"/>
      </w:pPr>
    </w:lvl>
    <w:lvl w:ilvl="7">
      <w:numFmt w:val="bullet"/>
      <w:lvlText w:val="•"/>
      <w:lvlJc w:val="left"/>
      <w:pPr>
        <w:ind w:left="6800" w:hanging="360"/>
      </w:pPr>
    </w:lvl>
    <w:lvl w:ilvl="8">
      <w:numFmt w:val="bullet"/>
      <w:lvlText w:val="•"/>
      <w:lvlJc w:val="left"/>
      <w:pPr>
        <w:ind w:left="7689" w:hanging="360"/>
      </w:pPr>
    </w:lvl>
  </w:abstractNum>
  <w:abstractNum w:abstractNumId="1" w15:restartNumberingAfterBreak="0">
    <w:nsid w:val="00000404"/>
    <w:multiLevelType w:val="multilevel"/>
    <w:tmpl w:val="00000887"/>
    <w:lvl w:ilvl="0">
      <w:start w:val="1"/>
      <w:numFmt w:val="decimal"/>
      <w:lvlText w:val="%1"/>
      <w:lvlJc w:val="left"/>
      <w:pPr>
        <w:ind w:left="1072" w:hanging="852"/>
      </w:pPr>
      <w:rPr>
        <w:rFonts w:cs="Times New Roman"/>
      </w:rPr>
    </w:lvl>
    <w:lvl w:ilvl="1">
      <w:start w:val="1"/>
      <w:numFmt w:val="decimal"/>
      <w:lvlText w:val="%1.%2"/>
      <w:lvlJc w:val="left"/>
      <w:pPr>
        <w:ind w:left="1072" w:hanging="852"/>
      </w:pPr>
      <w:rPr>
        <w:rFonts w:ascii="Calibri" w:hAnsi="Calibri" w:cs="Calibri"/>
        <w:b/>
        <w:bCs/>
        <w:color w:val="00643E"/>
        <w:spacing w:val="-1"/>
        <w:w w:val="100"/>
        <w:sz w:val="28"/>
        <w:szCs w:val="28"/>
      </w:rPr>
    </w:lvl>
    <w:lvl w:ilvl="2">
      <w:numFmt w:val="bullet"/>
      <w:lvlText w:val="•"/>
      <w:lvlJc w:val="left"/>
      <w:pPr>
        <w:ind w:left="2757" w:hanging="852"/>
      </w:pPr>
    </w:lvl>
    <w:lvl w:ilvl="3">
      <w:numFmt w:val="bullet"/>
      <w:lvlText w:val="•"/>
      <w:lvlJc w:val="left"/>
      <w:pPr>
        <w:ind w:left="3595" w:hanging="852"/>
      </w:pPr>
    </w:lvl>
    <w:lvl w:ilvl="4">
      <w:numFmt w:val="bullet"/>
      <w:lvlText w:val="•"/>
      <w:lvlJc w:val="left"/>
      <w:pPr>
        <w:ind w:left="4434" w:hanging="852"/>
      </w:pPr>
    </w:lvl>
    <w:lvl w:ilvl="5">
      <w:numFmt w:val="bullet"/>
      <w:lvlText w:val="•"/>
      <w:lvlJc w:val="left"/>
      <w:pPr>
        <w:ind w:left="5273" w:hanging="852"/>
      </w:pPr>
    </w:lvl>
    <w:lvl w:ilvl="6">
      <w:numFmt w:val="bullet"/>
      <w:lvlText w:val="•"/>
      <w:lvlJc w:val="left"/>
      <w:pPr>
        <w:ind w:left="6111" w:hanging="852"/>
      </w:pPr>
    </w:lvl>
    <w:lvl w:ilvl="7">
      <w:numFmt w:val="bullet"/>
      <w:lvlText w:val="•"/>
      <w:lvlJc w:val="left"/>
      <w:pPr>
        <w:ind w:left="6950" w:hanging="852"/>
      </w:pPr>
    </w:lvl>
    <w:lvl w:ilvl="8">
      <w:numFmt w:val="bullet"/>
      <w:lvlText w:val="•"/>
      <w:lvlJc w:val="left"/>
      <w:pPr>
        <w:ind w:left="7789" w:hanging="852"/>
      </w:pPr>
    </w:lvl>
  </w:abstractNum>
  <w:abstractNum w:abstractNumId="2" w15:restartNumberingAfterBreak="0">
    <w:nsid w:val="00000405"/>
    <w:multiLevelType w:val="multilevel"/>
    <w:tmpl w:val="00000888"/>
    <w:lvl w:ilvl="0">
      <w:start w:val="2"/>
      <w:numFmt w:val="decimal"/>
      <w:lvlText w:val="%1."/>
      <w:lvlJc w:val="left"/>
      <w:pPr>
        <w:ind w:left="652" w:hanging="432"/>
      </w:pPr>
      <w:rPr>
        <w:rFonts w:ascii="Calibri" w:hAnsi="Calibri" w:cs="Calibri"/>
        <w:b/>
        <w:bCs/>
        <w:color w:val="00643D"/>
        <w:spacing w:val="-1"/>
        <w:w w:val="99"/>
        <w:sz w:val="32"/>
        <w:szCs w:val="32"/>
      </w:rPr>
    </w:lvl>
    <w:lvl w:ilvl="1">
      <w:start w:val="1"/>
      <w:numFmt w:val="decimal"/>
      <w:lvlText w:val="%1.%2"/>
      <w:lvlJc w:val="left"/>
      <w:pPr>
        <w:ind w:left="1072" w:hanging="852"/>
      </w:pPr>
      <w:rPr>
        <w:rFonts w:ascii="Calibri" w:hAnsi="Calibri" w:cs="Calibri"/>
        <w:b/>
        <w:bCs/>
        <w:color w:val="00643E"/>
        <w:spacing w:val="-1"/>
        <w:w w:val="100"/>
        <w:sz w:val="28"/>
        <w:szCs w:val="28"/>
      </w:rPr>
    </w:lvl>
    <w:lvl w:ilvl="2">
      <w:numFmt w:val="bullet"/>
      <w:lvlText w:val="•"/>
      <w:lvlJc w:val="left"/>
      <w:pPr>
        <w:ind w:left="2011" w:hanging="852"/>
      </w:pPr>
    </w:lvl>
    <w:lvl w:ilvl="3">
      <w:numFmt w:val="bullet"/>
      <w:lvlText w:val="•"/>
      <w:lvlJc w:val="left"/>
      <w:pPr>
        <w:ind w:left="2943" w:hanging="852"/>
      </w:pPr>
    </w:lvl>
    <w:lvl w:ilvl="4">
      <w:numFmt w:val="bullet"/>
      <w:lvlText w:val="•"/>
      <w:lvlJc w:val="left"/>
      <w:pPr>
        <w:ind w:left="3875" w:hanging="852"/>
      </w:pPr>
    </w:lvl>
    <w:lvl w:ilvl="5">
      <w:numFmt w:val="bullet"/>
      <w:lvlText w:val="•"/>
      <w:lvlJc w:val="left"/>
      <w:pPr>
        <w:ind w:left="4807" w:hanging="852"/>
      </w:pPr>
    </w:lvl>
    <w:lvl w:ilvl="6">
      <w:numFmt w:val="bullet"/>
      <w:lvlText w:val="•"/>
      <w:lvlJc w:val="left"/>
      <w:pPr>
        <w:ind w:left="5739" w:hanging="852"/>
      </w:pPr>
    </w:lvl>
    <w:lvl w:ilvl="7">
      <w:numFmt w:val="bullet"/>
      <w:lvlText w:val="•"/>
      <w:lvlJc w:val="left"/>
      <w:pPr>
        <w:ind w:left="6670" w:hanging="852"/>
      </w:pPr>
    </w:lvl>
    <w:lvl w:ilvl="8">
      <w:numFmt w:val="bullet"/>
      <w:lvlText w:val="•"/>
      <w:lvlJc w:val="left"/>
      <w:pPr>
        <w:ind w:left="7602" w:hanging="852"/>
      </w:pPr>
    </w:lvl>
  </w:abstractNum>
  <w:abstractNum w:abstractNumId="3" w15:restartNumberingAfterBreak="0">
    <w:nsid w:val="00000406"/>
    <w:multiLevelType w:val="multilevel"/>
    <w:tmpl w:val="00000889"/>
    <w:lvl w:ilvl="0">
      <w:start w:val="1"/>
      <w:numFmt w:val="decimal"/>
      <w:lvlText w:val="%1."/>
      <w:lvlJc w:val="left"/>
      <w:pPr>
        <w:ind w:left="580" w:hanging="360"/>
      </w:pPr>
      <w:rPr>
        <w:rFonts w:ascii="Calibri" w:hAnsi="Calibri" w:cs="Calibri"/>
        <w:b w:val="0"/>
        <w:bCs w:val="0"/>
        <w:w w:val="100"/>
        <w:sz w:val="22"/>
        <w:szCs w:val="22"/>
      </w:rPr>
    </w:lvl>
    <w:lvl w:ilvl="1">
      <w:numFmt w:val="bullet"/>
      <w:lvlText w:val="•"/>
      <w:lvlJc w:val="left"/>
      <w:pPr>
        <w:ind w:left="1468" w:hanging="360"/>
      </w:pPr>
    </w:lvl>
    <w:lvl w:ilvl="2">
      <w:numFmt w:val="bullet"/>
      <w:lvlText w:val="•"/>
      <w:lvlJc w:val="left"/>
      <w:pPr>
        <w:ind w:left="2357" w:hanging="360"/>
      </w:pPr>
    </w:lvl>
    <w:lvl w:ilvl="3">
      <w:numFmt w:val="bullet"/>
      <w:lvlText w:val="•"/>
      <w:lvlJc w:val="left"/>
      <w:pPr>
        <w:ind w:left="3245" w:hanging="360"/>
      </w:pPr>
    </w:lvl>
    <w:lvl w:ilvl="4">
      <w:numFmt w:val="bullet"/>
      <w:lvlText w:val="•"/>
      <w:lvlJc w:val="left"/>
      <w:pPr>
        <w:ind w:left="4134" w:hanging="360"/>
      </w:pPr>
    </w:lvl>
    <w:lvl w:ilvl="5">
      <w:numFmt w:val="bullet"/>
      <w:lvlText w:val="•"/>
      <w:lvlJc w:val="left"/>
      <w:pPr>
        <w:ind w:left="5023" w:hanging="360"/>
      </w:pPr>
    </w:lvl>
    <w:lvl w:ilvl="6">
      <w:numFmt w:val="bullet"/>
      <w:lvlText w:val="•"/>
      <w:lvlJc w:val="left"/>
      <w:pPr>
        <w:ind w:left="5911" w:hanging="360"/>
      </w:pPr>
    </w:lvl>
    <w:lvl w:ilvl="7">
      <w:numFmt w:val="bullet"/>
      <w:lvlText w:val="•"/>
      <w:lvlJc w:val="left"/>
      <w:pPr>
        <w:ind w:left="6800" w:hanging="360"/>
      </w:pPr>
    </w:lvl>
    <w:lvl w:ilvl="8">
      <w:numFmt w:val="bullet"/>
      <w:lvlText w:val="•"/>
      <w:lvlJc w:val="left"/>
      <w:pPr>
        <w:ind w:left="7689" w:hanging="360"/>
      </w:pPr>
    </w:lvl>
  </w:abstractNum>
  <w:abstractNum w:abstractNumId="4" w15:restartNumberingAfterBreak="0">
    <w:nsid w:val="00000408"/>
    <w:multiLevelType w:val="multilevel"/>
    <w:tmpl w:val="0000088B"/>
    <w:lvl w:ilvl="0">
      <w:numFmt w:val="bullet"/>
      <w:lvlText w:val="–"/>
      <w:lvlJc w:val="left"/>
      <w:pPr>
        <w:ind w:left="863" w:hanging="284"/>
      </w:pPr>
      <w:rPr>
        <w:rFonts w:ascii="Arial" w:hAnsi="Arial"/>
        <w:b w:val="0"/>
        <w:spacing w:val="-4"/>
        <w:w w:val="100"/>
        <w:sz w:val="24"/>
      </w:rPr>
    </w:lvl>
    <w:lvl w:ilvl="1">
      <w:numFmt w:val="bullet"/>
      <w:lvlText w:val="•"/>
      <w:lvlJc w:val="left"/>
      <w:pPr>
        <w:ind w:left="1720" w:hanging="284"/>
      </w:pPr>
    </w:lvl>
    <w:lvl w:ilvl="2">
      <w:numFmt w:val="bullet"/>
      <w:lvlText w:val="•"/>
      <w:lvlJc w:val="left"/>
      <w:pPr>
        <w:ind w:left="2581" w:hanging="284"/>
      </w:pPr>
    </w:lvl>
    <w:lvl w:ilvl="3">
      <w:numFmt w:val="bullet"/>
      <w:lvlText w:val="•"/>
      <w:lvlJc w:val="left"/>
      <w:pPr>
        <w:ind w:left="3441" w:hanging="284"/>
      </w:pPr>
    </w:lvl>
    <w:lvl w:ilvl="4">
      <w:numFmt w:val="bullet"/>
      <w:lvlText w:val="•"/>
      <w:lvlJc w:val="left"/>
      <w:pPr>
        <w:ind w:left="4302" w:hanging="284"/>
      </w:pPr>
    </w:lvl>
    <w:lvl w:ilvl="5">
      <w:numFmt w:val="bullet"/>
      <w:lvlText w:val="•"/>
      <w:lvlJc w:val="left"/>
      <w:pPr>
        <w:ind w:left="5163" w:hanging="284"/>
      </w:pPr>
    </w:lvl>
    <w:lvl w:ilvl="6">
      <w:numFmt w:val="bullet"/>
      <w:lvlText w:val="•"/>
      <w:lvlJc w:val="left"/>
      <w:pPr>
        <w:ind w:left="6023" w:hanging="284"/>
      </w:pPr>
    </w:lvl>
    <w:lvl w:ilvl="7">
      <w:numFmt w:val="bullet"/>
      <w:lvlText w:val="•"/>
      <w:lvlJc w:val="left"/>
      <w:pPr>
        <w:ind w:left="6884" w:hanging="284"/>
      </w:pPr>
    </w:lvl>
    <w:lvl w:ilvl="8">
      <w:numFmt w:val="bullet"/>
      <w:lvlText w:val="•"/>
      <w:lvlJc w:val="left"/>
      <w:pPr>
        <w:ind w:left="7745" w:hanging="284"/>
      </w:pPr>
    </w:lvl>
  </w:abstractNum>
  <w:abstractNum w:abstractNumId="5" w15:restartNumberingAfterBreak="0">
    <w:nsid w:val="00000409"/>
    <w:multiLevelType w:val="multilevel"/>
    <w:tmpl w:val="0000088C"/>
    <w:lvl w:ilvl="0">
      <w:numFmt w:val="bullet"/>
      <w:lvlText w:val="–"/>
      <w:lvlJc w:val="left"/>
      <w:pPr>
        <w:ind w:left="863" w:hanging="284"/>
      </w:pPr>
      <w:rPr>
        <w:rFonts w:ascii="Arial" w:hAnsi="Arial"/>
        <w:b w:val="0"/>
        <w:spacing w:val="-4"/>
        <w:w w:val="100"/>
        <w:sz w:val="24"/>
      </w:rPr>
    </w:lvl>
    <w:lvl w:ilvl="1">
      <w:numFmt w:val="bullet"/>
      <w:lvlText w:val="□"/>
      <w:lvlJc w:val="left"/>
      <w:pPr>
        <w:ind w:left="1146" w:hanging="281"/>
      </w:pPr>
      <w:rPr>
        <w:rFonts w:ascii="Times New Roman" w:hAnsi="Times New Roman"/>
        <w:b w:val="0"/>
        <w:w w:val="99"/>
        <w:sz w:val="20"/>
      </w:rPr>
    </w:lvl>
    <w:lvl w:ilvl="2">
      <w:numFmt w:val="bullet"/>
      <w:lvlText w:val="•"/>
      <w:lvlJc w:val="left"/>
      <w:pPr>
        <w:ind w:left="2065" w:hanging="281"/>
      </w:pPr>
    </w:lvl>
    <w:lvl w:ilvl="3">
      <w:numFmt w:val="bullet"/>
      <w:lvlText w:val="•"/>
      <w:lvlJc w:val="left"/>
      <w:pPr>
        <w:ind w:left="2990" w:hanging="281"/>
      </w:pPr>
    </w:lvl>
    <w:lvl w:ilvl="4">
      <w:numFmt w:val="bullet"/>
      <w:lvlText w:val="•"/>
      <w:lvlJc w:val="left"/>
      <w:pPr>
        <w:ind w:left="3915" w:hanging="281"/>
      </w:pPr>
    </w:lvl>
    <w:lvl w:ilvl="5">
      <w:numFmt w:val="bullet"/>
      <w:lvlText w:val="•"/>
      <w:lvlJc w:val="left"/>
      <w:pPr>
        <w:ind w:left="4840" w:hanging="281"/>
      </w:pPr>
    </w:lvl>
    <w:lvl w:ilvl="6">
      <w:numFmt w:val="bullet"/>
      <w:lvlText w:val="•"/>
      <w:lvlJc w:val="left"/>
      <w:pPr>
        <w:ind w:left="5765" w:hanging="281"/>
      </w:pPr>
    </w:lvl>
    <w:lvl w:ilvl="7">
      <w:numFmt w:val="bullet"/>
      <w:lvlText w:val="•"/>
      <w:lvlJc w:val="left"/>
      <w:pPr>
        <w:ind w:left="6690" w:hanging="281"/>
      </w:pPr>
    </w:lvl>
    <w:lvl w:ilvl="8">
      <w:numFmt w:val="bullet"/>
      <w:lvlText w:val="•"/>
      <w:lvlJc w:val="left"/>
      <w:pPr>
        <w:ind w:left="7616" w:hanging="281"/>
      </w:pPr>
    </w:lvl>
  </w:abstractNum>
  <w:abstractNum w:abstractNumId="6" w15:restartNumberingAfterBreak="0">
    <w:nsid w:val="0000040B"/>
    <w:multiLevelType w:val="multilevel"/>
    <w:tmpl w:val="0000088E"/>
    <w:lvl w:ilvl="0">
      <w:numFmt w:val="bullet"/>
      <w:lvlText w:val="▪"/>
      <w:lvlJc w:val="left"/>
      <w:pPr>
        <w:ind w:left="1288" w:hanging="194"/>
      </w:pPr>
      <w:rPr>
        <w:rFonts w:ascii="Arial" w:hAnsi="Arial"/>
        <w:b w:val="0"/>
        <w:color w:val="1F487C"/>
        <w:w w:val="106"/>
        <w:sz w:val="12"/>
      </w:rPr>
    </w:lvl>
    <w:lvl w:ilvl="1">
      <w:numFmt w:val="bullet"/>
      <w:lvlText w:val="•"/>
      <w:lvlJc w:val="left"/>
      <w:pPr>
        <w:ind w:left="1357" w:hanging="194"/>
      </w:pPr>
    </w:lvl>
    <w:lvl w:ilvl="2">
      <w:numFmt w:val="bullet"/>
      <w:lvlText w:val="•"/>
      <w:lvlJc w:val="left"/>
      <w:pPr>
        <w:ind w:left="1434" w:hanging="194"/>
      </w:pPr>
    </w:lvl>
    <w:lvl w:ilvl="3">
      <w:numFmt w:val="bullet"/>
      <w:lvlText w:val="•"/>
      <w:lvlJc w:val="left"/>
      <w:pPr>
        <w:ind w:left="1511" w:hanging="194"/>
      </w:pPr>
    </w:lvl>
    <w:lvl w:ilvl="4">
      <w:numFmt w:val="bullet"/>
      <w:lvlText w:val="•"/>
      <w:lvlJc w:val="left"/>
      <w:pPr>
        <w:ind w:left="1588" w:hanging="194"/>
      </w:pPr>
    </w:lvl>
    <w:lvl w:ilvl="5">
      <w:numFmt w:val="bullet"/>
      <w:lvlText w:val="•"/>
      <w:lvlJc w:val="left"/>
      <w:pPr>
        <w:ind w:left="1665" w:hanging="194"/>
      </w:pPr>
    </w:lvl>
    <w:lvl w:ilvl="6">
      <w:numFmt w:val="bullet"/>
      <w:lvlText w:val="•"/>
      <w:lvlJc w:val="left"/>
      <w:pPr>
        <w:ind w:left="1742" w:hanging="194"/>
      </w:pPr>
    </w:lvl>
    <w:lvl w:ilvl="7">
      <w:numFmt w:val="bullet"/>
      <w:lvlText w:val="•"/>
      <w:lvlJc w:val="left"/>
      <w:pPr>
        <w:ind w:left="1819" w:hanging="194"/>
      </w:pPr>
    </w:lvl>
    <w:lvl w:ilvl="8">
      <w:numFmt w:val="bullet"/>
      <w:lvlText w:val="•"/>
      <w:lvlJc w:val="left"/>
      <w:pPr>
        <w:ind w:left="1897" w:hanging="194"/>
      </w:pPr>
    </w:lvl>
  </w:abstractNum>
  <w:abstractNum w:abstractNumId="7" w15:restartNumberingAfterBreak="0">
    <w:nsid w:val="0000040C"/>
    <w:multiLevelType w:val="multilevel"/>
    <w:tmpl w:val="0000088F"/>
    <w:lvl w:ilvl="0">
      <w:numFmt w:val="bullet"/>
      <w:lvlText w:val="▪"/>
      <w:lvlJc w:val="left"/>
      <w:pPr>
        <w:ind w:left="150" w:hanging="194"/>
      </w:pPr>
      <w:rPr>
        <w:rFonts w:ascii="Arial" w:hAnsi="Arial"/>
        <w:b w:val="0"/>
        <w:color w:val="1F487C"/>
        <w:w w:val="106"/>
        <w:sz w:val="12"/>
      </w:rPr>
    </w:lvl>
    <w:lvl w:ilvl="1">
      <w:numFmt w:val="bullet"/>
      <w:lvlText w:val="▪"/>
      <w:lvlJc w:val="left"/>
      <w:pPr>
        <w:ind w:left="231" w:hanging="194"/>
      </w:pPr>
      <w:rPr>
        <w:rFonts w:ascii="Arial" w:hAnsi="Arial"/>
        <w:b w:val="0"/>
        <w:color w:val="1F487C"/>
        <w:w w:val="106"/>
        <w:sz w:val="12"/>
      </w:rPr>
    </w:lvl>
    <w:lvl w:ilvl="2">
      <w:numFmt w:val="bullet"/>
      <w:lvlText w:val="▪"/>
      <w:lvlJc w:val="left"/>
      <w:pPr>
        <w:ind w:left="1094" w:hanging="194"/>
      </w:pPr>
      <w:rPr>
        <w:rFonts w:ascii="Arial" w:hAnsi="Arial"/>
        <w:b w:val="0"/>
        <w:color w:val="1F487C"/>
        <w:w w:val="106"/>
        <w:sz w:val="12"/>
      </w:rPr>
    </w:lvl>
    <w:lvl w:ilvl="3">
      <w:numFmt w:val="bullet"/>
      <w:lvlText w:val="•"/>
      <w:lvlJc w:val="left"/>
      <w:pPr>
        <w:ind w:left="1100" w:hanging="194"/>
      </w:pPr>
    </w:lvl>
    <w:lvl w:ilvl="4">
      <w:numFmt w:val="bullet"/>
      <w:lvlText w:val="•"/>
      <w:lvlJc w:val="left"/>
      <w:pPr>
        <w:ind w:left="324" w:hanging="194"/>
      </w:pPr>
    </w:lvl>
    <w:lvl w:ilvl="5">
      <w:numFmt w:val="bullet"/>
      <w:lvlText w:val="•"/>
      <w:lvlJc w:val="left"/>
      <w:pPr>
        <w:ind w:hanging="194"/>
      </w:pPr>
    </w:lvl>
    <w:lvl w:ilvl="6">
      <w:numFmt w:val="bullet"/>
      <w:lvlText w:val="•"/>
      <w:lvlJc w:val="left"/>
      <w:pPr>
        <w:ind w:hanging="194"/>
      </w:pPr>
    </w:lvl>
    <w:lvl w:ilvl="7">
      <w:numFmt w:val="bullet"/>
      <w:lvlText w:val="•"/>
      <w:lvlJc w:val="left"/>
      <w:pPr>
        <w:ind w:hanging="194"/>
      </w:pPr>
    </w:lvl>
    <w:lvl w:ilvl="8">
      <w:numFmt w:val="bullet"/>
      <w:lvlText w:val="•"/>
      <w:lvlJc w:val="left"/>
      <w:pPr>
        <w:ind w:hanging="194"/>
      </w:pPr>
    </w:lvl>
  </w:abstractNum>
  <w:abstractNum w:abstractNumId="8" w15:restartNumberingAfterBreak="0">
    <w:nsid w:val="0000040D"/>
    <w:multiLevelType w:val="multilevel"/>
    <w:tmpl w:val="00000890"/>
    <w:lvl w:ilvl="0">
      <w:numFmt w:val="bullet"/>
      <w:lvlText w:val=""/>
      <w:lvlJc w:val="left"/>
      <w:pPr>
        <w:ind w:left="1288" w:hanging="194"/>
      </w:pPr>
      <w:rPr>
        <w:rFonts w:ascii="Wingdings" w:hAnsi="Wingdings"/>
        <w:b w:val="0"/>
        <w:color w:val="1F487C"/>
        <w:w w:val="106"/>
        <w:sz w:val="12"/>
      </w:rPr>
    </w:lvl>
    <w:lvl w:ilvl="1">
      <w:numFmt w:val="bullet"/>
      <w:lvlText w:val="•"/>
      <w:lvlJc w:val="left"/>
      <w:pPr>
        <w:ind w:left="1358" w:hanging="194"/>
      </w:pPr>
    </w:lvl>
    <w:lvl w:ilvl="2">
      <w:numFmt w:val="bullet"/>
      <w:lvlText w:val="•"/>
      <w:lvlJc w:val="left"/>
      <w:pPr>
        <w:ind w:left="1436" w:hanging="194"/>
      </w:pPr>
    </w:lvl>
    <w:lvl w:ilvl="3">
      <w:numFmt w:val="bullet"/>
      <w:lvlText w:val="•"/>
      <w:lvlJc w:val="left"/>
      <w:pPr>
        <w:ind w:left="1515" w:hanging="194"/>
      </w:pPr>
    </w:lvl>
    <w:lvl w:ilvl="4">
      <w:numFmt w:val="bullet"/>
      <w:lvlText w:val="•"/>
      <w:lvlJc w:val="left"/>
      <w:pPr>
        <w:ind w:left="1593" w:hanging="194"/>
      </w:pPr>
    </w:lvl>
    <w:lvl w:ilvl="5">
      <w:numFmt w:val="bullet"/>
      <w:lvlText w:val="•"/>
      <w:lvlJc w:val="left"/>
      <w:pPr>
        <w:ind w:left="1672" w:hanging="194"/>
      </w:pPr>
    </w:lvl>
    <w:lvl w:ilvl="6">
      <w:numFmt w:val="bullet"/>
      <w:lvlText w:val="•"/>
      <w:lvlJc w:val="left"/>
      <w:pPr>
        <w:ind w:left="1750" w:hanging="194"/>
      </w:pPr>
    </w:lvl>
    <w:lvl w:ilvl="7">
      <w:numFmt w:val="bullet"/>
      <w:lvlText w:val="•"/>
      <w:lvlJc w:val="left"/>
      <w:pPr>
        <w:ind w:left="1829" w:hanging="194"/>
      </w:pPr>
    </w:lvl>
    <w:lvl w:ilvl="8">
      <w:numFmt w:val="bullet"/>
      <w:lvlText w:val="•"/>
      <w:lvlJc w:val="left"/>
      <w:pPr>
        <w:ind w:left="1907" w:hanging="194"/>
      </w:pPr>
    </w:lvl>
  </w:abstractNum>
  <w:abstractNum w:abstractNumId="9" w15:restartNumberingAfterBreak="0">
    <w:nsid w:val="0000040E"/>
    <w:multiLevelType w:val="multilevel"/>
    <w:tmpl w:val="00000891"/>
    <w:lvl w:ilvl="0">
      <w:numFmt w:val="bullet"/>
      <w:lvlText w:val=""/>
      <w:lvlJc w:val="left"/>
      <w:pPr>
        <w:ind w:left="331" w:hanging="194"/>
      </w:pPr>
      <w:rPr>
        <w:rFonts w:ascii="Wingdings" w:hAnsi="Wingdings"/>
        <w:b w:val="0"/>
        <w:color w:val="1F487C"/>
        <w:w w:val="106"/>
        <w:sz w:val="12"/>
      </w:rPr>
    </w:lvl>
    <w:lvl w:ilvl="1">
      <w:numFmt w:val="bullet"/>
      <w:lvlText w:val="•"/>
      <w:lvlJc w:val="left"/>
      <w:pPr>
        <w:ind w:left="427" w:hanging="194"/>
      </w:pPr>
    </w:lvl>
    <w:lvl w:ilvl="2">
      <w:numFmt w:val="bullet"/>
      <w:lvlText w:val="•"/>
      <w:lvlJc w:val="left"/>
      <w:pPr>
        <w:ind w:left="515" w:hanging="194"/>
      </w:pPr>
    </w:lvl>
    <w:lvl w:ilvl="3">
      <w:numFmt w:val="bullet"/>
      <w:lvlText w:val="•"/>
      <w:lvlJc w:val="left"/>
      <w:pPr>
        <w:ind w:left="603" w:hanging="194"/>
      </w:pPr>
    </w:lvl>
    <w:lvl w:ilvl="4">
      <w:numFmt w:val="bullet"/>
      <w:lvlText w:val="•"/>
      <w:lvlJc w:val="left"/>
      <w:pPr>
        <w:ind w:left="691" w:hanging="194"/>
      </w:pPr>
    </w:lvl>
    <w:lvl w:ilvl="5">
      <w:numFmt w:val="bullet"/>
      <w:lvlText w:val="•"/>
      <w:lvlJc w:val="left"/>
      <w:pPr>
        <w:ind w:left="778" w:hanging="194"/>
      </w:pPr>
    </w:lvl>
    <w:lvl w:ilvl="6">
      <w:numFmt w:val="bullet"/>
      <w:lvlText w:val="•"/>
      <w:lvlJc w:val="left"/>
      <w:pPr>
        <w:ind w:left="866" w:hanging="194"/>
      </w:pPr>
    </w:lvl>
    <w:lvl w:ilvl="7">
      <w:numFmt w:val="bullet"/>
      <w:lvlText w:val="•"/>
      <w:lvlJc w:val="left"/>
      <w:pPr>
        <w:ind w:left="954" w:hanging="194"/>
      </w:pPr>
    </w:lvl>
    <w:lvl w:ilvl="8">
      <w:numFmt w:val="bullet"/>
      <w:lvlText w:val="•"/>
      <w:lvlJc w:val="left"/>
      <w:pPr>
        <w:ind w:left="1042" w:hanging="194"/>
      </w:pPr>
    </w:lvl>
  </w:abstractNum>
  <w:abstractNum w:abstractNumId="10" w15:restartNumberingAfterBreak="0">
    <w:nsid w:val="0000040F"/>
    <w:multiLevelType w:val="multilevel"/>
    <w:tmpl w:val="00000892"/>
    <w:lvl w:ilvl="0">
      <w:numFmt w:val="bullet"/>
      <w:lvlText w:val="▪"/>
      <w:lvlJc w:val="left"/>
      <w:pPr>
        <w:ind w:left="241" w:hanging="194"/>
      </w:pPr>
      <w:rPr>
        <w:rFonts w:ascii="Arial" w:hAnsi="Arial"/>
        <w:b w:val="0"/>
        <w:color w:val="1F487C"/>
        <w:w w:val="106"/>
        <w:sz w:val="12"/>
      </w:rPr>
    </w:lvl>
    <w:lvl w:ilvl="1">
      <w:numFmt w:val="bullet"/>
      <w:lvlText w:val="▪"/>
      <w:lvlJc w:val="left"/>
      <w:pPr>
        <w:ind w:left="219" w:hanging="194"/>
      </w:pPr>
      <w:rPr>
        <w:rFonts w:ascii="Arial" w:hAnsi="Arial"/>
        <w:b w:val="0"/>
        <w:color w:val="1F487C"/>
        <w:w w:val="106"/>
        <w:sz w:val="12"/>
      </w:rPr>
    </w:lvl>
    <w:lvl w:ilvl="2">
      <w:numFmt w:val="bullet"/>
      <w:lvlText w:val="•"/>
      <w:lvlJc w:val="left"/>
      <w:pPr>
        <w:ind w:left="208" w:hanging="194"/>
      </w:pPr>
    </w:lvl>
    <w:lvl w:ilvl="3">
      <w:numFmt w:val="bullet"/>
      <w:lvlText w:val="•"/>
      <w:lvlJc w:val="left"/>
      <w:pPr>
        <w:ind w:left="177" w:hanging="194"/>
      </w:pPr>
    </w:lvl>
    <w:lvl w:ilvl="4">
      <w:numFmt w:val="bullet"/>
      <w:lvlText w:val="•"/>
      <w:lvlJc w:val="left"/>
      <w:pPr>
        <w:ind w:left="146" w:hanging="194"/>
      </w:pPr>
    </w:lvl>
    <w:lvl w:ilvl="5">
      <w:numFmt w:val="bullet"/>
      <w:lvlText w:val="•"/>
      <w:lvlJc w:val="left"/>
      <w:pPr>
        <w:ind w:left="115" w:hanging="194"/>
      </w:pPr>
    </w:lvl>
    <w:lvl w:ilvl="6">
      <w:numFmt w:val="bullet"/>
      <w:lvlText w:val="•"/>
      <w:lvlJc w:val="left"/>
      <w:pPr>
        <w:ind w:left="84" w:hanging="194"/>
      </w:pPr>
    </w:lvl>
    <w:lvl w:ilvl="7">
      <w:numFmt w:val="bullet"/>
      <w:lvlText w:val="•"/>
      <w:lvlJc w:val="left"/>
      <w:pPr>
        <w:ind w:left="53" w:hanging="194"/>
      </w:pPr>
    </w:lvl>
    <w:lvl w:ilvl="8">
      <w:numFmt w:val="bullet"/>
      <w:lvlText w:val="•"/>
      <w:lvlJc w:val="left"/>
      <w:pPr>
        <w:ind w:left="22" w:hanging="194"/>
      </w:pPr>
    </w:lvl>
  </w:abstractNum>
  <w:abstractNum w:abstractNumId="11" w15:restartNumberingAfterBreak="0">
    <w:nsid w:val="00000410"/>
    <w:multiLevelType w:val="multilevel"/>
    <w:tmpl w:val="00000893"/>
    <w:lvl w:ilvl="0">
      <w:numFmt w:val="bullet"/>
      <w:lvlText w:val="▪"/>
      <w:lvlJc w:val="left"/>
      <w:pPr>
        <w:ind w:left="281" w:hanging="194"/>
      </w:pPr>
      <w:rPr>
        <w:rFonts w:ascii="Arial" w:hAnsi="Arial"/>
        <w:b w:val="0"/>
        <w:color w:val="1F487C"/>
        <w:w w:val="106"/>
        <w:sz w:val="12"/>
      </w:rPr>
    </w:lvl>
    <w:lvl w:ilvl="1">
      <w:numFmt w:val="bullet"/>
      <w:lvlText w:val="•"/>
      <w:lvlJc w:val="left"/>
      <w:pPr>
        <w:ind w:left="357" w:hanging="194"/>
      </w:pPr>
    </w:lvl>
    <w:lvl w:ilvl="2">
      <w:numFmt w:val="bullet"/>
      <w:lvlText w:val="•"/>
      <w:lvlJc w:val="left"/>
      <w:pPr>
        <w:ind w:left="435" w:hanging="194"/>
      </w:pPr>
    </w:lvl>
    <w:lvl w:ilvl="3">
      <w:numFmt w:val="bullet"/>
      <w:lvlText w:val="•"/>
      <w:lvlJc w:val="left"/>
      <w:pPr>
        <w:ind w:left="513" w:hanging="194"/>
      </w:pPr>
    </w:lvl>
    <w:lvl w:ilvl="4">
      <w:numFmt w:val="bullet"/>
      <w:lvlText w:val="•"/>
      <w:lvlJc w:val="left"/>
      <w:pPr>
        <w:ind w:left="591" w:hanging="194"/>
      </w:pPr>
    </w:lvl>
    <w:lvl w:ilvl="5">
      <w:numFmt w:val="bullet"/>
      <w:lvlText w:val="•"/>
      <w:lvlJc w:val="left"/>
      <w:pPr>
        <w:ind w:left="669" w:hanging="194"/>
      </w:pPr>
    </w:lvl>
    <w:lvl w:ilvl="6">
      <w:numFmt w:val="bullet"/>
      <w:lvlText w:val="•"/>
      <w:lvlJc w:val="left"/>
      <w:pPr>
        <w:ind w:left="747" w:hanging="194"/>
      </w:pPr>
    </w:lvl>
    <w:lvl w:ilvl="7">
      <w:numFmt w:val="bullet"/>
      <w:lvlText w:val="•"/>
      <w:lvlJc w:val="left"/>
      <w:pPr>
        <w:ind w:left="825" w:hanging="194"/>
      </w:pPr>
    </w:lvl>
    <w:lvl w:ilvl="8">
      <w:numFmt w:val="bullet"/>
      <w:lvlText w:val="•"/>
      <w:lvlJc w:val="left"/>
      <w:pPr>
        <w:ind w:left="903" w:hanging="194"/>
      </w:pPr>
    </w:lvl>
  </w:abstractNum>
  <w:abstractNum w:abstractNumId="12" w15:restartNumberingAfterBreak="0">
    <w:nsid w:val="00000411"/>
    <w:multiLevelType w:val="multilevel"/>
    <w:tmpl w:val="00000894"/>
    <w:lvl w:ilvl="0">
      <w:numFmt w:val="bullet"/>
      <w:lvlText w:val="▪"/>
      <w:lvlJc w:val="left"/>
      <w:pPr>
        <w:ind w:left="194" w:hanging="194"/>
      </w:pPr>
      <w:rPr>
        <w:rFonts w:ascii="Arial" w:hAnsi="Arial"/>
        <w:b w:val="0"/>
        <w:color w:val="1F487C"/>
        <w:w w:val="106"/>
        <w:sz w:val="12"/>
      </w:rPr>
    </w:lvl>
    <w:lvl w:ilvl="1">
      <w:numFmt w:val="bullet"/>
      <w:lvlText w:val="•"/>
      <w:lvlJc w:val="left"/>
      <w:pPr>
        <w:ind w:left="288" w:hanging="194"/>
      </w:pPr>
    </w:lvl>
    <w:lvl w:ilvl="2">
      <w:numFmt w:val="bullet"/>
      <w:lvlText w:val="•"/>
      <w:lvlJc w:val="left"/>
      <w:pPr>
        <w:ind w:left="376" w:hanging="194"/>
      </w:pPr>
    </w:lvl>
    <w:lvl w:ilvl="3">
      <w:numFmt w:val="bullet"/>
      <w:lvlText w:val="•"/>
      <w:lvlJc w:val="left"/>
      <w:pPr>
        <w:ind w:left="464" w:hanging="194"/>
      </w:pPr>
    </w:lvl>
    <w:lvl w:ilvl="4">
      <w:numFmt w:val="bullet"/>
      <w:lvlText w:val="•"/>
      <w:lvlJc w:val="left"/>
      <w:pPr>
        <w:ind w:left="553" w:hanging="194"/>
      </w:pPr>
    </w:lvl>
    <w:lvl w:ilvl="5">
      <w:numFmt w:val="bullet"/>
      <w:lvlText w:val="•"/>
      <w:lvlJc w:val="left"/>
      <w:pPr>
        <w:ind w:left="641" w:hanging="194"/>
      </w:pPr>
    </w:lvl>
    <w:lvl w:ilvl="6">
      <w:numFmt w:val="bullet"/>
      <w:lvlText w:val="•"/>
      <w:lvlJc w:val="left"/>
      <w:pPr>
        <w:ind w:left="729" w:hanging="194"/>
      </w:pPr>
    </w:lvl>
    <w:lvl w:ilvl="7">
      <w:numFmt w:val="bullet"/>
      <w:lvlText w:val="•"/>
      <w:lvlJc w:val="left"/>
      <w:pPr>
        <w:ind w:left="818" w:hanging="194"/>
      </w:pPr>
    </w:lvl>
    <w:lvl w:ilvl="8">
      <w:numFmt w:val="bullet"/>
      <w:lvlText w:val="•"/>
      <w:lvlJc w:val="left"/>
      <w:pPr>
        <w:ind w:left="906" w:hanging="194"/>
      </w:pPr>
    </w:lvl>
  </w:abstractNum>
  <w:abstractNum w:abstractNumId="13" w15:restartNumberingAfterBreak="0">
    <w:nsid w:val="00000412"/>
    <w:multiLevelType w:val="multilevel"/>
    <w:tmpl w:val="00000895"/>
    <w:lvl w:ilvl="0">
      <w:numFmt w:val="bullet"/>
      <w:lvlText w:val="▪"/>
      <w:lvlJc w:val="left"/>
      <w:pPr>
        <w:ind w:left="192" w:hanging="194"/>
      </w:pPr>
      <w:rPr>
        <w:rFonts w:ascii="Arial" w:hAnsi="Arial"/>
        <w:b w:val="0"/>
        <w:color w:val="1F487C"/>
        <w:w w:val="106"/>
        <w:sz w:val="12"/>
      </w:rPr>
    </w:lvl>
    <w:lvl w:ilvl="1">
      <w:numFmt w:val="bullet"/>
      <w:lvlText w:val="•"/>
      <w:lvlJc w:val="left"/>
      <w:pPr>
        <w:ind w:left="282" w:hanging="194"/>
      </w:pPr>
    </w:lvl>
    <w:lvl w:ilvl="2">
      <w:numFmt w:val="bullet"/>
      <w:lvlText w:val="•"/>
      <w:lvlJc w:val="left"/>
      <w:pPr>
        <w:ind w:left="365" w:hanging="194"/>
      </w:pPr>
    </w:lvl>
    <w:lvl w:ilvl="3">
      <w:numFmt w:val="bullet"/>
      <w:lvlText w:val="•"/>
      <w:lvlJc w:val="left"/>
      <w:pPr>
        <w:ind w:left="447" w:hanging="194"/>
      </w:pPr>
    </w:lvl>
    <w:lvl w:ilvl="4">
      <w:numFmt w:val="bullet"/>
      <w:lvlText w:val="•"/>
      <w:lvlJc w:val="left"/>
      <w:pPr>
        <w:ind w:left="530" w:hanging="194"/>
      </w:pPr>
    </w:lvl>
    <w:lvl w:ilvl="5">
      <w:numFmt w:val="bullet"/>
      <w:lvlText w:val="•"/>
      <w:lvlJc w:val="left"/>
      <w:pPr>
        <w:ind w:left="613" w:hanging="194"/>
      </w:pPr>
    </w:lvl>
    <w:lvl w:ilvl="6">
      <w:numFmt w:val="bullet"/>
      <w:lvlText w:val="•"/>
      <w:lvlJc w:val="left"/>
      <w:pPr>
        <w:ind w:left="695" w:hanging="194"/>
      </w:pPr>
    </w:lvl>
    <w:lvl w:ilvl="7">
      <w:numFmt w:val="bullet"/>
      <w:lvlText w:val="•"/>
      <w:lvlJc w:val="left"/>
      <w:pPr>
        <w:ind w:left="778" w:hanging="194"/>
      </w:pPr>
    </w:lvl>
    <w:lvl w:ilvl="8">
      <w:numFmt w:val="bullet"/>
      <w:lvlText w:val="•"/>
      <w:lvlJc w:val="left"/>
      <w:pPr>
        <w:ind w:left="860" w:hanging="194"/>
      </w:pPr>
    </w:lvl>
  </w:abstractNum>
  <w:abstractNum w:abstractNumId="14" w15:restartNumberingAfterBreak="0">
    <w:nsid w:val="00000413"/>
    <w:multiLevelType w:val="multilevel"/>
    <w:tmpl w:val="00000896"/>
    <w:lvl w:ilvl="0">
      <w:numFmt w:val="bullet"/>
      <w:lvlText w:val="▪"/>
      <w:lvlJc w:val="left"/>
      <w:pPr>
        <w:ind w:left="192" w:hanging="194"/>
      </w:pPr>
      <w:rPr>
        <w:rFonts w:ascii="Arial" w:hAnsi="Arial"/>
        <w:b w:val="0"/>
        <w:color w:val="1F487C"/>
        <w:w w:val="106"/>
        <w:sz w:val="12"/>
      </w:rPr>
    </w:lvl>
    <w:lvl w:ilvl="1">
      <w:numFmt w:val="bullet"/>
      <w:lvlText w:val="•"/>
      <w:lvlJc w:val="left"/>
      <w:pPr>
        <w:ind w:left="270" w:hanging="194"/>
      </w:pPr>
    </w:lvl>
    <w:lvl w:ilvl="2">
      <w:numFmt w:val="bullet"/>
      <w:lvlText w:val="•"/>
      <w:lvlJc w:val="left"/>
      <w:pPr>
        <w:ind w:left="340" w:hanging="194"/>
      </w:pPr>
    </w:lvl>
    <w:lvl w:ilvl="3">
      <w:numFmt w:val="bullet"/>
      <w:lvlText w:val="•"/>
      <w:lvlJc w:val="left"/>
      <w:pPr>
        <w:ind w:left="410" w:hanging="194"/>
      </w:pPr>
    </w:lvl>
    <w:lvl w:ilvl="4">
      <w:numFmt w:val="bullet"/>
      <w:lvlText w:val="•"/>
      <w:lvlJc w:val="left"/>
      <w:pPr>
        <w:ind w:left="480" w:hanging="194"/>
      </w:pPr>
    </w:lvl>
    <w:lvl w:ilvl="5">
      <w:numFmt w:val="bullet"/>
      <w:lvlText w:val="•"/>
      <w:lvlJc w:val="left"/>
      <w:pPr>
        <w:ind w:left="550" w:hanging="194"/>
      </w:pPr>
    </w:lvl>
    <w:lvl w:ilvl="6">
      <w:numFmt w:val="bullet"/>
      <w:lvlText w:val="•"/>
      <w:lvlJc w:val="left"/>
      <w:pPr>
        <w:ind w:left="620" w:hanging="194"/>
      </w:pPr>
    </w:lvl>
    <w:lvl w:ilvl="7">
      <w:numFmt w:val="bullet"/>
      <w:lvlText w:val="•"/>
      <w:lvlJc w:val="left"/>
      <w:pPr>
        <w:ind w:left="690" w:hanging="194"/>
      </w:pPr>
    </w:lvl>
    <w:lvl w:ilvl="8">
      <w:numFmt w:val="bullet"/>
      <w:lvlText w:val="•"/>
      <w:lvlJc w:val="left"/>
      <w:pPr>
        <w:ind w:left="760" w:hanging="194"/>
      </w:pPr>
    </w:lvl>
  </w:abstractNum>
  <w:abstractNum w:abstractNumId="15" w15:restartNumberingAfterBreak="0">
    <w:nsid w:val="00000414"/>
    <w:multiLevelType w:val="multilevel"/>
    <w:tmpl w:val="00000897"/>
    <w:lvl w:ilvl="0">
      <w:numFmt w:val="bullet"/>
      <w:lvlText w:val="▪"/>
      <w:lvlJc w:val="left"/>
      <w:pPr>
        <w:ind w:left="281" w:hanging="194"/>
      </w:pPr>
      <w:rPr>
        <w:rFonts w:ascii="Arial" w:hAnsi="Arial"/>
        <w:b w:val="0"/>
        <w:color w:val="1F487C"/>
        <w:w w:val="106"/>
        <w:sz w:val="12"/>
      </w:rPr>
    </w:lvl>
    <w:lvl w:ilvl="1">
      <w:numFmt w:val="bullet"/>
      <w:lvlText w:val="•"/>
      <w:lvlJc w:val="left"/>
      <w:pPr>
        <w:ind w:left="357" w:hanging="194"/>
      </w:pPr>
    </w:lvl>
    <w:lvl w:ilvl="2">
      <w:numFmt w:val="bullet"/>
      <w:lvlText w:val="•"/>
      <w:lvlJc w:val="left"/>
      <w:pPr>
        <w:ind w:left="435" w:hanging="194"/>
      </w:pPr>
    </w:lvl>
    <w:lvl w:ilvl="3">
      <w:numFmt w:val="bullet"/>
      <w:lvlText w:val="•"/>
      <w:lvlJc w:val="left"/>
      <w:pPr>
        <w:ind w:left="513" w:hanging="194"/>
      </w:pPr>
    </w:lvl>
    <w:lvl w:ilvl="4">
      <w:numFmt w:val="bullet"/>
      <w:lvlText w:val="•"/>
      <w:lvlJc w:val="left"/>
      <w:pPr>
        <w:ind w:left="591" w:hanging="194"/>
      </w:pPr>
    </w:lvl>
    <w:lvl w:ilvl="5">
      <w:numFmt w:val="bullet"/>
      <w:lvlText w:val="•"/>
      <w:lvlJc w:val="left"/>
      <w:pPr>
        <w:ind w:left="669" w:hanging="194"/>
      </w:pPr>
    </w:lvl>
    <w:lvl w:ilvl="6">
      <w:numFmt w:val="bullet"/>
      <w:lvlText w:val="•"/>
      <w:lvlJc w:val="left"/>
      <w:pPr>
        <w:ind w:left="747" w:hanging="194"/>
      </w:pPr>
    </w:lvl>
    <w:lvl w:ilvl="7">
      <w:numFmt w:val="bullet"/>
      <w:lvlText w:val="•"/>
      <w:lvlJc w:val="left"/>
      <w:pPr>
        <w:ind w:left="825" w:hanging="194"/>
      </w:pPr>
    </w:lvl>
    <w:lvl w:ilvl="8">
      <w:numFmt w:val="bullet"/>
      <w:lvlText w:val="•"/>
      <w:lvlJc w:val="left"/>
      <w:pPr>
        <w:ind w:left="903" w:hanging="194"/>
      </w:pPr>
    </w:lvl>
  </w:abstractNum>
  <w:abstractNum w:abstractNumId="16" w15:restartNumberingAfterBreak="0">
    <w:nsid w:val="00000415"/>
    <w:multiLevelType w:val="multilevel"/>
    <w:tmpl w:val="00000898"/>
    <w:lvl w:ilvl="0">
      <w:numFmt w:val="bullet"/>
      <w:lvlText w:val="▪"/>
      <w:lvlJc w:val="left"/>
      <w:pPr>
        <w:ind w:left="194" w:hanging="194"/>
      </w:pPr>
      <w:rPr>
        <w:rFonts w:ascii="Arial" w:hAnsi="Arial"/>
        <w:b w:val="0"/>
        <w:color w:val="1F487C"/>
        <w:w w:val="106"/>
        <w:sz w:val="12"/>
      </w:rPr>
    </w:lvl>
    <w:lvl w:ilvl="1">
      <w:numFmt w:val="bullet"/>
      <w:lvlText w:val="•"/>
      <w:lvlJc w:val="left"/>
      <w:pPr>
        <w:ind w:left="288" w:hanging="194"/>
      </w:pPr>
    </w:lvl>
    <w:lvl w:ilvl="2">
      <w:numFmt w:val="bullet"/>
      <w:lvlText w:val="•"/>
      <w:lvlJc w:val="left"/>
      <w:pPr>
        <w:ind w:left="376" w:hanging="194"/>
      </w:pPr>
    </w:lvl>
    <w:lvl w:ilvl="3">
      <w:numFmt w:val="bullet"/>
      <w:lvlText w:val="•"/>
      <w:lvlJc w:val="left"/>
      <w:pPr>
        <w:ind w:left="464" w:hanging="194"/>
      </w:pPr>
    </w:lvl>
    <w:lvl w:ilvl="4">
      <w:numFmt w:val="bullet"/>
      <w:lvlText w:val="•"/>
      <w:lvlJc w:val="left"/>
      <w:pPr>
        <w:ind w:left="553" w:hanging="194"/>
      </w:pPr>
    </w:lvl>
    <w:lvl w:ilvl="5">
      <w:numFmt w:val="bullet"/>
      <w:lvlText w:val="•"/>
      <w:lvlJc w:val="left"/>
      <w:pPr>
        <w:ind w:left="641" w:hanging="194"/>
      </w:pPr>
    </w:lvl>
    <w:lvl w:ilvl="6">
      <w:numFmt w:val="bullet"/>
      <w:lvlText w:val="•"/>
      <w:lvlJc w:val="left"/>
      <w:pPr>
        <w:ind w:left="729" w:hanging="194"/>
      </w:pPr>
    </w:lvl>
    <w:lvl w:ilvl="7">
      <w:numFmt w:val="bullet"/>
      <w:lvlText w:val="•"/>
      <w:lvlJc w:val="left"/>
      <w:pPr>
        <w:ind w:left="818" w:hanging="194"/>
      </w:pPr>
    </w:lvl>
    <w:lvl w:ilvl="8">
      <w:numFmt w:val="bullet"/>
      <w:lvlText w:val="•"/>
      <w:lvlJc w:val="left"/>
      <w:pPr>
        <w:ind w:left="906" w:hanging="194"/>
      </w:pPr>
    </w:lvl>
  </w:abstractNum>
  <w:abstractNum w:abstractNumId="17" w15:restartNumberingAfterBreak="0">
    <w:nsid w:val="00000416"/>
    <w:multiLevelType w:val="multilevel"/>
    <w:tmpl w:val="00000899"/>
    <w:lvl w:ilvl="0">
      <w:numFmt w:val="bullet"/>
      <w:lvlText w:val="▪"/>
      <w:lvlJc w:val="left"/>
      <w:pPr>
        <w:ind w:left="193" w:hanging="194"/>
      </w:pPr>
      <w:rPr>
        <w:rFonts w:ascii="Arial" w:hAnsi="Arial"/>
        <w:b w:val="0"/>
        <w:color w:val="1F487C"/>
        <w:w w:val="106"/>
        <w:sz w:val="12"/>
      </w:rPr>
    </w:lvl>
    <w:lvl w:ilvl="1">
      <w:numFmt w:val="bullet"/>
      <w:lvlText w:val="•"/>
      <w:lvlJc w:val="left"/>
      <w:pPr>
        <w:ind w:left="273" w:hanging="194"/>
      </w:pPr>
    </w:lvl>
    <w:lvl w:ilvl="2">
      <w:numFmt w:val="bullet"/>
      <w:lvlText w:val="•"/>
      <w:lvlJc w:val="left"/>
      <w:pPr>
        <w:ind w:left="347" w:hanging="194"/>
      </w:pPr>
    </w:lvl>
    <w:lvl w:ilvl="3">
      <w:numFmt w:val="bullet"/>
      <w:lvlText w:val="•"/>
      <w:lvlJc w:val="left"/>
      <w:pPr>
        <w:ind w:left="421" w:hanging="194"/>
      </w:pPr>
    </w:lvl>
    <w:lvl w:ilvl="4">
      <w:numFmt w:val="bullet"/>
      <w:lvlText w:val="•"/>
      <w:lvlJc w:val="left"/>
      <w:pPr>
        <w:ind w:left="495" w:hanging="194"/>
      </w:pPr>
    </w:lvl>
    <w:lvl w:ilvl="5">
      <w:numFmt w:val="bullet"/>
      <w:lvlText w:val="•"/>
      <w:lvlJc w:val="left"/>
      <w:pPr>
        <w:ind w:left="569" w:hanging="194"/>
      </w:pPr>
    </w:lvl>
    <w:lvl w:ilvl="6">
      <w:numFmt w:val="bullet"/>
      <w:lvlText w:val="•"/>
      <w:lvlJc w:val="left"/>
      <w:pPr>
        <w:ind w:left="643" w:hanging="194"/>
      </w:pPr>
    </w:lvl>
    <w:lvl w:ilvl="7">
      <w:numFmt w:val="bullet"/>
      <w:lvlText w:val="•"/>
      <w:lvlJc w:val="left"/>
      <w:pPr>
        <w:ind w:left="717" w:hanging="194"/>
      </w:pPr>
    </w:lvl>
    <w:lvl w:ilvl="8">
      <w:numFmt w:val="bullet"/>
      <w:lvlText w:val="•"/>
      <w:lvlJc w:val="left"/>
      <w:pPr>
        <w:ind w:left="791" w:hanging="194"/>
      </w:pPr>
    </w:lvl>
  </w:abstractNum>
  <w:abstractNum w:abstractNumId="18" w15:restartNumberingAfterBreak="0">
    <w:nsid w:val="00000417"/>
    <w:multiLevelType w:val="multilevel"/>
    <w:tmpl w:val="0000089A"/>
    <w:lvl w:ilvl="0">
      <w:numFmt w:val="bullet"/>
      <w:lvlText w:val="▪"/>
      <w:lvlJc w:val="left"/>
      <w:pPr>
        <w:ind w:left="389" w:hanging="194"/>
      </w:pPr>
      <w:rPr>
        <w:rFonts w:ascii="Arial" w:hAnsi="Arial"/>
        <w:b w:val="0"/>
        <w:color w:val="1F487C"/>
        <w:w w:val="106"/>
        <w:sz w:val="12"/>
      </w:rPr>
    </w:lvl>
    <w:lvl w:ilvl="1">
      <w:numFmt w:val="bullet"/>
      <w:lvlText w:val="•"/>
      <w:lvlJc w:val="left"/>
      <w:pPr>
        <w:ind w:left="455" w:hanging="194"/>
      </w:pPr>
    </w:lvl>
    <w:lvl w:ilvl="2">
      <w:numFmt w:val="bullet"/>
      <w:lvlText w:val="•"/>
      <w:lvlJc w:val="left"/>
      <w:pPr>
        <w:ind w:left="531" w:hanging="194"/>
      </w:pPr>
    </w:lvl>
    <w:lvl w:ilvl="3">
      <w:numFmt w:val="bullet"/>
      <w:lvlText w:val="•"/>
      <w:lvlJc w:val="left"/>
      <w:pPr>
        <w:ind w:left="607" w:hanging="194"/>
      </w:pPr>
    </w:lvl>
    <w:lvl w:ilvl="4">
      <w:numFmt w:val="bullet"/>
      <w:lvlText w:val="•"/>
      <w:lvlJc w:val="left"/>
      <w:pPr>
        <w:ind w:left="683" w:hanging="194"/>
      </w:pPr>
    </w:lvl>
    <w:lvl w:ilvl="5">
      <w:numFmt w:val="bullet"/>
      <w:lvlText w:val="•"/>
      <w:lvlJc w:val="left"/>
      <w:pPr>
        <w:ind w:left="759" w:hanging="194"/>
      </w:pPr>
    </w:lvl>
    <w:lvl w:ilvl="6">
      <w:numFmt w:val="bullet"/>
      <w:lvlText w:val="•"/>
      <w:lvlJc w:val="left"/>
      <w:pPr>
        <w:ind w:left="835" w:hanging="194"/>
      </w:pPr>
    </w:lvl>
    <w:lvl w:ilvl="7">
      <w:numFmt w:val="bullet"/>
      <w:lvlText w:val="•"/>
      <w:lvlJc w:val="left"/>
      <w:pPr>
        <w:ind w:left="911" w:hanging="194"/>
      </w:pPr>
    </w:lvl>
    <w:lvl w:ilvl="8">
      <w:numFmt w:val="bullet"/>
      <w:lvlText w:val="•"/>
      <w:lvlJc w:val="left"/>
      <w:pPr>
        <w:ind w:left="987" w:hanging="194"/>
      </w:pPr>
    </w:lvl>
  </w:abstractNum>
  <w:abstractNum w:abstractNumId="19" w15:restartNumberingAfterBreak="0">
    <w:nsid w:val="00000418"/>
    <w:multiLevelType w:val="multilevel"/>
    <w:tmpl w:val="0000089B"/>
    <w:lvl w:ilvl="0">
      <w:numFmt w:val="bullet"/>
      <w:lvlText w:val="▪"/>
      <w:lvlJc w:val="left"/>
      <w:pPr>
        <w:ind w:left="292" w:hanging="195"/>
      </w:pPr>
      <w:rPr>
        <w:rFonts w:ascii="Arial" w:hAnsi="Arial"/>
        <w:b w:val="0"/>
        <w:color w:val="1F487C"/>
        <w:w w:val="106"/>
        <w:sz w:val="12"/>
      </w:rPr>
    </w:lvl>
    <w:lvl w:ilvl="1">
      <w:numFmt w:val="bullet"/>
      <w:lvlText w:val="•"/>
      <w:lvlJc w:val="left"/>
      <w:pPr>
        <w:ind w:left="373" w:hanging="195"/>
      </w:pPr>
    </w:lvl>
    <w:lvl w:ilvl="2">
      <w:numFmt w:val="bullet"/>
      <w:lvlText w:val="•"/>
      <w:lvlJc w:val="left"/>
      <w:pPr>
        <w:ind w:left="447" w:hanging="195"/>
      </w:pPr>
    </w:lvl>
    <w:lvl w:ilvl="3">
      <w:numFmt w:val="bullet"/>
      <w:lvlText w:val="•"/>
      <w:lvlJc w:val="left"/>
      <w:pPr>
        <w:ind w:left="521" w:hanging="195"/>
      </w:pPr>
    </w:lvl>
    <w:lvl w:ilvl="4">
      <w:numFmt w:val="bullet"/>
      <w:lvlText w:val="•"/>
      <w:lvlJc w:val="left"/>
      <w:pPr>
        <w:ind w:left="595" w:hanging="195"/>
      </w:pPr>
    </w:lvl>
    <w:lvl w:ilvl="5">
      <w:numFmt w:val="bullet"/>
      <w:lvlText w:val="•"/>
      <w:lvlJc w:val="left"/>
      <w:pPr>
        <w:ind w:left="669" w:hanging="195"/>
      </w:pPr>
    </w:lvl>
    <w:lvl w:ilvl="6">
      <w:numFmt w:val="bullet"/>
      <w:lvlText w:val="•"/>
      <w:lvlJc w:val="left"/>
      <w:pPr>
        <w:ind w:left="742" w:hanging="195"/>
      </w:pPr>
    </w:lvl>
    <w:lvl w:ilvl="7">
      <w:numFmt w:val="bullet"/>
      <w:lvlText w:val="•"/>
      <w:lvlJc w:val="left"/>
      <w:pPr>
        <w:ind w:left="816" w:hanging="195"/>
      </w:pPr>
    </w:lvl>
    <w:lvl w:ilvl="8">
      <w:numFmt w:val="bullet"/>
      <w:lvlText w:val="•"/>
      <w:lvlJc w:val="left"/>
      <w:pPr>
        <w:ind w:left="890" w:hanging="195"/>
      </w:pPr>
    </w:lvl>
  </w:abstractNum>
  <w:abstractNum w:abstractNumId="20" w15:restartNumberingAfterBreak="0">
    <w:nsid w:val="00000419"/>
    <w:multiLevelType w:val="multilevel"/>
    <w:tmpl w:val="0000089C"/>
    <w:lvl w:ilvl="0">
      <w:numFmt w:val="bullet"/>
      <w:lvlText w:val="▪"/>
      <w:lvlJc w:val="left"/>
      <w:pPr>
        <w:ind w:left="389" w:hanging="194"/>
      </w:pPr>
      <w:rPr>
        <w:rFonts w:ascii="Arial" w:hAnsi="Arial"/>
        <w:b w:val="0"/>
        <w:color w:val="1F487C"/>
        <w:w w:val="106"/>
        <w:sz w:val="12"/>
      </w:rPr>
    </w:lvl>
    <w:lvl w:ilvl="1">
      <w:numFmt w:val="bullet"/>
      <w:lvlText w:val="•"/>
      <w:lvlJc w:val="left"/>
      <w:pPr>
        <w:ind w:left="455" w:hanging="194"/>
      </w:pPr>
    </w:lvl>
    <w:lvl w:ilvl="2">
      <w:numFmt w:val="bullet"/>
      <w:lvlText w:val="•"/>
      <w:lvlJc w:val="left"/>
      <w:pPr>
        <w:ind w:left="531" w:hanging="194"/>
      </w:pPr>
    </w:lvl>
    <w:lvl w:ilvl="3">
      <w:numFmt w:val="bullet"/>
      <w:lvlText w:val="•"/>
      <w:lvlJc w:val="left"/>
      <w:pPr>
        <w:ind w:left="607" w:hanging="194"/>
      </w:pPr>
    </w:lvl>
    <w:lvl w:ilvl="4">
      <w:numFmt w:val="bullet"/>
      <w:lvlText w:val="•"/>
      <w:lvlJc w:val="left"/>
      <w:pPr>
        <w:ind w:left="683" w:hanging="194"/>
      </w:pPr>
    </w:lvl>
    <w:lvl w:ilvl="5">
      <w:numFmt w:val="bullet"/>
      <w:lvlText w:val="•"/>
      <w:lvlJc w:val="left"/>
      <w:pPr>
        <w:ind w:left="759" w:hanging="194"/>
      </w:pPr>
    </w:lvl>
    <w:lvl w:ilvl="6">
      <w:numFmt w:val="bullet"/>
      <w:lvlText w:val="•"/>
      <w:lvlJc w:val="left"/>
      <w:pPr>
        <w:ind w:left="835" w:hanging="194"/>
      </w:pPr>
    </w:lvl>
    <w:lvl w:ilvl="7">
      <w:numFmt w:val="bullet"/>
      <w:lvlText w:val="•"/>
      <w:lvlJc w:val="left"/>
      <w:pPr>
        <w:ind w:left="911" w:hanging="194"/>
      </w:pPr>
    </w:lvl>
    <w:lvl w:ilvl="8">
      <w:numFmt w:val="bullet"/>
      <w:lvlText w:val="•"/>
      <w:lvlJc w:val="left"/>
      <w:pPr>
        <w:ind w:left="987" w:hanging="194"/>
      </w:pPr>
    </w:lvl>
  </w:abstractNum>
  <w:abstractNum w:abstractNumId="21" w15:restartNumberingAfterBreak="0">
    <w:nsid w:val="0000041A"/>
    <w:multiLevelType w:val="multilevel"/>
    <w:tmpl w:val="0000089D"/>
    <w:lvl w:ilvl="0">
      <w:numFmt w:val="bullet"/>
      <w:lvlText w:val="▪"/>
      <w:lvlJc w:val="left"/>
      <w:pPr>
        <w:ind w:left="292" w:hanging="195"/>
      </w:pPr>
      <w:rPr>
        <w:rFonts w:ascii="Arial" w:hAnsi="Arial"/>
        <w:b w:val="0"/>
        <w:color w:val="1F487C"/>
        <w:w w:val="106"/>
        <w:sz w:val="12"/>
      </w:rPr>
    </w:lvl>
    <w:lvl w:ilvl="1">
      <w:numFmt w:val="bullet"/>
      <w:lvlText w:val="•"/>
      <w:lvlJc w:val="left"/>
      <w:pPr>
        <w:ind w:left="373" w:hanging="195"/>
      </w:pPr>
    </w:lvl>
    <w:lvl w:ilvl="2">
      <w:numFmt w:val="bullet"/>
      <w:lvlText w:val="•"/>
      <w:lvlJc w:val="left"/>
      <w:pPr>
        <w:ind w:left="447" w:hanging="195"/>
      </w:pPr>
    </w:lvl>
    <w:lvl w:ilvl="3">
      <w:numFmt w:val="bullet"/>
      <w:lvlText w:val="•"/>
      <w:lvlJc w:val="left"/>
      <w:pPr>
        <w:ind w:left="521" w:hanging="195"/>
      </w:pPr>
    </w:lvl>
    <w:lvl w:ilvl="4">
      <w:numFmt w:val="bullet"/>
      <w:lvlText w:val="•"/>
      <w:lvlJc w:val="left"/>
      <w:pPr>
        <w:ind w:left="595" w:hanging="195"/>
      </w:pPr>
    </w:lvl>
    <w:lvl w:ilvl="5">
      <w:numFmt w:val="bullet"/>
      <w:lvlText w:val="•"/>
      <w:lvlJc w:val="left"/>
      <w:pPr>
        <w:ind w:left="669" w:hanging="195"/>
      </w:pPr>
    </w:lvl>
    <w:lvl w:ilvl="6">
      <w:numFmt w:val="bullet"/>
      <w:lvlText w:val="•"/>
      <w:lvlJc w:val="left"/>
      <w:pPr>
        <w:ind w:left="742" w:hanging="195"/>
      </w:pPr>
    </w:lvl>
    <w:lvl w:ilvl="7">
      <w:numFmt w:val="bullet"/>
      <w:lvlText w:val="•"/>
      <w:lvlJc w:val="left"/>
      <w:pPr>
        <w:ind w:left="816" w:hanging="195"/>
      </w:pPr>
    </w:lvl>
    <w:lvl w:ilvl="8">
      <w:numFmt w:val="bullet"/>
      <w:lvlText w:val="•"/>
      <w:lvlJc w:val="left"/>
      <w:pPr>
        <w:ind w:left="890" w:hanging="195"/>
      </w:pPr>
    </w:lvl>
  </w:abstractNum>
  <w:abstractNum w:abstractNumId="22" w15:restartNumberingAfterBreak="0">
    <w:nsid w:val="0000041B"/>
    <w:multiLevelType w:val="multilevel"/>
    <w:tmpl w:val="0000089E"/>
    <w:lvl w:ilvl="0">
      <w:numFmt w:val="bullet"/>
      <w:lvlText w:val="▪"/>
      <w:lvlJc w:val="left"/>
      <w:pPr>
        <w:ind w:left="193" w:hanging="194"/>
      </w:pPr>
      <w:rPr>
        <w:rFonts w:ascii="Arial" w:hAnsi="Arial"/>
        <w:b w:val="0"/>
        <w:color w:val="1F487C"/>
        <w:w w:val="106"/>
        <w:sz w:val="12"/>
      </w:rPr>
    </w:lvl>
    <w:lvl w:ilvl="1">
      <w:numFmt w:val="bullet"/>
      <w:lvlText w:val="•"/>
      <w:lvlJc w:val="left"/>
      <w:pPr>
        <w:ind w:left="273" w:hanging="194"/>
      </w:pPr>
    </w:lvl>
    <w:lvl w:ilvl="2">
      <w:numFmt w:val="bullet"/>
      <w:lvlText w:val="•"/>
      <w:lvlJc w:val="left"/>
      <w:pPr>
        <w:ind w:left="347" w:hanging="194"/>
      </w:pPr>
    </w:lvl>
    <w:lvl w:ilvl="3">
      <w:numFmt w:val="bullet"/>
      <w:lvlText w:val="•"/>
      <w:lvlJc w:val="left"/>
      <w:pPr>
        <w:ind w:left="421" w:hanging="194"/>
      </w:pPr>
    </w:lvl>
    <w:lvl w:ilvl="4">
      <w:numFmt w:val="bullet"/>
      <w:lvlText w:val="•"/>
      <w:lvlJc w:val="left"/>
      <w:pPr>
        <w:ind w:left="495" w:hanging="194"/>
      </w:pPr>
    </w:lvl>
    <w:lvl w:ilvl="5">
      <w:numFmt w:val="bullet"/>
      <w:lvlText w:val="•"/>
      <w:lvlJc w:val="left"/>
      <w:pPr>
        <w:ind w:left="569" w:hanging="194"/>
      </w:pPr>
    </w:lvl>
    <w:lvl w:ilvl="6">
      <w:numFmt w:val="bullet"/>
      <w:lvlText w:val="•"/>
      <w:lvlJc w:val="left"/>
      <w:pPr>
        <w:ind w:left="643" w:hanging="194"/>
      </w:pPr>
    </w:lvl>
    <w:lvl w:ilvl="7">
      <w:numFmt w:val="bullet"/>
      <w:lvlText w:val="•"/>
      <w:lvlJc w:val="left"/>
      <w:pPr>
        <w:ind w:left="717" w:hanging="194"/>
      </w:pPr>
    </w:lvl>
    <w:lvl w:ilvl="8">
      <w:numFmt w:val="bullet"/>
      <w:lvlText w:val="•"/>
      <w:lvlJc w:val="left"/>
      <w:pPr>
        <w:ind w:left="791" w:hanging="194"/>
      </w:pPr>
    </w:lvl>
  </w:abstractNum>
  <w:abstractNum w:abstractNumId="23" w15:restartNumberingAfterBreak="0">
    <w:nsid w:val="0000041C"/>
    <w:multiLevelType w:val="multilevel"/>
    <w:tmpl w:val="0000089F"/>
    <w:lvl w:ilvl="0">
      <w:numFmt w:val="bullet"/>
      <w:lvlText w:val="▪"/>
      <w:lvlJc w:val="left"/>
      <w:pPr>
        <w:ind w:left="389" w:hanging="194"/>
      </w:pPr>
      <w:rPr>
        <w:rFonts w:ascii="Arial" w:hAnsi="Arial"/>
        <w:b w:val="0"/>
        <w:color w:val="1F487C"/>
        <w:w w:val="106"/>
        <w:sz w:val="12"/>
      </w:rPr>
    </w:lvl>
    <w:lvl w:ilvl="1">
      <w:numFmt w:val="bullet"/>
      <w:lvlText w:val="•"/>
      <w:lvlJc w:val="left"/>
      <w:pPr>
        <w:ind w:left="455" w:hanging="194"/>
      </w:pPr>
    </w:lvl>
    <w:lvl w:ilvl="2">
      <w:numFmt w:val="bullet"/>
      <w:lvlText w:val="•"/>
      <w:lvlJc w:val="left"/>
      <w:pPr>
        <w:ind w:left="531" w:hanging="194"/>
      </w:pPr>
    </w:lvl>
    <w:lvl w:ilvl="3">
      <w:numFmt w:val="bullet"/>
      <w:lvlText w:val="•"/>
      <w:lvlJc w:val="left"/>
      <w:pPr>
        <w:ind w:left="607" w:hanging="194"/>
      </w:pPr>
    </w:lvl>
    <w:lvl w:ilvl="4">
      <w:numFmt w:val="bullet"/>
      <w:lvlText w:val="•"/>
      <w:lvlJc w:val="left"/>
      <w:pPr>
        <w:ind w:left="683" w:hanging="194"/>
      </w:pPr>
    </w:lvl>
    <w:lvl w:ilvl="5">
      <w:numFmt w:val="bullet"/>
      <w:lvlText w:val="•"/>
      <w:lvlJc w:val="left"/>
      <w:pPr>
        <w:ind w:left="759" w:hanging="194"/>
      </w:pPr>
    </w:lvl>
    <w:lvl w:ilvl="6">
      <w:numFmt w:val="bullet"/>
      <w:lvlText w:val="•"/>
      <w:lvlJc w:val="left"/>
      <w:pPr>
        <w:ind w:left="835" w:hanging="194"/>
      </w:pPr>
    </w:lvl>
    <w:lvl w:ilvl="7">
      <w:numFmt w:val="bullet"/>
      <w:lvlText w:val="•"/>
      <w:lvlJc w:val="left"/>
      <w:pPr>
        <w:ind w:left="911" w:hanging="194"/>
      </w:pPr>
    </w:lvl>
    <w:lvl w:ilvl="8">
      <w:numFmt w:val="bullet"/>
      <w:lvlText w:val="•"/>
      <w:lvlJc w:val="left"/>
      <w:pPr>
        <w:ind w:left="987" w:hanging="194"/>
      </w:pPr>
    </w:lvl>
  </w:abstractNum>
  <w:abstractNum w:abstractNumId="24" w15:restartNumberingAfterBreak="0">
    <w:nsid w:val="0000041D"/>
    <w:multiLevelType w:val="multilevel"/>
    <w:tmpl w:val="000008A0"/>
    <w:lvl w:ilvl="0">
      <w:numFmt w:val="bullet"/>
      <w:lvlText w:val="▪"/>
      <w:lvlJc w:val="left"/>
      <w:pPr>
        <w:ind w:left="292" w:hanging="195"/>
      </w:pPr>
      <w:rPr>
        <w:rFonts w:ascii="Arial" w:hAnsi="Arial"/>
        <w:b w:val="0"/>
        <w:color w:val="1F487C"/>
        <w:w w:val="106"/>
        <w:sz w:val="12"/>
      </w:rPr>
    </w:lvl>
    <w:lvl w:ilvl="1">
      <w:numFmt w:val="bullet"/>
      <w:lvlText w:val="•"/>
      <w:lvlJc w:val="left"/>
      <w:pPr>
        <w:ind w:left="373" w:hanging="195"/>
      </w:pPr>
    </w:lvl>
    <w:lvl w:ilvl="2">
      <w:numFmt w:val="bullet"/>
      <w:lvlText w:val="•"/>
      <w:lvlJc w:val="left"/>
      <w:pPr>
        <w:ind w:left="447" w:hanging="195"/>
      </w:pPr>
    </w:lvl>
    <w:lvl w:ilvl="3">
      <w:numFmt w:val="bullet"/>
      <w:lvlText w:val="•"/>
      <w:lvlJc w:val="left"/>
      <w:pPr>
        <w:ind w:left="521" w:hanging="195"/>
      </w:pPr>
    </w:lvl>
    <w:lvl w:ilvl="4">
      <w:numFmt w:val="bullet"/>
      <w:lvlText w:val="•"/>
      <w:lvlJc w:val="left"/>
      <w:pPr>
        <w:ind w:left="595" w:hanging="195"/>
      </w:pPr>
    </w:lvl>
    <w:lvl w:ilvl="5">
      <w:numFmt w:val="bullet"/>
      <w:lvlText w:val="•"/>
      <w:lvlJc w:val="left"/>
      <w:pPr>
        <w:ind w:left="669" w:hanging="195"/>
      </w:pPr>
    </w:lvl>
    <w:lvl w:ilvl="6">
      <w:numFmt w:val="bullet"/>
      <w:lvlText w:val="•"/>
      <w:lvlJc w:val="left"/>
      <w:pPr>
        <w:ind w:left="742" w:hanging="195"/>
      </w:pPr>
    </w:lvl>
    <w:lvl w:ilvl="7">
      <w:numFmt w:val="bullet"/>
      <w:lvlText w:val="•"/>
      <w:lvlJc w:val="left"/>
      <w:pPr>
        <w:ind w:left="816" w:hanging="195"/>
      </w:pPr>
    </w:lvl>
    <w:lvl w:ilvl="8">
      <w:numFmt w:val="bullet"/>
      <w:lvlText w:val="•"/>
      <w:lvlJc w:val="left"/>
      <w:pPr>
        <w:ind w:left="890" w:hanging="195"/>
      </w:pPr>
    </w:lvl>
  </w:abstractNum>
  <w:abstractNum w:abstractNumId="25" w15:restartNumberingAfterBreak="0">
    <w:nsid w:val="0000041E"/>
    <w:multiLevelType w:val="multilevel"/>
    <w:tmpl w:val="000008A1"/>
    <w:lvl w:ilvl="0">
      <w:numFmt w:val="bullet"/>
      <w:lvlText w:val="▪"/>
      <w:lvlJc w:val="left"/>
      <w:pPr>
        <w:ind w:left="193" w:hanging="194"/>
      </w:pPr>
      <w:rPr>
        <w:rFonts w:ascii="Arial" w:hAnsi="Arial"/>
        <w:b w:val="0"/>
        <w:color w:val="1F487C"/>
        <w:w w:val="106"/>
        <w:sz w:val="12"/>
      </w:rPr>
    </w:lvl>
    <w:lvl w:ilvl="1">
      <w:numFmt w:val="bullet"/>
      <w:lvlText w:val="•"/>
      <w:lvlJc w:val="left"/>
      <w:pPr>
        <w:ind w:left="273" w:hanging="194"/>
      </w:pPr>
    </w:lvl>
    <w:lvl w:ilvl="2">
      <w:numFmt w:val="bullet"/>
      <w:lvlText w:val="•"/>
      <w:lvlJc w:val="left"/>
      <w:pPr>
        <w:ind w:left="347" w:hanging="194"/>
      </w:pPr>
    </w:lvl>
    <w:lvl w:ilvl="3">
      <w:numFmt w:val="bullet"/>
      <w:lvlText w:val="•"/>
      <w:lvlJc w:val="left"/>
      <w:pPr>
        <w:ind w:left="421" w:hanging="194"/>
      </w:pPr>
    </w:lvl>
    <w:lvl w:ilvl="4">
      <w:numFmt w:val="bullet"/>
      <w:lvlText w:val="•"/>
      <w:lvlJc w:val="left"/>
      <w:pPr>
        <w:ind w:left="495" w:hanging="194"/>
      </w:pPr>
    </w:lvl>
    <w:lvl w:ilvl="5">
      <w:numFmt w:val="bullet"/>
      <w:lvlText w:val="•"/>
      <w:lvlJc w:val="left"/>
      <w:pPr>
        <w:ind w:left="569" w:hanging="194"/>
      </w:pPr>
    </w:lvl>
    <w:lvl w:ilvl="6">
      <w:numFmt w:val="bullet"/>
      <w:lvlText w:val="•"/>
      <w:lvlJc w:val="left"/>
      <w:pPr>
        <w:ind w:left="643" w:hanging="194"/>
      </w:pPr>
    </w:lvl>
    <w:lvl w:ilvl="7">
      <w:numFmt w:val="bullet"/>
      <w:lvlText w:val="•"/>
      <w:lvlJc w:val="left"/>
      <w:pPr>
        <w:ind w:left="717" w:hanging="194"/>
      </w:pPr>
    </w:lvl>
    <w:lvl w:ilvl="8">
      <w:numFmt w:val="bullet"/>
      <w:lvlText w:val="•"/>
      <w:lvlJc w:val="left"/>
      <w:pPr>
        <w:ind w:left="791" w:hanging="194"/>
      </w:pPr>
    </w:lvl>
  </w:abstractNum>
  <w:abstractNum w:abstractNumId="26" w15:restartNumberingAfterBreak="0">
    <w:nsid w:val="0000041F"/>
    <w:multiLevelType w:val="multilevel"/>
    <w:tmpl w:val="000008A2"/>
    <w:lvl w:ilvl="0">
      <w:numFmt w:val="bullet"/>
      <w:lvlText w:val="▪"/>
      <w:lvlJc w:val="left"/>
      <w:pPr>
        <w:ind w:left="389" w:hanging="194"/>
      </w:pPr>
      <w:rPr>
        <w:rFonts w:ascii="Arial" w:hAnsi="Arial"/>
        <w:b w:val="0"/>
        <w:color w:val="1F487C"/>
        <w:w w:val="106"/>
        <w:sz w:val="12"/>
      </w:rPr>
    </w:lvl>
    <w:lvl w:ilvl="1">
      <w:numFmt w:val="bullet"/>
      <w:lvlText w:val="•"/>
      <w:lvlJc w:val="left"/>
      <w:pPr>
        <w:ind w:left="455" w:hanging="194"/>
      </w:pPr>
    </w:lvl>
    <w:lvl w:ilvl="2">
      <w:numFmt w:val="bullet"/>
      <w:lvlText w:val="•"/>
      <w:lvlJc w:val="left"/>
      <w:pPr>
        <w:ind w:left="531" w:hanging="194"/>
      </w:pPr>
    </w:lvl>
    <w:lvl w:ilvl="3">
      <w:numFmt w:val="bullet"/>
      <w:lvlText w:val="•"/>
      <w:lvlJc w:val="left"/>
      <w:pPr>
        <w:ind w:left="607" w:hanging="194"/>
      </w:pPr>
    </w:lvl>
    <w:lvl w:ilvl="4">
      <w:numFmt w:val="bullet"/>
      <w:lvlText w:val="•"/>
      <w:lvlJc w:val="left"/>
      <w:pPr>
        <w:ind w:left="683" w:hanging="194"/>
      </w:pPr>
    </w:lvl>
    <w:lvl w:ilvl="5">
      <w:numFmt w:val="bullet"/>
      <w:lvlText w:val="•"/>
      <w:lvlJc w:val="left"/>
      <w:pPr>
        <w:ind w:left="759" w:hanging="194"/>
      </w:pPr>
    </w:lvl>
    <w:lvl w:ilvl="6">
      <w:numFmt w:val="bullet"/>
      <w:lvlText w:val="•"/>
      <w:lvlJc w:val="left"/>
      <w:pPr>
        <w:ind w:left="835" w:hanging="194"/>
      </w:pPr>
    </w:lvl>
    <w:lvl w:ilvl="7">
      <w:numFmt w:val="bullet"/>
      <w:lvlText w:val="•"/>
      <w:lvlJc w:val="left"/>
      <w:pPr>
        <w:ind w:left="911" w:hanging="194"/>
      </w:pPr>
    </w:lvl>
    <w:lvl w:ilvl="8">
      <w:numFmt w:val="bullet"/>
      <w:lvlText w:val="•"/>
      <w:lvlJc w:val="left"/>
      <w:pPr>
        <w:ind w:left="987" w:hanging="194"/>
      </w:pPr>
    </w:lvl>
  </w:abstractNum>
  <w:abstractNum w:abstractNumId="27" w15:restartNumberingAfterBreak="0">
    <w:nsid w:val="00000420"/>
    <w:multiLevelType w:val="multilevel"/>
    <w:tmpl w:val="000008A3"/>
    <w:lvl w:ilvl="0">
      <w:numFmt w:val="bullet"/>
      <w:lvlText w:val="▪"/>
      <w:lvlJc w:val="left"/>
      <w:pPr>
        <w:ind w:left="193" w:hanging="194"/>
      </w:pPr>
      <w:rPr>
        <w:rFonts w:ascii="Arial" w:hAnsi="Arial"/>
        <w:b w:val="0"/>
        <w:color w:val="1F487C"/>
        <w:w w:val="106"/>
        <w:sz w:val="12"/>
      </w:rPr>
    </w:lvl>
    <w:lvl w:ilvl="1">
      <w:numFmt w:val="bullet"/>
      <w:lvlText w:val="•"/>
      <w:lvlJc w:val="left"/>
      <w:pPr>
        <w:ind w:left="273" w:hanging="194"/>
      </w:pPr>
    </w:lvl>
    <w:lvl w:ilvl="2">
      <w:numFmt w:val="bullet"/>
      <w:lvlText w:val="•"/>
      <w:lvlJc w:val="left"/>
      <w:pPr>
        <w:ind w:left="347" w:hanging="194"/>
      </w:pPr>
    </w:lvl>
    <w:lvl w:ilvl="3">
      <w:numFmt w:val="bullet"/>
      <w:lvlText w:val="•"/>
      <w:lvlJc w:val="left"/>
      <w:pPr>
        <w:ind w:left="421" w:hanging="194"/>
      </w:pPr>
    </w:lvl>
    <w:lvl w:ilvl="4">
      <w:numFmt w:val="bullet"/>
      <w:lvlText w:val="•"/>
      <w:lvlJc w:val="left"/>
      <w:pPr>
        <w:ind w:left="495" w:hanging="194"/>
      </w:pPr>
    </w:lvl>
    <w:lvl w:ilvl="5">
      <w:numFmt w:val="bullet"/>
      <w:lvlText w:val="•"/>
      <w:lvlJc w:val="left"/>
      <w:pPr>
        <w:ind w:left="569" w:hanging="194"/>
      </w:pPr>
    </w:lvl>
    <w:lvl w:ilvl="6">
      <w:numFmt w:val="bullet"/>
      <w:lvlText w:val="•"/>
      <w:lvlJc w:val="left"/>
      <w:pPr>
        <w:ind w:left="643" w:hanging="194"/>
      </w:pPr>
    </w:lvl>
    <w:lvl w:ilvl="7">
      <w:numFmt w:val="bullet"/>
      <w:lvlText w:val="•"/>
      <w:lvlJc w:val="left"/>
      <w:pPr>
        <w:ind w:left="717" w:hanging="194"/>
      </w:pPr>
    </w:lvl>
    <w:lvl w:ilvl="8">
      <w:numFmt w:val="bullet"/>
      <w:lvlText w:val="•"/>
      <w:lvlJc w:val="left"/>
      <w:pPr>
        <w:ind w:left="791" w:hanging="194"/>
      </w:pPr>
    </w:lvl>
  </w:abstractNum>
  <w:abstractNum w:abstractNumId="28" w15:restartNumberingAfterBreak="0">
    <w:nsid w:val="00000421"/>
    <w:multiLevelType w:val="multilevel"/>
    <w:tmpl w:val="000008A4"/>
    <w:lvl w:ilvl="0">
      <w:numFmt w:val="bullet"/>
      <w:lvlText w:val="▪"/>
      <w:lvlJc w:val="left"/>
      <w:pPr>
        <w:ind w:left="292" w:hanging="195"/>
      </w:pPr>
      <w:rPr>
        <w:rFonts w:ascii="Arial" w:hAnsi="Arial"/>
        <w:b w:val="0"/>
        <w:color w:val="1F487C"/>
        <w:w w:val="106"/>
        <w:sz w:val="12"/>
      </w:rPr>
    </w:lvl>
    <w:lvl w:ilvl="1">
      <w:numFmt w:val="bullet"/>
      <w:lvlText w:val="•"/>
      <w:lvlJc w:val="left"/>
      <w:pPr>
        <w:ind w:left="373" w:hanging="195"/>
      </w:pPr>
    </w:lvl>
    <w:lvl w:ilvl="2">
      <w:numFmt w:val="bullet"/>
      <w:lvlText w:val="•"/>
      <w:lvlJc w:val="left"/>
      <w:pPr>
        <w:ind w:left="447" w:hanging="195"/>
      </w:pPr>
    </w:lvl>
    <w:lvl w:ilvl="3">
      <w:numFmt w:val="bullet"/>
      <w:lvlText w:val="•"/>
      <w:lvlJc w:val="left"/>
      <w:pPr>
        <w:ind w:left="521" w:hanging="195"/>
      </w:pPr>
    </w:lvl>
    <w:lvl w:ilvl="4">
      <w:numFmt w:val="bullet"/>
      <w:lvlText w:val="•"/>
      <w:lvlJc w:val="left"/>
      <w:pPr>
        <w:ind w:left="595" w:hanging="195"/>
      </w:pPr>
    </w:lvl>
    <w:lvl w:ilvl="5">
      <w:numFmt w:val="bullet"/>
      <w:lvlText w:val="•"/>
      <w:lvlJc w:val="left"/>
      <w:pPr>
        <w:ind w:left="669" w:hanging="195"/>
      </w:pPr>
    </w:lvl>
    <w:lvl w:ilvl="6">
      <w:numFmt w:val="bullet"/>
      <w:lvlText w:val="•"/>
      <w:lvlJc w:val="left"/>
      <w:pPr>
        <w:ind w:left="742" w:hanging="195"/>
      </w:pPr>
    </w:lvl>
    <w:lvl w:ilvl="7">
      <w:numFmt w:val="bullet"/>
      <w:lvlText w:val="•"/>
      <w:lvlJc w:val="left"/>
      <w:pPr>
        <w:ind w:left="816" w:hanging="195"/>
      </w:pPr>
    </w:lvl>
    <w:lvl w:ilvl="8">
      <w:numFmt w:val="bullet"/>
      <w:lvlText w:val="•"/>
      <w:lvlJc w:val="left"/>
      <w:pPr>
        <w:ind w:left="890" w:hanging="195"/>
      </w:pPr>
    </w:lvl>
  </w:abstractNum>
  <w:abstractNum w:abstractNumId="29" w15:restartNumberingAfterBreak="0">
    <w:nsid w:val="00000422"/>
    <w:multiLevelType w:val="multilevel"/>
    <w:tmpl w:val="000008A5"/>
    <w:lvl w:ilvl="0">
      <w:numFmt w:val="bullet"/>
      <w:lvlText w:val="▪"/>
      <w:lvlJc w:val="left"/>
      <w:pPr>
        <w:ind w:left="193" w:hanging="194"/>
      </w:pPr>
      <w:rPr>
        <w:rFonts w:ascii="Arial" w:hAnsi="Arial"/>
        <w:b w:val="0"/>
        <w:color w:val="1F487C"/>
        <w:w w:val="106"/>
        <w:sz w:val="12"/>
      </w:rPr>
    </w:lvl>
    <w:lvl w:ilvl="1">
      <w:numFmt w:val="bullet"/>
      <w:lvlText w:val="•"/>
      <w:lvlJc w:val="left"/>
      <w:pPr>
        <w:ind w:left="273" w:hanging="194"/>
      </w:pPr>
    </w:lvl>
    <w:lvl w:ilvl="2">
      <w:numFmt w:val="bullet"/>
      <w:lvlText w:val="•"/>
      <w:lvlJc w:val="left"/>
      <w:pPr>
        <w:ind w:left="347" w:hanging="194"/>
      </w:pPr>
    </w:lvl>
    <w:lvl w:ilvl="3">
      <w:numFmt w:val="bullet"/>
      <w:lvlText w:val="•"/>
      <w:lvlJc w:val="left"/>
      <w:pPr>
        <w:ind w:left="421" w:hanging="194"/>
      </w:pPr>
    </w:lvl>
    <w:lvl w:ilvl="4">
      <w:numFmt w:val="bullet"/>
      <w:lvlText w:val="•"/>
      <w:lvlJc w:val="left"/>
      <w:pPr>
        <w:ind w:left="495" w:hanging="194"/>
      </w:pPr>
    </w:lvl>
    <w:lvl w:ilvl="5">
      <w:numFmt w:val="bullet"/>
      <w:lvlText w:val="•"/>
      <w:lvlJc w:val="left"/>
      <w:pPr>
        <w:ind w:left="569" w:hanging="194"/>
      </w:pPr>
    </w:lvl>
    <w:lvl w:ilvl="6">
      <w:numFmt w:val="bullet"/>
      <w:lvlText w:val="•"/>
      <w:lvlJc w:val="left"/>
      <w:pPr>
        <w:ind w:left="643" w:hanging="194"/>
      </w:pPr>
    </w:lvl>
    <w:lvl w:ilvl="7">
      <w:numFmt w:val="bullet"/>
      <w:lvlText w:val="•"/>
      <w:lvlJc w:val="left"/>
      <w:pPr>
        <w:ind w:left="717" w:hanging="194"/>
      </w:pPr>
    </w:lvl>
    <w:lvl w:ilvl="8">
      <w:numFmt w:val="bullet"/>
      <w:lvlText w:val="•"/>
      <w:lvlJc w:val="left"/>
      <w:pPr>
        <w:ind w:left="791" w:hanging="194"/>
      </w:pPr>
    </w:lvl>
  </w:abstractNum>
  <w:abstractNum w:abstractNumId="30" w15:restartNumberingAfterBreak="0">
    <w:nsid w:val="00000423"/>
    <w:multiLevelType w:val="multilevel"/>
    <w:tmpl w:val="000008A6"/>
    <w:lvl w:ilvl="0">
      <w:numFmt w:val="bullet"/>
      <w:lvlText w:val="▪"/>
      <w:lvlJc w:val="left"/>
      <w:pPr>
        <w:ind w:left="292" w:hanging="195"/>
      </w:pPr>
      <w:rPr>
        <w:rFonts w:ascii="Arial" w:hAnsi="Arial"/>
        <w:b w:val="0"/>
        <w:color w:val="1F487C"/>
        <w:w w:val="106"/>
        <w:sz w:val="12"/>
      </w:rPr>
    </w:lvl>
    <w:lvl w:ilvl="1">
      <w:numFmt w:val="bullet"/>
      <w:lvlText w:val="•"/>
      <w:lvlJc w:val="left"/>
      <w:pPr>
        <w:ind w:left="373" w:hanging="195"/>
      </w:pPr>
    </w:lvl>
    <w:lvl w:ilvl="2">
      <w:numFmt w:val="bullet"/>
      <w:lvlText w:val="•"/>
      <w:lvlJc w:val="left"/>
      <w:pPr>
        <w:ind w:left="447" w:hanging="195"/>
      </w:pPr>
    </w:lvl>
    <w:lvl w:ilvl="3">
      <w:numFmt w:val="bullet"/>
      <w:lvlText w:val="•"/>
      <w:lvlJc w:val="left"/>
      <w:pPr>
        <w:ind w:left="521" w:hanging="195"/>
      </w:pPr>
    </w:lvl>
    <w:lvl w:ilvl="4">
      <w:numFmt w:val="bullet"/>
      <w:lvlText w:val="•"/>
      <w:lvlJc w:val="left"/>
      <w:pPr>
        <w:ind w:left="595" w:hanging="195"/>
      </w:pPr>
    </w:lvl>
    <w:lvl w:ilvl="5">
      <w:numFmt w:val="bullet"/>
      <w:lvlText w:val="•"/>
      <w:lvlJc w:val="left"/>
      <w:pPr>
        <w:ind w:left="669" w:hanging="195"/>
      </w:pPr>
    </w:lvl>
    <w:lvl w:ilvl="6">
      <w:numFmt w:val="bullet"/>
      <w:lvlText w:val="•"/>
      <w:lvlJc w:val="left"/>
      <w:pPr>
        <w:ind w:left="742" w:hanging="195"/>
      </w:pPr>
    </w:lvl>
    <w:lvl w:ilvl="7">
      <w:numFmt w:val="bullet"/>
      <w:lvlText w:val="•"/>
      <w:lvlJc w:val="left"/>
      <w:pPr>
        <w:ind w:left="816" w:hanging="195"/>
      </w:pPr>
    </w:lvl>
    <w:lvl w:ilvl="8">
      <w:numFmt w:val="bullet"/>
      <w:lvlText w:val="•"/>
      <w:lvlJc w:val="left"/>
      <w:pPr>
        <w:ind w:left="890" w:hanging="195"/>
      </w:pPr>
    </w:lvl>
  </w:abstractNum>
  <w:abstractNum w:abstractNumId="31" w15:restartNumberingAfterBreak="0">
    <w:nsid w:val="00000424"/>
    <w:multiLevelType w:val="multilevel"/>
    <w:tmpl w:val="000008A7"/>
    <w:lvl w:ilvl="0">
      <w:numFmt w:val="bullet"/>
      <w:lvlText w:val="▪"/>
      <w:lvlJc w:val="left"/>
      <w:pPr>
        <w:ind w:left="389" w:hanging="194"/>
      </w:pPr>
      <w:rPr>
        <w:rFonts w:ascii="Arial" w:hAnsi="Arial"/>
        <w:b w:val="0"/>
        <w:color w:val="1F487C"/>
        <w:w w:val="106"/>
        <w:sz w:val="12"/>
      </w:rPr>
    </w:lvl>
    <w:lvl w:ilvl="1">
      <w:numFmt w:val="bullet"/>
      <w:lvlText w:val="•"/>
      <w:lvlJc w:val="left"/>
      <w:pPr>
        <w:ind w:left="455" w:hanging="194"/>
      </w:pPr>
    </w:lvl>
    <w:lvl w:ilvl="2">
      <w:numFmt w:val="bullet"/>
      <w:lvlText w:val="•"/>
      <w:lvlJc w:val="left"/>
      <w:pPr>
        <w:ind w:left="531" w:hanging="194"/>
      </w:pPr>
    </w:lvl>
    <w:lvl w:ilvl="3">
      <w:numFmt w:val="bullet"/>
      <w:lvlText w:val="•"/>
      <w:lvlJc w:val="left"/>
      <w:pPr>
        <w:ind w:left="607" w:hanging="194"/>
      </w:pPr>
    </w:lvl>
    <w:lvl w:ilvl="4">
      <w:numFmt w:val="bullet"/>
      <w:lvlText w:val="•"/>
      <w:lvlJc w:val="left"/>
      <w:pPr>
        <w:ind w:left="683" w:hanging="194"/>
      </w:pPr>
    </w:lvl>
    <w:lvl w:ilvl="5">
      <w:numFmt w:val="bullet"/>
      <w:lvlText w:val="•"/>
      <w:lvlJc w:val="left"/>
      <w:pPr>
        <w:ind w:left="759" w:hanging="194"/>
      </w:pPr>
    </w:lvl>
    <w:lvl w:ilvl="6">
      <w:numFmt w:val="bullet"/>
      <w:lvlText w:val="•"/>
      <w:lvlJc w:val="left"/>
      <w:pPr>
        <w:ind w:left="835" w:hanging="194"/>
      </w:pPr>
    </w:lvl>
    <w:lvl w:ilvl="7">
      <w:numFmt w:val="bullet"/>
      <w:lvlText w:val="•"/>
      <w:lvlJc w:val="left"/>
      <w:pPr>
        <w:ind w:left="911" w:hanging="194"/>
      </w:pPr>
    </w:lvl>
    <w:lvl w:ilvl="8">
      <w:numFmt w:val="bullet"/>
      <w:lvlText w:val="•"/>
      <w:lvlJc w:val="left"/>
      <w:pPr>
        <w:ind w:left="987" w:hanging="194"/>
      </w:pPr>
    </w:lvl>
  </w:abstractNum>
  <w:abstractNum w:abstractNumId="32" w15:restartNumberingAfterBreak="0">
    <w:nsid w:val="00000425"/>
    <w:multiLevelType w:val="multilevel"/>
    <w:tmpl w:val="000008A8"/>
    <w:lvl w:ilvl="0">
      <w:numFmt w:val="bullet"/>
      <w:lvlText w:val="▪"/>
      <w:lvlJc w:val="left"/>
      <w:pPr>
        <w:ind w:left="292" w:hanging="195"/>
      </w:pPr>
      <w:rPr>
        <w:rFonts w:ascii="Arial" w:hAnsi="Arial"/>
        <w:b w:val="0"/>
        <w:color w:val="1F487C"/>
        <w:w w:val="106"/>
        <w:sz w:val="12"/>
      </w:rPr>
    </w:lvl>
    <w:lvl w:ilvl="1">
      <w:numFmt w:val="bullet"/>
      <w:lvlText w:val="•"/>
      <w:lvlJc w:val="left"/>
      <w:pPr>
        <w:ind w:left="373" w:hanging="195"/>
      </w:pPr>
    </w:lvl>
    <w:lvl w:ilvl="2">
      <w:numFmt w:val="bullet"/>
      <w:lvlText w:val="•"/>
      <w:lvlJc w:val="left"/>
      <w:pPr>
        <w:ind w:left="447" w:hanging="195"/>
      </w:pPr>
    </w:lvl>
    <w:lvl w:ilvl="3">
      <w:numFmt w:val="bullet"/>
      <w:lvlText w:val="•"/>
      <w:lvlJc w:val="left"/>
      <w:pPr>
        <w:ind w:left="521" w:hanging="195"/>
      </w:pPr>
    </w:lvl>
    <w:lvl w:ilvl="4">
      <w:numFmt w:val="bullet"/>
      <w:lvlText w:val="•"/>
      <w:lvlJc w:val="left"/>
      <w:pPr>
        <w:ind w:left="595" w:hanging="195"/>
      </w:pPr>
    </w:lvl>
    <w:lvl w:ilvl="5">
      <w:numFmt w:val="bullet"/>
      <w:lvlText w:val="•"/>
      <w:lvlJc w:val="left"/>
      <w:pPr>
        <w:ind w:left="669" w:hanging="195"/>
      </w:pPr>
    </w:lvl>
    <w:lvl w:ilvl="6">
      <w:numFmt w:val="bullet"/>
      <w:lvlText w:val="•"/>
      <w:lvlJc w:val="left"/>
      <w:pPr>
        <w:ind w:left="742" w:hanging="195"/>
      </w:pPr>
    </w:lvl>
    <w:lvl w:ilvl="7">
      <w:numFmt w:val="bullet"/>
      <w:lvlText w:val="•"/>
      <w:lvlJc w:val="left"/>
      <w:pPr>
        <w:ind w:left="816" w:hanging="195"/>
      </w:pPr>
    </w:lvl>
    <w:lvl w:ilvl="8">
      <w:numFmt w:val="bullet"/>
      <w:lvlText w:val="•"/>
      <w:lvlJc w:val="left"/>
      <w:pPr>
        <w:ind w:left="890" w:hanging="195"/>
      </w:pPr>
    </w:lvl>
  </w:abstractNum>
  <w:abstractNum w:abstractNumId="33" w15:restartNumberingAfterBreak="0">
    <w:nsid w:val="00000426"/>
    <w:multiLevelType w:val="multilevel"/>
    <w:tmpl w:val="000008A9"/>
    <w:lvl w:ilvl="0">
      <w:numFmt w:val="bullet"/>
      <w:lvlText w:val="▪"/>
      <w:lvlJc w:val="left"/>
      <w:pPr>
        <w:ind w:left="193" w:hanging="194"/>
      </w:pPr>
      <w:rPr>
        <w:rFonts w:ascii="Arial" w:hAnsi="Arial"/>
        <w:b w:val="0"/>
        <w:color w:val="1F487C"/>
        <w:w w:val="106"/>
        <w:sz w:val="12"/>
      </w:rPr>
    </w:lvl>
    <w:lvl w:ilvl="1">
      <w:numFmt w:val="bullet"/>
      <w:lvlText w:val="•"/>
      <w:lvlJc w:val="left"/>
      <w:pPr>
        <w:ind w:left="273" w:hanging="194"/>
      </w:pPr>
    </w:lvl>
    <w:lvl w:ilvl="2">
      <w:numFmt w:val="bullet"/>
      <w:lvlText w:val="•"/>
      <w:lvlJc w:val="left"/>
      <w:pPr>
        <w:ind w:left="347" w:hanging="194"/>
      </w:pPr>
    </w:lvl>
    <w:lvl w:ilvl="3">
      <w:numFmt w:val="bullet"/>
      <w:lvlText w:val="•"/>
      <w:lvlJc w:val="left"/>
      <w:pPr>
        <w:ind w:left="421" w:hanging="194"/>
      </w:pPr>
    </w:lvl>
    <w:lvl w:ilvl="4">
      <w:numFmt w:val="bullet"/>
      <w:lvlText w:val="•"/>
      <w:lvlJc w:val="left"/>
      <w:pPr>
        <w:ind w:left="495" w:hanging="194"/>
      </w:pPr>
    </w:lvl>
    <w:lvl w:ilvl="5">
      <w:numFmt w:val="bullet"/>
      <w:lvlText w:val="•"/>
      <w:lvlJc w:val="left"/>
      <w:pPr>
        <w:ind w:left="569" w:hanging="194"/>
      </w:pPr>
    </w:lvl>
    <w:lvl w:ilvl="6">
      <w:numFmt w:val="bullet"/>
      <w:lvlText w:val="•"/>
      <w:lvlJc w:val="left"/>
      <w:pPr>
        <w:ind w:left="643" w:hanging="194"/>
      </w:pPr>
    </w:lvl>
    <w:lvl w:ilvl="7">
      <w:numFmt w:val="bullet"/>
      <w:lvlText w:val="•"/>
      <w:lvlJc w:val="left"/>
      <w:pPr>
        <w:ind w:left="717" w:hanging="194"/>
      </w:pPr>
    </w:lvl>
    <w:lvl w:ilvl="8">
      <w:numFmt w:val="bullet"/>
      <w:lvlText w:val="•"/>
      <w:lvlJc w:val="left"/>
      <w:pPr>
        <w:ind w:left="791" w:hanging="194"/>
      </w:pPr>
    </w:lvl>
  </w:abstractNum>
  <w:abstractNum w:abstractNumId="34" w15:restartNumberingAfterBreak="0">
    <w:nsid w:val="00000427"/>
    <w:multiLevelType w:val="multilevel"/>
    <w:tmpl w:val="000008AA"/>
    <w:lvl w:ilvl="0">
      <w:numFmt w:val="bullet"/>
      <w:lvlText w:val="▪"/>
      <w:lvlJc w:val="left"/>
      <w:pPr>
        <w:ind w:left="389" w:hanging="194"/>
      </w:pPr>
      <w:rPr>
        <w:rFonts w:ascii="Arial" w:hAnsi="Arial"/>
        <w:b w:val="0"/>
        <w:color w:val="1F487C"/>
        <w:w w:val="106"/>
        <w:sz w:val="12"/>
      </w:rPr>
    </w:lvl>
    <w:lvl w:ilvl="1">
      <w:numFmt w:val="bullet"/>
      <w:lvlText w:val="•"/>
      <w:lvlJc w:val="left"/>
      <w:pPr>
        <w:ind w:left="455" w:hanging="194"/>
      </w:pPr>
    </w:lvl>
    <w:lvl w:ilvl="2">
      <w:numFmt w:val="bullet"/>
      <w:lvlText w:val="•"/>
      <w:lvlJc w:val="left"/>
      <w:pPr>
        <w:ind w:left="531" w:hanging="194"/>
      </w:pPr>
    </w:lvl>
    <w:lvl w:ilvl="3">
      <w:numFmt w:val="bullet"/>
      <w:lvlText w:val="•"/>
      <w:lvlJc w:val="left"/>
      <w:pPr>
        <w:ind w:left="607" w:hanging="194"/>
      </w:pPr>
    </w:lvl>
    <w:lvl w:ilvl="4">
      <w:numFmt w:val="bullet"/>
      <w:lvlText w:val="•"/>
      <w:lvlJc w:val="left"/>
      <w:pPr>
        <w:ind w:left="683" w:hanging="194"/>
      </w:pPr>
    </w:lvl>
    <w:lvl w:ilvl="5">
      <w:numFmt w:val="bullet"/>
      <w:lvlText w:val="•"/>
      <w:lvlJc w:val="left"/>
      <w:pPr>
        <w:ind w:left="759" w:hanging="194"/>
      </w:pPr>
    </w:lvl>
    <w:lvl w:ilvl="6">
      <w:numFmt w:val="bullet"/>
      <w:lvlText w:val="•"/>
      <w:lvlJc w:val="left"/>
      <w:pPr>
        <w:ind w:left="835" w:hanging="194"/>
      </w:pPr>
    </w:lvl>
    <w:lvl w:ilvl="7">
      <w:numFmt w:val="bullet"/>
      <w:lvlText w:val="•"/>
      <w:lvlJc w:val="left"/>
      <w:pPr>
        <w:ind w:left="911" w:hanging="194"/>
      </w:pPr>
    </w:lvl>
    <w:lvl w:ilvl="8">
      <w:numFmt w:val="bullet"/>
      <w:lvlText w:val="•"/>
      <w:lvlJc w:val="left"/>
      <w:pPr>
        <w:ind w:left="987" w:hanging="194"/>
      </w:pPr>
    </w:lvl>
  </w:abstractNum>
  <w:abstractNum w:abstractNumId="35" w15:restartNumberingAfterBreak="0">
    <w:nsid w:val="00000428"/>
    <w:multiLevelType w:val="multilevel"/>
    <w:tmpl w:val="000008AB"/>
    <w:lvl w:ilvl="0">
      <w:numFmt w:val="bullet"/>
      <w:lvlText w:val="▪"/>
      <w:lvlJc w:val="left"/>
      <w:pPr>
        <w:ind w:left="193" w:hanging="194"/>
      </w:pPr>
      <w:rPr>
        <w:rFonts w:ascii="Arial" w:hAnsi="Arial"/>
        <w:b w:val="0"/>
        <w:color w:val="1F487C"/>
        <w:w w:val="106"/>
        <w:sz w:val="12"/>
      </w:rPr>
    </w:lvl>
    <w:lvl w:ilvl="1">
      <w:numFmt w:val="bullet"/>
      <w:lvlText w:val="•"/>
      <w:lvlJc w:val="left"/>
      <w:pPr>
        <w:ind w:left="273" w:hanging="194"/>
      </w:pPr>
    </w:lvl>
    <w:lvl w:ilvl="2">
      <w:numFmt w:val="bullet"/>
      <w:lvlText w:val="•"/>
      <w:lvlJc w:val="left"/>
      <w:pPr>
        <w:ind w:left="347" w:hanging="194"/>
      </w:pPr>
    </w:lvl>
    <w:lvl w:ilvl="3">
      <w:numFmt w:val="bullet"/>
      <w:lvlText w:val="•"/>
      <w:lvlJc w:val="left"/>
      <w:pPr>
        <w:ind w:left="421" w:hanging="194"/>
      </w:pPr>
    </w:lvl>
    <w:lvl w:ilvl="4">
      <w:numFmt w:val="bullet"/>
      <w:lvlText w:val="•"/>
      <w:lvlJc w:val="left"/>
      <w:pPr>
        <w:ind w:left="495" w:hanging="194"/>
      </w:pPr>
    </w:lvl>
    <w:lvl w:ilvl="5">
      <w:numFmt w:val="bullet"/>
      <w:lvlText w:val="•"/>
      <w:lvlJc w:val="left"/>
      <w:pPr>
        <w:ind w:left="569" w:hanging="194"/>
      </w:pPr>
    </w:lvl>
    <w:lvl w:ilvl="6">
      <w:numFmt w:val="bullet"/>
      <w:lvlText w:val="•"/>
      <w:lvlJc w:val="left"/>
      <w:pPr>
        <w:ind w:left="643" w:hanging="194"/>
      </w:pPr>
    </w:lvl>
    <w:lvl w:ilvl="7">
      <w:numFmt w:val="bullet"/>
      <w:lvlText w:val="•"/>
      <w:lvlJc w:val="left"/>
      <w:pPr>
        <w:ind w:left="717" w:hanging="194"/>
      </w:pPr>
    </w:lvl>
    <w:lvl w:ilvl="8">
      <w:numFmt w:val="bullet"/>
      <w:lvlText w:val="•"/>
      <w:lvlJc w:val="left"/>
      <w:pPr>
        <w:ind w:left="791" w:hanging="194"/>
      </w:pPr>
    </w:lvl>
  </w:abstractNum>
  <w:abstractNum w:abstractNumId="36" w15:restartNumberingAfterBreak="0">
    <w:nsid w:val="00000429"/>
    <w:multiLevelType w:val="multilevel"/>
    <w:tmpl w:val="000008AC"/>
    <w:lvl w:ilvl="0">
      <w:numFmt w:val="bullet"/>
      <w:lvlText w:val="▪"/>
      <w:lvlJc w:val="left"/>
      <w:pPr>
        <w:ind w:left="193" w:hanging="194"/>
      </w:pPr>
      <w:rPr>
        <w:rFonts w:ascii="Arial" w:hAnsi="Arial"/>
        <w:b w:val="0"/>
        <w:color w:val="1F487C"/>
        <w:w w:val="106"/>
        <w:sz w:val="12"/>
      </w:rPr>
    </w:lvl>
    <w:lvl w:ilvl="1">
      <w:numFmt w:val="bullet"/>
      <w:lvlText w:val="•"/>
      <w:lvlJc w:val="left"/>
      <w:pPr>
        <w:ind w:left="273" w:hanging="194"/>
      </w:pPr>
    </w:lvl>
    <w:lvl w:ilvl="2">
      <w:numFmt w:val="bullet"/>
      <w:lvlText w:val="•"/>
      <w:lvlJc w:val="left"/>
      <w:pPr>
        <w:ind w:left="347" w:hanging="194"/>
      </w:pPr>
    </w:lvl>
    <w:lvl w:ilvl="3">
      <w:numFmt w:val="bullet"/>
      <w:lvlText w:val="•"/>
      <w:lvlJc w:val="left"/>
      <w:pPr>
        <w:ind w:left="421" w:hanging="194"/>
      </w:pPr>
    </w:lvl>
    <w:lvl w:ilvl="4">
      <w:numFmt w:val="bullet"/>
      <w:lvlText w:val="•"/>
      <w:lvlJc w:val="left"/>
      <w:pPr>
        <w:ind w:left="495" w:hanging="194"/>
      </w:pPr>
    </w:lvl>
    <w:lvl w:ilvl="5">
      <w:numFmt w:val="bullet"/>
      <w:lvlText w:val="•"/>
      <w:lvlJc w:val="left"/>
      <w:pPr>
        <w:ind w:left="569" w:hanging="194"/>
      </w:pPr>
    </w:lvl>
    <w:lvl w:ilvl="6">
      <w:numFmt w:val="bullet"/>
      <w:lvlText w:val="•"/>
      <w:lvlJc w:val="left"/>
      <w:pPr>
        <w:ind w:left="643" w:hanging="194"/>
      </w:pPr>
    </w:lvl>
    <w:lvl w:ilvl="7">
      <w:numFmt w:val="bullet"/>
      <w:lvlText w:val="•"/>
      <w:lvlJc w:val="left"/>
      <w:pPr>
        <w:ind w:left="717" w:hanging="194"/>
      </w:pPr>
    </w:lvl>
    <w:lvl w:ilvl="8">
      <w:numFmt w:val="bullet"/>
      <w:lvlText w:val="•"/>
      <w:lvlJc w:val="left"/>
      <w:pPr>
        <w:ind w:left="791" w:hanging="194"/>
      </w:pPr>
    </w:lvl>
  </w:abstractNum>
  <w:abstractNum w:abstractNumId="37" w15:restartNumberingAfterBreak="0">
    <w:nsid w:val="0000042A"/>
    <w:multiLevelType w:val="multilevel"/>
    <w:tmpl w:val="000008AD"/>
    <w:lvl w:ilvl="0">
      <w:numFmt w:val="bullet"/>
      <w:lvlText w:val="▪"/>
      <w:lvlJc w:val="left"/>
      <w:pPr>
        <w:ind w:left="389" w:hanging="194"/>
      </w:pPr>
      <w:rPr>
        <w:rFonts w:ascii="Arial" w:hAnsi="Arial"/>
        <w:b w:val="0"/>
        <w:color w:val="1F487C"/>
        <w:w w:val="106"/>
        <w:sz w:val="12"/>
      </w:rPr>
    </w:lvl>
    <w:lvl w:ilvl="1">
      <w:numFmt w:val="bullet"/>
      <w:lvlText w:val="•"/>
      <w:lvlJc w:val="left"/>
      <w:pPr>
        <w:ind w:left="455" w:hanging="194"/>
      </w:pPr>
    </w:lvl>
    <w:lvl w:ilvl="2">
      <w:numFmt w:val="bullet"/>
      <w:lvlText w:val="•"/>
      <w:lvlJc w:val="left"/>
      <w:pPr>
        <w:ind w:left="531" w:hanging="194"/>
      </w:pPr>
    </w:lvl>
    <w:lvl w:ilvl="3">
      <w:numFmt w:val="bullet"/>
      <w:lvlText w:val="•"/>
      <w:lvlJc w:val="left"/>
      <w:pPr>
        <w:ind w:left="607" w:hanging="194"/>
      </w:pPr>
    </w:lvl>
    <w:lvl w:ilvl="4">
      <w:numFmt w:val="bullet"/>
      <w:lvlText w:val="•"/>
      <w:lvlJc w:val="left"/>
      <w:pPr>
        <w:ind w:left="683" w:hanging="194"/>
      </w:pPr>
    </w:lvl>
    <w:lvl w:ilvl="5">
      <w:numFmt w:val="bullet"/>
      <w:lvlText w:val="•"/>
      <w:lvlJc w:val="left"/>
      <w:pPr>
        <w:ind w:left="759" w:hanging="194"/>
      </w:pPr>
    </w:lvl>
    <w:lvl w:ilvl="6">
      <w:numFmt w:val="bullet"/>
      <w:lvlText w:val="•"/>
      <w:lvlJc w:val="left"/>
      <w:pPr>
        <w:ind w:left="835" w:hanging="194"/>
      </w:pPr>
    </w:lvl>
    <w:lvl w:ilvl="7">
      <w:numFmt w:val="bullet"/>
      <w:lvlText w:val="•"/>
      <w:lvlJc w:val="left"/>
      <w:pPr>
        <w:ind w:left="911" w:hanging="194"/>
      </w:pPr>
    </w:lvl>
    <w:lvl w:ilvl="8">
      <w:numFmt w:val="bullet"/>
      <w:lvlText w:val="•"/>
      <w:lvlJc w:val="left"/>
      <w:pPr>
        <w:ind w:left="987" w:hanging="194"/>
      </w:pPr>
    </w:lvl>
  </w:abstractNum>
  <w:abstractNum w:abstractNumId="38" w15:restartNumberingAfterBreak="0">
    <w:nsid w:val="0000042B"/>
    <w:multiLevelType w:val="multilevel"/>
    <w:tmpl w:val="000008AE"/>
    <w:lvl w:ilvl="0">
      <w:numFmt w:val="bullet"/>
      <w:lvlText w:val="▪"/>
      <w:lvlJc w:val="left"/>
      <w:pPr>
        <w:ind w:left="193" w:hanging="194"/>
      </w:pPr>
      <w:rPr>
        <w:rFonts w:ascii="Arial" w:hAnsi="Arial"/>
        <w:b w:val="0"/>
        <w:color w:val="1F487C"/>
        <w:w w:val="106"/>
        <w:sz w:val="12"/>
      </w:rPr>
    </w:lvl>
    <w:lvl w:ilvl="1">
      <w:numFmt w:val="bullet"/>
      <w:lvlText w:val="•"/>
      <w:lvlJc w:val="left"/>
      <w:pPr>
        <w:ind w:left="273" w:hanging="194"/>
      </w:pPr>
    </w:lvl>
    <w:lvl w:ilvl="2">
      <w:numFmt w:val="bullet"/>
      <w:lvlText w:val="•"/>
      <w:lvlJc w:val="left"/>
      <w:pPr>
        <w:ind w:left="347" w:hanging="194"/>
      </w:pPr>
    </w:lvl>
    <w:lvl w:ilvl="3">
      <w:numFmt w:val="bullet"/>
      <w:lvlText w:val="•"/>
      <w:lvlJc w:val="left"/>
      <w:pPr>
        <w:ind w:left="421" w:hanging="194"/>
      </w:pPr>
    </w:lvl>
    <w:lvl w:ilvl="4">
      <w:numFmt w:val="bullet"/>
      <w:lvlText w:val="•"/>
      <w:lvlJc w:val="left"/>
      <w:pPr>
        <w:ind w:left="495" w:hanging="194"/>
      </w:pPr>
    </w:lvl>
    <w:lvl w:ilvl="5">
      <w:numFmt w:val="bullet"/>
      <w:lvlText w:val="•"/>
      <w:lvlJc w:val="left"/>
      <w:pPr>
        <w:ind w:left="569" w:hanging="194"/>
      </w:pPr>
    </w:lvl>
    <w:lvl w:ilvl="6">
      <w:numFmt w:val="bullet"/>
      <w:lvlText w:val="•"/>
      <w:lvlJc w:val="left"/>
      <w:pPr>
        <w:ind w:left="643" w:hanging="194"/>
      </w:pPr>
    </w:lvl>
    <w:lvl w:ilvl="7">
      <w:numFmt w:val="bullet"/>
      <w:lvlText w:val="•"/>
      <w:lvlJc w:val="left"/>
      <w:pPr>
        <w:ind w:left="717" w:hanging="194"/>
      </w:pPr>
    </w:lvl>
    <w:lvl w:ilvl="8">
      <w:numFmt w:val="bullet"/>
      <w:lvlText w:val="•"/>
      <w:lvlJc w:val="left"/>
      <w:pPr>
        <w:ind w:left="791" w:hanging="194"/>
      </w:pPr>
    </w:lvl>
  </w:abstractNum>
  <w:abstractNum w:abstractNumId="39" w15:restartNumberingAfterBreak="0">
    <w:nsid w:val="0000042C"/>
    <w:multiLevelType w:val="multilevel"/>
    <w:tmpl w:val="000008AF"/>
    <w:lvl w:ilvl="0">
      <w:numFmt w:val="bullet"/>
      <w:lvlText w:val="▪"/>
      <w:lvlJc w:val="left"/>
      <w:pPr>
        <w:ind w:left="389" w:hanging="194"/>
      </w:pPr>
      <w:rPr>
        <w:rFonts w:ascii="Arial" w:hAnsi="Arial"/>
        <w:b w:val="0"/>
        <w:color w:val="1F487C"/>
        <w:w w:val="106"/>
        <w:sz w:val="12"/>
      </w:rPr>
    </w:lvl>
    <w:lvl w:ilvl="1">
      <w:numFmt w:val="bullet"/>
      <w:lvlText w:val="•"/>
      <w:lvlJc w:val="left"/>
      <w:pPr>
        <w:ind w:left="455" w:hanging="194"/>
      </w:pPr>
    </w:lvl>
    <w:lvl w:ilvl="2">
      <w:numFmt w:val="bullet"/>
      <w:lvlText w:val="•"/>
      <w:lvlJc w:val="left"/>
      <w:pPr>
        <w:ind w:left="531" w:hanging="194"/>
      </w:pPr>
    </w:lvl>
    <w:lvl w:ilvl="3">
      <w:numFmt w:val="bullet"/>
      <w:lvlText w:val="•"/>
      <w:lvlJc w:val="left"/>
      <w:pPr>
        <w:ind w:left="607" w:hanging="194"/>
      </w:pPr>
    </w:lvl>
    <w:lvl w:ilvl="4">
      <w:numFmt w:val="bullet"/>
      <w:lvlText w:val="•"/>
      <w:lvlJc w:val="left"/>
      <w:pPr>
        <w:ind w:left="683" w:hanging="194"/>
      </w:pPr>
    </w:lvl>
    <w:lvl w:ilvl="5">
      <w:numFmt w:val="bullet"/>
      <w:lvlText w:val="•"/>
      <w:lvlJc w:val="left"/>
      <w:pPr>
        <w:ind w:left="759" w:hanging="194"/>
      </w:pPr>
    </w:lvl>
    <w:lvl w:ilvl="6">
      <w:numFmt w:val="bullet"/>
      <w:lvlText w:val="•"/>
      <w:lvlJc w:val="left"/>
      <w:pPr>
        <w:ind w:left="835" w:hanging="194"/>
      </w:pPr>
    </w:lvl>
    <w:lvl w:ilvl="7">
      <w:numFmt w:val="bullet"/>
      <w:lvlText w:val="•"/>
      <w:lvlJc w:val="left"/>
      <w:pPr>
        <w:ind w:left="911" w:hanging="194"/>
      </w:pPr>
    </w:lvl>
    <w:lvl w:ilvl="8">
      <w:numFmt w:val="bullet"/>
      <w:lvlText w:val="•"/>
      <w:lvlJc w:val="left"/>
      <w:pPr>
        <w:ind w:left="987" w:hanging="194"/>
      </w:pPr>
    </w:lvl>
  </w:abstractNum>
  <w:abstractNum w:abstractNumId="40" w15:restartNumberingAfterBreak="0">
    <w:nsid w:val="0000042D"/>
    <w:multiLevelType w:val="multilevel"/>
    <w:tmpl w:val="000008B0"/>
    <w:lvl w:ilvl="0">
      <w:numFmt w:val="bullet"/>
      <w:lvlText w:val="▪"/>
      <w:lvlJc w:val="left"/>
      <w:pPr>
        <w:ind w:left="389" w:hanging="194"/>
      </w:pPr>
      <w:rPr>
        <w:rFonts w:ascii="Arial" w:hAnsi="Arial"/>
        <w:b w:val="0"/>
        <w:color w:val="1F487C"/>
        <w:w w:val="106"/>
        <w:sz w:val="12"/>
      </w:rPr>
    </w:lvl>
    <w:lvl w:ilvl="1">
      <w:numFmt w:val="bullet"/>
      <w:lvlText w:val="•"/>
      <w:lvlJc w:val="left"/>
      <w:pPr>
        <w:ind w:left="455" w:hanging="194"/>
      </w:pPr>
    </w:lvl>
    <w:lvl w:ilvl="2">
      <w:numFmt w:val="bullet"/>
      <w:lvlText w:val="•"/>
      <w:lvlJc w:val="left"/>
      <w:pPr>
        <w:ind w:left="531" w:hanging="194"/>
      </w:pPr>
    </w:lvl>
    <w:lvl w:ilvl="3">
      <w:numFmt w:val="bullet"/>
      <w:lvlText w:val="•"/>
      <w:lvlJc w:val="left"/>
      <w:pPr>
        <w:ind w:left="607" w:hanging="194"/>
      </w:pPr>
    </w:lvl>
    <w:lvl w:ilvl="4">
      <w:numFmt w:val="bullet"/>
      <w:lvlText w:val="•"/>
      <w:lvlJc w:val="left"/>
      <w:pPr>
        <w:ind w:left="683" w:hanging="194"/>
      </w:pPr>
    </w:lvl>
    <w:lvl w:ilvl="5">
      <w:numFmt w:val="bullet"/>
      <w:lvlText w:val="•"/>
      <w:lvlJc w:val="left"/>
      <w:pPr>
        <w:ind w:left="759" w:hanging="194"/>
      </w:pPr>
    </w:lvl>
    <w:lvl w:ilvl="6">
      <w:numFmt w:val="bullet"/>
      <w:lvlText w:val="•"/>
      <w:lvlJc w:val="left"/>
      <w:pPr>
        <w:ind w:left="835" w:hanging="194"/>
      </w:pPr>
    </w:lvl>
    <w:lvl w:ilvl="7">
      <w:numFmt w:val="bullet"/>
      <w:lvlText w:val="•"/>
      <w:lvlJc w:val="left"/>
      <w:pPr>
        <w:ind w:left="911" w:hanging="194"/>
      </w:pPr>
    </w:lvl>
    <w:lvl w:ilvl="8">
      <w:numFmt w:val="bullet"/>
      <w:lvlText w:val="•"/>
      <w:lvlJc w:val="left"/>
      <w:pPr>
        <w:ind w:left="987" w:hanging="194"/>
      </w:pPr>
    </w:lvl>
  </w:abstractNum>
  <w:abstractNum w:abstractNumId="41" w15:restartNumberingAfterBreak="0">
    <w:nsid w:val="0000042E"/>
    <w:multiLevelType w:val="multilevel"/>
    <w:tmpl w:val="000008B1"/>
    <w:lvl w:ilvl="0">
      <w:numFmt w:val="bullet"/>
      <w:lvlText w:val="▪"/>
      <w:lvlJc w:val="left"/>
      <w:pPr>
        <w:ind w:left="389" w:hanging="194"/>
      </w:pPr>
      <w:rPr>
        <w:rFonts w:ascii="Arial" w:hAnsi="Arial"/>
        <w:b w:val="0"/>
        <w:color w:val="1F487C"/>
        <w:w w:val="106"/>
        <w:sz w:val="12"/>
      </w:rPr>
    </w:lvl>
    <w:lvl w:ilvl="1">
      <w:numFmt w:val="bullet"/>
      <w:lvlText w:val="•"/>
      <w:lvlJc w:val="left"/>
      <w:pPr>
        <w:ind w:left="455" w:hanging="194"/>
      </w:pPr>
    </w:lvl>
    <w:lvl w:ilvl="2">
      <w:numFmt w:val="bullet"/>
      <w:lvlText w:val="•"/>
      <w:lvlJc w:val="left"/>
      <w:pPr>
        <w:ind w:left="531" w:hanging="194"/>
      </w:pPr>
    </w:lvl>
    <w:lvl w:ilvl="3">
      <w:numFmt w:val="bullet"/>
      <w:lvlText w:val="•"/>
      <w:lvlJc w:val="left"/>
      <w:pPr>
        <w:ind w:left="607" w:hanging="194"/>
      </w:pPr>
    </w:lvl>
    <w:lvl w:ilvl="4">
      <w:numFmt w:val="bullet"/>
      <w:lvlText w:val="•"/>
      <w:lvlJc w:val="left"/>
      <w:pPr>
        <w:ind w:left="683" w:hanging="194"/>
      </w:pPr>
    </w:lvl>
    <w:lvl w:ilvl="5">
      <w:numFmt w:val="bullet"/>
      <w:lvlText w:val="•"/>
      <w:lvlJc w:val="left"/>
      <w:pPr>
        <w:ind w:left="759" w:hanging="194"/>
      </w:pPr>
    </w:lvl>
    <w:lvl w:ilvl="6">
      <w:numFmt w:val="bullet"/>
      <w:lvlText w:val="•"/>
      <w:lvlJc w:val="left"/>
      <w:pPr>
        <w:ind w:left="835" w:hanging="194"/>
      </w:pPr>
    </w:lvl>
    <w:lvl w:ilvl="7">
      <w:numFmt w:val="bullet"/>
      <w:lvlText w:val="•"/>
      <w:lvlJc w:val="left"/>
      <w:pPr>
        <w:ind w:left="911" w:hanging="194"/>
      </w:pPr>
    </w:lvl>
    <w:lvl w:ilvl="8">
      <w:numFmt w:val="bullet"/>
      <w:lvlText w:val="•"/>
      <w:lvlJc w:val="left"/>
      <w:pPr>
        <w:ind w:left="987" w:hanging="194"/>
      </w:pPr>
    </w:lvl>
  </w:abstractNum>
  <w:abstractNum w:abstractNumId="42" w15:restartNumberingAfterBreak="0">
    <w:nsid w:val="0000042F"/>
    <w:multiLevelType w:val="multilevel"/>
    <w:tmpl w:val="000008B2"/>
    <w:lvl w:ilvl="0">
      <w:start w:val="1"/>
      <w:numFmt w:val="lowerLetter"/>
      <w:lvlText w:val="(%1)"/>
      <w:lvlJc w:val="left"/>
      <w:pPr>
        <w:ind w:left="28" w:hanging="271"/>
      </w:pPr>
      <w:rPr>
        <w:rFonts w:ascii="Arial" w:hAnsi="Arial" w:cs="Arial"/>
        <w:b w:val="0"/>
        <w:bCs w:val="0"/>
        <w:spacing w:val="-4"/>
        <w:w w:val="100"/>
        <w:sz w:val="18"/>
        <w:szCs w:val="18"/>
      </w:rPr>
    </w:lvl>
    <w:lvl w:ilvl="1">
      <w:numFmt w:val="bullet"/>
      <w:lvlText w:val="•"/>
      <w:lvlJc w:val="left"/>
      <w:pPr>
        <w:ind w:left="416" w:hanging="271"/>
      </w:pPr>
    </w:lvl>
    <w:lvl w:ilvl="2">
      <w:numFmt w:val="bullet"/>
      <w:lvlText w:val="•"/>
      <w:lvlJc w:val="left"/>
      <w:pPr>
        <w:ind w:left="812" w:hanging="271"/>
      </w:pPr>
    </w:lvl>
    <w:lvl w:ilvl="3">
      <w:numFmt w:val="bullet"/>
      <w:lvlText w:val="•"/>
      <w:lvlJc w:val="left"/>
      <w:pPr>
        <w:ind w:left="1209" w:hanging="271"/>
      </w:pPr>
    </w:lvl>
    <w:lvl w:ilvl="4">
      <w:numFmt w:val="bullet"/>
      <w:lvlText w:val="•"/>
      <w:lvlJc w:val="left"/>
      <w:pPr>
        <w:ind w:left="1605" w:hanging="271"/>
      </w:pPr>
    </w:lvl>
    <w:lvl w:ilvl="5">
      <w:numFmt w:val="bullet"/>
      <w:lvlText w:val="•"/>
      <w:lvlJc w:val="left"/>
      <w:pPr>
        <w:ind w:left="2002" w:hanging="271"/>
      </w:pPr>
    </w:lvl>
    <w:lvl w:ilvl="6">
      <w:numFmt w:val="bullet"/>
      <w:lvlText w:val="•"/>
      <w:lvlJc w:val="left"/>
      <w:pPr>
        <w:ind w:left="2398" w:hanging="271"/>
      </w:pPr>
    </w:lvl>
    <w:lvl w:ilvl="7">
      <w:numFmt w:val="bullet"/>
      <w:lvlText w:val="•"/>
      <w:lvlJc w:val="left"/>
      <w:pPr>
        <w:ind w:left="2794" w:hanging="271"/>
      </w:pPr>
    </w:lvl>
    <w:lvl w:ilvl="8">
      <w:numFmt w:val="bullet"/>
      <w:lvlText w:val="•"/>
      <w:lvlJc w:val="left"/>
      <w:pPr>
        <w:ind w:left="3191" w:hanging="271"/>
      </w:pPr>
    </w:lvl>
  </w:abstractNum>
  <w:abstractNum w:abstractNumId="43" w15:restartNumberingAfterBreak="0">
    <w:nsid w:val="00000430"/>
    <w:multiLevelType w:val="multilevel"/>
    <w:tmpl w:val="000008B3"/>
    <w:lvl w:ilvl="0">
      <w:start w:val="1"/>
      <w:numFmt w:val="lowerLetter"/>
      <w:lvlText w:val="(%1)"/>
      <w:lvlJc w:val="left"/>
      <w:pPr>
        <w:ind w:left="28" w:hanging="271"/>
      </w:pPr>
      <w:rPr>
        <w:rFonts w:ascii="Arial" w:hAnsi="Arial" w:cs="Arial"/>
        <w:b w:val="0"/>
        <w:bCs w:val="0"/>
        <w:spacing w:val="-2"/>
        <w:w w:val="100"/>
        <w:sz w:val="18"/>
        <w:szCs w:val="18"/>
      </w:rPr>
    </w:lvl>
    <w:lvl w:ilvl="1">
      <w:numFmt w:val="bullet"/>
      <w:lvlText w:val="•"/>
      <w:lvlJc w:val="left"/>
      <w:pPr>
        <w:ind w:left="416" w:hanging="271"/>
      </w:pPr>
    </w:lvl>
    <w:lvl w:ilvl="2">
      <w:numFmt w:val="bullet"/>
      <w:lvlText w:val="•"/>
      <w:lvlJc w:val="left"/>
      <w:pPr>
        <w:ind w:left="812" w:hanging="271"/>
      </w:pPr>
    </w:lvl>
    <w:lvl w:ilvl="3">
      <w:numFmt w:val="bullet"/>
      <w:lvlText w:val="•"/>
      <w:lvlJc w:val="left"/>
      <w:pPr>
        <w:ind w:left="1209" w:hanging="271"/>
      </w:pPr>
    </w:lvl>
    <w:lvl w:ilvl="4">
      <w:numFmt w:val="bullet"/>
      <w:lvlText w:val="•"/>
      <w:lvlJc w:val="left"/>
      <w:pPr>
        <w:ind w:left="1605" w:hanging="271"/>
      </w:pPr>
    </w:lvl>
    <w:lvl w:ilvl="5">
      <w:numFmt w:val="bullet"/>
      <w:lvlText w:val="•"/>
      <w:lvlJc w:val="left"/>
      <w:pPr>
        <w:ind w:left="2002" w:hanging="271"/>
      </w:pPr>
    </w:lvl>
    <w:lvl w:ilvl="6">
      <w:numFmt w:val="bullet"/>
      <w:lvlText w:val="•"/>
      <w:lvlJc w:val="left"/>
      <w:pPr>
        <w:ind w:left="2398" w:hanging="271"/>
      </w:pPr>
    </w:lvl>
    <w:lvl w:ilvl="7">
      <w:numFmt w:val="bullet"/>
      <w:lvlText w:val="•"/>
      <w:lvlJc w:val="left"/>
      <w:pPr>
        <w:ind w:left="2794" w:hanging="271"/>
      </w:pPr>
    </w:lvl>
    <w:lvl w:ilvl="8">
      <w:numFmt w:val="bullet"/>
      <w:lvlText w:val="•"/>
      <w:lvlJc w:val="left"/>
      <w:pPr>
        <w:ind w:left="3191" w:hanging="271"/>
      </w:pPr>
    </w:lvl>
  </w:abstractNum>
  <w:abstractNum w:abstractNumId="44" w15:restartNumberingAfterBreak="0">
    <w:nsid w:val="00000431"/>
    <w:multiLevelType w:val="multilevel"/>
    <w:tmpl w:val="000008B4"/>
    <w:lvl w:ilvl="0">
      <w:start w:val="1"/>
      <w:numFmt w:val="lowerLetter"/>
      <w:lvlText w:val="(%1)"/>
      <w:lvlJc w:val="left"/>
      <w:pPr>
        <w:ind w:left="28" w:hanging="271"/>
      </w:pPr>
      <w:rPr>
        <w:rFonts w:ascii="Arial" w:hAnsi="Arial" w:cs="Arial"/>
        <w:b w:val="0"/>
        <w:bCs w:val="0"/>
        <w:spacing w:val="-2"/>
        <w:w w:val="100"/>
        <w:sz w:val="18"/>
        <w:szCs w:val="18"/>
      </w:rPr>
    </w:lvl>
    <w:lvl w:ilvl="1">
      <w:numFmt w:val="bullet"/>
      <w:lvlText w:val="•"/>
      <w:lvlJc w:val="left"/>
      <w:pPr>
        <w:ind w:left="416" w:hanging="271"/>
      </w:pPr>
    </w:lvl>
    <w:lvl w:ilvl="2">
      <w:numFmt w:val="bullet"/>
      <w:lvlText w:val="•"/>
      <w:lvlJc w:val="left"/>
      <w:pPr>
        <w:ind w:left="812" w:hanging="271"/>
      </w:pPr>
    </w:lvl>
    <w:lvl w:ilvl="3">
      <w:numFmt w:val="bullet"/>
      <w:lvlText w:val="•"/>
      <w:lvlJc w:val="left"/>
      <w:pPr>
        <w:ind w:left="1209" w:hanging="271"/>
      </w:pPr>
    </w:lvl>
    <w:lvl w:ilvl="4">
      <w:numFmt w:val="bullet"/>
      <w:lvlText w:val="•"/>
      <w:lvlJc w:val="left"/>
      <w:pPr>
        <w:ind w:left="1605" w:hanging="271"/>
      </w:pPr>
    </w:lvl>
    <w:lvl w:ilvl="5">
      <w:numFmt w:val="bullet"/>
      <w:lvlText w:val="•"/>
      <w:lvlJc w:val="left"/>
      <w:pPr>
        <w:ind w:left="2002" w:hanging="271"/>
      </w:pPr>
    </w:lvl>
    <w:lvl w:ilvl="6">
      <w:numFmt w:val="bullet"/>
      <w:lvlText w:val="•"/>
      <w:lvlJc w:val="left"/>
      <w:pPr>
        <w:ind w:left="2398" w:hanging="271"/>
      </w:pPr>
    </w:lvl>
    <w:lvl w:ilvl="7">
      <w:numFmt w:val="bullet"/>
      <w:lvlText w:val="•"/>
      <w:lvlJc w:val="left"/>
      <w:pPr>
        <w:ind w:left="2794" w:hanging="271"/>
      </w:pPr>
    </w:lvl>
    <w:lvl w:ilvl="8">
      <w:numFmt w:val="bullet"/>
      <w:lvlText w:val="•"/>
      <w:lvlJc w:val="left"/>
      <w:pPr>
        <w:ind w:left="3191" w:hanging="271"/>
      </w:pPr>
    </w:lvl>
  </w:abstractNum>
  <w:abstractNum w:abstractNumId="45" w15:restartNumberingAfterBreak="0">
    <w:nsid w:val="00000432"/>
    <w:multiLevelType w:val="multilevel"/>
    <w:tmpl w:val="000008B5"/>
    <w:lvl w:ilvl="0">
      <w:start w:val="1"/>
      <w:numFmt w:val="decimal"/>
      <w:lvlText w:val="%1."/>
      <w:lvlJc w:val="left"/>
      <w:pPr>
        <w:ind w:left="28" w:hanging="202"/>
      </w:pPr>
      <w:rPr>
        <w:rFonts w:ascii="Arial" w:hAnsi="Arial" w:cs="Arial"/>
        <w:b w:val="0"/>
        <w:bCs w:val="0"/>
        <w:spacing w:val="-3"/>
        <w:w w:val="100"/>
        <w:sz w:val="18"/>
        <w:szCs w:val="18"/>
      </w:rPr>
    </w:lvl>
    <w:lvl w:ilvl="1">
      <w:numFmt w:val="bullet"/>
      <w:lvlText w:val="•"/>
      <w:lvlJc w:val="left"/>
      <w:pPr>
        <w:ind w:left="416" w:hanging="202"/>
      </w:pPr>
    </w:lvl>
    <w:lvl w:ilvl="2">
      <w:numFmt w:val="bullet"/>
      <w:lvlText w:val="•"/>
      <w:lvlJc w:val="left"/>
      <w:pPr>
        <w:ind w:left="812" w:hanging="202"/>
      </w:pPr>
    </w:lvl>
    <w:lvl w:ilvl="3">
      <w:numFmt w:val="bullet"/>
      <w:lvlText w:val="•"/>
      <w:lvlJc w:val="left"/>
      <w:pPr>
        <w:ind w:left="1209" w:hanging="202"/>
      </w:pPr>
    </w:lvl>
    <w:lvl w:ilvl="4">
      <w:numFmt w:val="bullet"/>
      <w:lvlText w:val="•"/>
      <w:lvlJc w:val="left"/>
      <w:pPr>
        <w:ind w:left="1605" w:hanging="202"/>
      </w:pPr>
    </w:lvl>
    <w:lvl w:ilvl="5">
      <w:numFmt w:val="bullet"/>
      <w:lvlText w:val="•"/>
      <w:lvlJc w:val="left"/>
      <w:pPr>
        <w:ind w:left="2002" w:hanging="202"/>
      </w:pPr>
    </w:lvl>
    <w:lvl w:ilvl="6">
      <w:numFmt w:val="bullet"/>
      <w:lvlText w:val="•"/>
      <w:lvlJc w:val="left"/>
      <w:pPr>
        <w:ind w:left="2398" w:hanging="202"/>
      </w:pPr>
    </w:lvl>
    <w:lvl w:ilvl="7">
      <w:numFmt w:val="bullet"/>
      <w:lvlText w:val="•"/>
      <w:lvlJc w:val="left"/>
      <w:pPr>
        <w:ind w:left="2794" w:hanging="202"/>
      </w:pPr>
    </w:lvl>
    <w:lvl w:ilvl="8">
      <w:numFmt w:val="bullet"/>
      <w:lvlText w:val="•"/>
      <w:lvlJc w:val="left"/>
      <w:pPr>
        <w:ind w:left="3191" w:hanging="202"/>
      </w:pPr>
    </w:lvl>
  </w:abstractNum>
  <w:abstractNum w:abstractNumId="46" w15:restartNumberingAfterBreak="0">
    <w:nsid w:val="00000433"/>
    <w:multiLevelType w:val="multilevel"/>
    <w:tmpl w:val="000008B6"/>
    <w:lvl w:ilvl="0">
      <w:start w:val="3"/>
      <w:numFmt w:val="decimal"/>
      <w:lvlText w:val="%1."/>
      <w:lvlJc w:val="left"/>
      <w:pPr>
        <w:ind w:left="28" w:hanging="202"/>
      </w:pPr>
      <w:rPr>
        <w:rFonts w:ascii="Arial" w:hAnsi="Arial" w:cs="Arial"/>
        <w:b w:val="0"/>
        <w:bCs w:val="0"/>
        <w:spacing w:val="-3"/>
        <w:w w:val="100"/>
        <w:sz w:val="18"/>
        <w:szCs w:val="18"/>
      </w:rPr>
    </w:lvl>
    <w:lvl w:ilvl="1">
      <w:numFmt w:val="bullet"/>
      <w:lvlText w:val="•"/>
      <w:lvlJc w:val="left"/>
      <w:pPr>
        <w:ind w:left="416" w:hanging="202"/>
      </w:pPr>
    </w:lvl>
    <w:lvl w:ilvl="2">
      <w:numFmt w:val="bullet"/>
      <w:lvlText w:val="•"/>
      <w:lvlJc w:val="left"/>
      <w:pPr>
        <w:ind w:left="812" w:hanging="202"/>
      </w:pPr>
    </w:lvl>
    <w:lvl w:ilvl="3">
      <w:numFmt w:val="bullet"/>
      <w:lvlText w:val="•"/>
      <w:lvlJc w:val="left"/>
      <w:pPr>
        <w:ind w:left="1209" w:hanging="202"/>
      </w:pPr>
    </w:lvl>
    <w:lvl w:ilvl="4">
      <w:numFmt w:val="bullet"/>
      <w:lvlText w:val="•"/>
      <w:lvlJc w:val="left"/>
      <w:pPr>
        <w:ind w:left="1605" w:hanging="202"/>
      </w:pPr>
    </w:lvl>
    <w:lvl w:ilvl="5">
      <w:numFmt w:val="bullet"/>
      <w:lvlText w:val="•"/>
      <w:lvlJc w:val="left"/>
      <w:pPr>
        <w:ind w:left="2002" w:hanging="202"/>
      </w:pPr>
    </w:lvl>
    <w:lvl w:ilvl="6">
      <w:numFmt w:val="bullet"/>
      <w:lvlText w:val="•"/>
      <w:lvlJc w:val="left"/>
      <w:pPr>
        <w:ind w:left="2398" w:hanging="202"/>
      </w:pPr>
    </w:lvl>
    <w:lvl w:ilvl="7">
      <w:numFmt w:val="bullet"/>
      <w:lvlText w:val="•"/>
      <w:lvlJc w:val="left"/>
      <w:pPr>
        <w:ind w:left="2794" w:hanging="202"/>
      </w:pPr>
    </w:lvl>
    <w:lvl w:ilvl="8">
      <w:numFmt w:val="bullet"/>
      <w:lvlText w:val="•"/>
      <w:lvlJc w:val="left"/>
      <w:pPr>
        <w:ind w:left="3191" w:hanging="202"/>
      </w:pPr>
    </w:lvl>
  </w:abstractNum>
  <w:abstractNum w:abstractNumId="47" w15:restartNumberingAfterBreak="0">
    <w:nsid w:val="00000434"/>
    <w:multiLevelType w:val="multilevel"/>
    <w:tmpl w:val="000008B7"/>
    <w:lvl w:ilvl="0">
      <w:start w:val="1"/>
      <w:numFmt w:val="lowerLetter"/>
      <w:lvlText w:val="(%1)"/>
      <w:lvlJc w:val="left"/>
      <w:pPr>
        <w:ind w:left="28" w:hanging="271"/>
      </w:pPr>
      <w:rPr>
        <w:rFonts w:ascii="Arial" w:hAnsi="Arial" w:cs="Arial"/>
        <w:b w:val="0"/>
        <w:bCs w:val="0"/>
        <w:spacing w:val="-3"/>
        <w:w w:val="100"/>
        <w:sz w:val="18"/>
        <w:szCs w:val="18"/>
      </w:rPr>
    </w:lvl>
    <w:lvl w:ilvl="1">
      <w:numFmt w:val="bullet"/>
      <w:lvlText w:val="•"/>
      <w:lvlJc w:val="left"/>
      <w:pPr>
        <w:ind w:left="416" w:hanging="271"/>
      </w:pPr>
    </w:lvl>
    <w:lvl w:ilvl="2">
      <w:numFmt w:val="bullet"/>
      <w:lvlText w:val="•"/>
      <w:lvlJc w:val="left"/>
      <w:pPr>
        <w:ind w:left="812" w:hanging="271"/>
      </w:pPr>
    </w:lvl>
    <w:lvl w:ilvl="3">
      <w:numFmt w:val="bullet"/>
      <w:lvlText w:val="•"/>
      <w:lvlJc w:val="left"/>
      <w:pPr>
        <w:ind w:left="1209" w:hanging="271"/>
      </w:pPr>
    </w:lvl>
    <w:lvl w:ilvl="4">
      <w:numFmt w:val="bullet"/>
      <w:lvlText w:val="•"/>
      <w:lvlJc w:val="left"/>
      <w:pPr>
        <w:ind w:left="1605" w:hanging="271"/>
      </w:pPr>
    </w:lvl>
    <w:lvl w:ilvl="5">
      <w:numFmt w:val="bullet"/>
      <w:lvlText w:val="•"/>
      <w:lvlJc w:val="left"/>
      <w:pPr>
        <w:ind w:left="2002" w:hanging="271"/>
      </w:pPr>
    </w:lvl>
    <w:lvl w:ilvl="6">
      <w:numFmt w:val="bullet"/>
      <w:lvlText w:val="•"/>
      <w:lvlJc w:val="left"/>
      <w:pPr>
        <w:ind w:left="2398" w:hanging="271"/>
      </w:pPr>
    </w:lvl>
    <w:lvl w:ilvl="7">
      <w:numFmt w:val="bullet"/>
      <w:lvlText w:val="•"/>
      <w:lvlJc w:val="left"/>
      <w:pPr>
        <w:ind w:left="2794" w:hanging="271"/>
      </w:pPr>
    </w:lvl>
    <w:lvl w:ilvl="8">
      <w:numFmt w:val="bullet"/>
      <w:lvlText w:val="•"/>
      <w:lvlJc w:val="left"/>
      <w:pPr>
        <w:ind w:left="3191" w:hanging="271"/>
      </w:pPr>
    </w:lvl>
  </w:abstractNum>
  <w:abstractNum w:abstractNumId="48" w15:restartNumberingAfterBreak="0">
    <w:nsid w:val="00000435"/>
    <w:multiLevelType w:val="multilevel"/>
    <w:tmpl w:val="000008B8"/>
    <w:lvl w:ilvl="0">
      <w:start w:val="1"/>
      <w:numFmt w:val="lowerLetter"/>
      <w:lvlText w:val="(%1)"/>
      <w:lvlJc w:val="left"/>
      <w:pPr>
        <w:ind w:left="28" w:hanging="271"/>
      </w:pPr>
      <w:rPr>
        <w:rFonts w:ascii="Arial" w:hAnsi="Arial" w:cs="Arial"/>
        <w:b w:val="0"/>
        <w:bCs w:val="0"/>
        <w:spacing w:val="-3"/>
        <w:w w:val="100"/>
        <w:sz w:val="18"/>
        <w:szCs w:val="18"/>
      </w:rPr>
    </w:lvl>
    <w:lvl w:ilvl="1">
      <w:numFmt w:val="bullet"/>
      <w:lvlText w:val="•"/>
      <w:lvlJc w:val="left"/>
      <w:pPr>
        <w:ind w:left="416" w:hanging="271"/>
      </w:pPr>
    </w:lvl>
    <w:lvl w:ilvl="2">
      <w:numFmt w:val="bullet"/>
      <w:lvlText w:val="•"/>
      <w:lvlJc w:val="left"/>
      <w:pPr>
        <w:ind w:left="812" w:hanging="271"/>
      </w:pPr>
    </w:lvl>
    <w:lvl w:ilvl="3">
      <w:numFmt w:val="bullet"/>
      <w:lvlText w:val="•"/>
      <w:lvlJc w:val="left"/>
      <w:pPr>
        <w:ind w:left="1209" w:hanging="271"/>
      </w:pPr>
    </w:lvl>
    <w:lvl w:ilvl="4">
      <w:numFmt w:val="bullet"/>
      <w:lvlText w:val="•"/>
      <w:lvlJc w:val="left"/>
      <w:pPr>
        <w:ind w:left="1605" w:hanging="271"/>
      </w:pPr>
    </w:lvl>
    <w:lvl w:ilvl="5">
      <w:numFmt w:val="bullet"/>
      <w:lvlText w:val="•"/>
      <w:lvlJc w:val="left"/>
      <w:pPr>
        <w:ind w:left="2002" w:hanging="271"/>
      </w:pPr>
    </w:lvl>
    <w:lvl w:ilvl="6">
      <w:numFmt w:val="bullet"/>
      <w:lvlText w:val="•"/>
      <w:lvlJc w:val="left"/>
      <w:pPr>
        <w:ind w:left="2398" w:hanging="271"/>
      </w:pPr>
    </w:lvl>
    <w:lvl w:ilvl="7">
      <w:numFmt w:val="bullet"/>
      <w:lvlText w:val="•"/>
      <w:lvlJc w:val="left"/>
      <w:pPr>
        <w:ind w:left="2794" w:hanging="271"/>
      </w:pPr>
    </w:lvl>
    <w:lvl w:ilvl="8">
      <w:numFmt w:val="bullet"/>
      <w:lvlText w:val="•"/>
      <w:lvlJc w:val="left"/>
      <w:pPr>
        <w:ind w:left="3191" w:hanging="271"/>
      </w:pPr>
    </w:lvl>
  </w:abstractNum>
  <w:abstractNum w:abstractNumId="49" w15:restartNumberingAfterBreak="0">
    <w:nsid w:val="00000436"/>
    <w:multiLevelType w:val="multilevel"/>
    <w:tmpl w:val="000008B9"/>
    <w:lvl w:ilvl="0">
      <w:start w:val="1"/>
      <w:numFmt w:val="lowerLetter"/>
      <w:lvlText w:val="(%1)"/>
      <w:lvlJc w:val="left"/>
      <w:pPr>
        <w:ind w:left="28" w:hanging="271"/>
      </w:pPr>
      <w:rPr>
        <w:rFonts w:ascii="Arial" w:hAnsi="Arial" w:cs="Arial"/>
        <w:b w:val="0"/>
        <w:bCs w:val="0"/>
        <w:spacing w:val="-3"/>
        <w:w w:val="100"/>
        <w:sz w:val="18"/>
        <w:szCs w:val="18"/>
      </w:rPr>
    </w:lvl>
    <w:lvl w:ilvl="1">
      <w:numFmt w:val="bullet"/>
      <w:lvlText w:val="•"/>
      <w:lvlJc w:val="left"/>
      <w:pPr>
        <w:ind w:left="416" w:hanging="271"/>
      </w:pPr>
    </w:lvl>
    <w:lvl w:ilvl="2">
      <w:numFmt w:val="bullet"/>
      <w:lvlText w:val="•"/>
      <w:lvlJc w:val="left"/>
      <w:pPr>
        <w:ind w:left="812" w:hanging="271"/>
      </w:pPr>
    </w:lvl>
    <w:lvl w:ilvl="3">
      <w:numFmt w:val="bullet"/>
      <w:lvlText w:val="•"/>
      <w:lvlJc w:val="left"/>
      <w:pPr>
        <w:ind w:left="1209" w:hanging="271"/>
      </w:pPr>
    </w:lvl>
    <w:lvl w:ilvl="4">
      <w:numFmt w:val="bullet"/>
      <w:lvlText w:val="•"/>
      <w:lvlJc w:val="left"/>
      <w:pPr>
        <w:ind w:left="1605" w:hanging="271"/>
      </w:pPr>
    </w:lvl>
    <w:lvl w:ilvl="5">
      <w:numFmt w:val="bullet"/>
      <w:lvlText w:val="•"/>
      <w:lvlJc w:val="left"/>
      <w:pPr>
        <w:ind w:left="2002" w:hanging="271"/>
      </w:pPr>
    </w:lvl>
    <w:lvl w:ilvl="6">
      <w:numFmt w:val="bullet"/>
      <w:lvlText w:val="•"/>
      <w:lvlJc w:val="left"/>
      <w:pPr>
        <w:ind w:left="2398" w:hanging="271"/>
      </w:pPr>
    </w:lvl>
    <w:lvl w:ilvl="7">
      <w:numFmt w:val="bullet"/>
      <w:lvlText w:val="•"/>
      <w:lvlJc w:val="left"/>
      <w:pPr>
        <w:ind w:left="2794" w:hanging="271"/>
      </w:pPr>
    </w:lvl>
    <w:lvl w:ilvl="8">
      <w:numFmt w:val="bullet"/>
      <w:lvlText w:val="•"/>
      <w:lvlJc w:val="left"/>
      <w:pPr>
        <w:ind w:left="3191" w:hanging="271"/>
      </w:pPr>
    </w:lvl>
  </w:abstractNum>
  <w:abstractNum w:abstractNumId="50" w15:restartNumberingAfterBreak="0">
    <w:nsid w:val="00000437"/>
    <w:multiLevelType w:val="multilevel"/>
    <w:tmpl w:val="000008BA"/>
    <w:lvl w:ilvl="0">
      <w:start w:val="1"/>
      <w:numFmt w:val="lowerRoman"/>
      <w:lvlText w:val="(%1)"/>
      <w:lvlJc w:val="left"/>
      <w:pPr>
        <w:ind w:left="28" w:hanging="211"/>
      </w:pPr>
      <w:rPr>
        <w:rFonts w:ascii="Arial" w:hAnsi="Arial" w:cs="Arial"/>
        <w:b w:val="0"/>
        <w:bCs w:val="0"/>
        <w:spacing w:val="-3"/>
        <w:w w:val="100"/>
        <w:sz w:val="18"/>
        <w:szCs w:val="18"/>
      </w:rPr>
    </w:lvl>
    <w:lvl w:ilvl="1">
      <w:numFmt w:val="bullet"/>
      <w:lvlText w:val="•"/>
      <w:lvlJc w:val="left"/>
      <w:pPr>
        <w:ind w:left="416" w:hanging="211"/>
      </w:pPr>
    </w:lvl>
    <w:lvl w:ilvl="2">
      <w:numFmt w:val="bullet"/>
      <w:lvlText w:val="•"/>
      <w:lvlJc w:val="left"/>
      <w:pPr>
        <w:ind w:left="812" w:hanging="211"/>
      </w:pPr>
    </w:lvl>
    <w:lvl w:ilvl="3">
      <w:numFmt w:val="bullet"/>
      <w:lvlText w:val="•"/>
      <w:lvlJc w:val="left"/>
      <w:pPr>
        <w:ind w:left="1209" w:hanging="211"/>
      </w:pPr>
    </w:lvl>
    <w:lvl w:ilvl="4">
      <w:numFmt w:val="bullet"/>
      <w:lvlText w:val="•"/>
      <w:lvlJc w:val="left"/>
      <w:pPr>
        <w:ind w:left="1605" w:hanging="211"/>
      </w:pPr>
    </w:lvl>
    <w:lvl w:ilvl="5">
      <w:numFmt w:val="bullet"/>
      <w:lvlText w:val="•"/>
      <w:lvlJc w:val="left"/>
      <w:pPr>
        <w:ind w:left="2002" w:hanging="211"/>
      </w:pPr>
    </w:lvl>
    <w:lvl w:ilvl="6">
      <w:numFmt w:val="bullet"/>
      <w:lvlText w:val="•"/>
      <w:lvlJc w:val="left"/>
      <w:pPr>
        <w:ind w:left="2398" w:hanging="211"/>
      </w:pPr>
    </w:lvl>
    <w:lvl w:ilvl="7">
      <w:numFmt w:val="bullet"/>
      <w:lvlText w:val="•"/>
      <w:lvlJc w:val="left"/>
      <w:pPr>
        <w:ind w:left="2794" w:hanging="211"/>
      </w:pPr>
    </w:lvl>
    <w:lvl w:ilvl="8">
      <w:numFmt w:val="bullet"/>
      <w:lvlText w:val="•"/>
      <w:lvlJc w:val="left"/>
      <w:pPr>
        <w:ind w:left="3191" w:hanging="211"/>
      </w:pPr>
    </w:lvl>
  </w:abstractNum>
  <w:abstractNum w:abstractNumId="51" w15:restartNumberingAfterBreak="0">
    <w:nsid w:val="00000438"/>
    <w:multiLevelType w:val="multilevel"/>
    <w:tmpl w:val="000008BB"/>
    <w:lvl w:ilvl="0">
      <w:start w:val="3"/>
      <w:numFmt w:val="lowerLetter"/>
      <w:lvlText w:val="(%1)"/>
      <w:lvlJc w:val="left"/>
      <w:pPr>
        <w:ind w:left="28" w:hanging="261"/>
      </w:pPr>
      <w:rPr>
        <w:rFonts w:ascii="Arial" w:hAnsi="Arial" w:cs="Arial"/>
        <w:b w:val="0"/>
        <w:bCs w:val="0"/>
        <w:spacing w:val="-3"/>
        <w:w w:val="100"/>
        <w:sz w:val="18"/>
        <w:szCs w:val="18"/>
      </w:rPr>
    </w:lvl>
    <w:lvl w:ilvl="1">
      <w:numFmt w:val="bullet"/>
      <w:lvlText w:val="•"/>
      <w:lvlJc w:val="left"/>
      <w:pPr>
        <w:ind w:left="416" w:hanging="261"/>
      </w:pPr>
    </w:lvl>
    <w:lvl w:ilvl="2">
      <w:numFmt w:val="bullet"/>
      <w:lvlText w:val="•"/>
      <w:lvlJc w:val="left"/>
      <w:pPr>
        <w:ind w:left="812" w:hanging="261"/>
      </w:pPr>
    </w:lvl>
    <w:lvl w:ilvl="3">
      <w:numFmt w:val="bullet"/>
      <w:lvlText w:val="•"/>
      <w:lvlJc w:val="left"/>
      <w:pPr>
        <w:ind w:left="1209" w:hanging="261"/>
      </w:pPr>
    </w:lvl>
    <w:lvl w:ilvl="4">
      <w:numFmt w:val="bullet"/>
      <w:lvlText w:val="•"/>
      <w:lvlJc w:val="left"/>
      <w:pPr>
        <w:ind w:left="1605" w:hanging="261"/>
      </w:pPr>
    </w:lvl>
    <w:lvl w:ilvl="5">
      <w:numFmt w:val="bullet"/>
      <w:lvlText w:val="•"/>
      <w:lvlJc w:val="left"/>
      <w:pPr>
        <w:ind w:left="2002" w:hanging="261"/>
      </w:pPr>
    </w:lvl>
    <w:lvl w:ilvl="6">
      <w:numFmt w:val="bullet"/>
      <w:lvlText w:val="•"/>
      <w:lvlJc w:val="left"/>
      <w:pPr>
        <w:ind w:left="2398" w:hanging="261"/>
      </w:pPr>
    </w:lvl>
    <w:lvl w:ilvl="7">
      <w:numFmt w:val="bullet"/>
      <w:lvlText w:val="•"/>
      <w:lvlJc w:val="left"/>
      <w:pPr>
        <w:ind w:left="2794" w:hanging="261"/>
      </w:pPr>
    </w:lvl>
    <w:lvl w:ilvl="8">
      <w:numFmt w:val="bullet"/>
      <w:lvlText w:val="•"/>
      <w:lvlJc w:val="left"/>
      <w:pPr>
        <w:ind w:left="3191" w:hanging="261"/>
      </w:pPr>
    </w:lvl>
  </w:abstractNum>
  <w:abstractNum w:abstractNumId="52" w15:restartNumberingAfterBreak="0">
    <w:nsid w:val="00000439"/>
    <w:multiLevelType w:val="multilevel"/>
    <w:tmpl w:val="000008BC"/>
    <w:lvl w:ilvl="0">
      <w:start w:val="1"/>
      <w:numFmt w:val="lowerRoman"/>
      <w:lvlText w:val="(%1)"/>
      <w:lvlJc w:val="left"/>
      <w:pPr>
        <w:ind w:left="28" w:hanging="211"/>
      </w:pPr>
      <w:rPr>
        <w:rFonts w:ascii="Arial" w:hAnsi="Arial" w:cs="Arial"/>
        <w:b w:val="0"/>
        <w:bCs w:val="0"/>
        <w:spacing w:val="-4"/>
        <w:w w:val="100"/>
        <w:sz w:val="18"/>
        <w:szCs w:val="18"/>
      </w:rPr>
    </w:lvl>
    <w:lvl w:ilvl="1">
      <w:numFmt w:val="bullet"/>
      <w:lvlText w:val="•"/>
      <w:lvlJc w:val="left"/>
      <w:pPr>
        <w:ind w:left="416" w:hanging="211"/>
      </w:pPr>
    </w:lvl>
    <w:lvl w:ilvl="2">
      <w:numFmt w:val="bullet"/>
      <w:lvlText w:val="•"/>
      <w:lvlJc w:val="left"/>
      <w:pPr>
        <w:ind w:left="812" w:hanging="211"/>
      </w:pPr>
    </w:lvl>
    <w:lvl w:ilvl="3">
      <w:numFmt w:val="bullet"/>
      <w:lvlText w:val="•"/>
      <w:lvlJc w:val="left"/>
      <w:pPr>
        <w:ind w:left="1209" w:hanging="211"/>
      </w:pPr>
    </w:lvl>
    <w:lvl w:ilvl="4">
      <w:numFmt w:val="bullet"/>
      <w:lvlText w:val="•"/>
      <w:lvlJc w:val="left"/>
      <w:pPr>
        <w:ind w:left="1605" w:hanging="211"/>
      </w:pPr>
    </w:lvl>
    <w:lvl w:ilvl="5">
      <w:numFmt w:val="bullet"/>
      <w:lvlText w:val="•"/>
      <w:lvlJc w:val="left"/>
      <w:pPr>
        <w:ind w:left="2002" w:hanging="211"/>
      </w:pPr>
    </w:lvl>
    <w:lvl w:ilvl="6">
      <w:numFmt w:val="bullet"/>
      <w:lvlText w:val="•"/>
      <w:lvlJc w:val="left"/>
      <w:pPr>
        <w:ind w:left="2398" w:hanging="211"/>
      </w:pPr>
    </w:lvl>
    <w:lvl w:ilvl="7">
      <w:numFmt w:val="bullet"/>
      <w:lvlText w:val="•"/>
      <w:lvlJc w:val="left"/>
      <w:pPr>
        <w:ind w:left="2794" w:hanging="211"/>
      </w:pPr>
    </w:lvl>
    <w:lvl w:ilvl="8">
      <w:numFmt w:val="bullet"/>
      <w:lvlText w:val="•"/>
      <w:lvlJc w:val="left"/>
      <w:pPr>
        <w:ind w:left="3191" w:hanging="211"/>
      </w:pPr>
    </w:lvl>
  </w:abstractNum>
  <w:abstractNum w:abstractNumId="53" w15:restartNumberingAfterBreak="0">
    <w:nsid w:val="0000043A"/>
    <w:multiLevelType w:val="multilevel"/>
    <w:tmpl w:val="000008BD"/>
    <w:lvl w:ilvl="0">
      <w:start w:val="3"/>
      <w:numFmt w:val="lowerRoman"/>
      <w:lvlText w:val="(%1)"/>
      <w:lvlJc w:val="left"/>
      <w:pPr>
        <w:ind w:left="28" w:hanging="292"/>
      </w:pPr>
      <w:rPr>
        <w:rFonts w:ascii="Arial" w:hAnsi="Arial" w:cs="Arial"/>
        <w:b w:val="0"/>
        <w:bCs w:val="0"/>
        <w:spacing w:val="-3"/>
        <w:w w:val="100"/>
        <w:sz w:val="18"/>
        <w:szCs w:val="18"/>
      </w:rPr>
    </w:lvl>
    <w:lvl w:ilvl="1">
      <w:numFmt w:val="bullet"/>
      <w:lvlText w:val="•"/>
      <w:lvlJc w:val="left"/>
      <w:pPr>
        <w:ind w:left="416" w:hanging="292"/>
      </w:pPr>
    </w:lvl>
    <w:lvl w:ilvl="2">
      <w:numFmt w:val="bullet"/>
      <w:lvlText w:val="•"/>
      <w:lvlJc w:val="left"/>
      <w:pPr>
        <w:ind w:left="812" w:hanging="292"/>
      </w:pPr>
    </w:lvl>
    <w:lvl w:ilvl="3">
      <w:numFmt w:val="bullet"/>
      <w:lvlText w:val="•"/>
      <w:lvlJc w:val="left"/>
      <w:pPr>
        <w:ind w:left="1209" w:hanging="292"/>
      </w:pPr>
    </w:lvl>
    <w:lvl w:ilvl="4">
      <w:numFmt w:val="bullet"/>
      <w:lvlText w:val="•"/>
      <w:lvlJc w:val="left"/>
      <w:pPr>
        <w:ind w:left="1605" w:hanging="292"/>
      </w:pPr>
    </w:lvl>
    <w:lvl w:ilvl="5">
      <w:numFmt w:val="bullet"/>
      <w:lvlText w:val="•"/>
      <w:lvlJc w:val="left"/>
      <w:pPr>
        <w:ind w:left="2002" w:hanging="292"/>
      </w:pPr>
    </w:lvl>
    <w:lvl w:ilvl="6">
      <w:numFmt w:val="bullet"/>
      <w:lvlText w:val="•"/>
      <w:lvlJc w:val="left"/>
      <w:pPr>
        <w:ind w:left="2398" w:hanging="292"/>
      </w:pPr>
    </w:lvl>
    <w:lvl w:ilvl="7">
      <w:numFmt w:val="bullet"/>
      <w:lvlText w:val="•"/>
      <w:lvlJc w:val="left"/>
      <w:pPr>
        <w:ind w:left="2794" w:hanging="292"/>
      </w:pPr>
    </w:lvl>
    <w:lvl w:ilvl="8">
      <w:numFmt w:val="bullet"/>
      <w:lvlText w:val="•"/>
      <w:lvlJc w:val="left"/>
      <w:pPr>
        <w:ind w:left="3191" w:hanging="292"/>
      </w:pPr>
    </w:lvl>
  </w:abstractNum>
  <w:abstractNum w:abstractNumId="54" w15:restartNumberingAfterBreak="0">
    <w:nsid w:val="0000043B"/>
    <w:multiLevelType w:val="multilevel"/>
    <w:tmpl w:val="000008BE"/>
    <w:lvl w:ilvl="0">
      <w:start w:val="1"/>
      <w:numFmt w:val="lowerRoman"/>
      <w:lvlText w:val="(%1)"/>
      <w:lvlJc w:val="left"/>
      <w:pPr>
        <w:ind w:left="28" w:hanging="211"/>
      </w:pPr>
      <w:rPr>
        <w:rFonts w:ascii="Arial" w:hAnsi="Arial" w:cs="Arial"/>
        <w:b w:val="0"/>
        <w:bCs w:val="0"/>
        <w:spacing w:val="-3"/>
        <w:w w:val="100"/>
        <w:sz w:val="18"/>
        <w:szCs w:val="18"/>
      </w:rPr>
    </w:lvl>
    <w:lvl w:ilvl="1">
      <w:numFmt w:val="bullet"/>
      <w:lvlText w:val="•"/>
      <w:lvlJc w:val="left"/>
      <w:pPr>
        <w:ind w:left="416" w:hanging="211"/>
      </w:pPr>
    </w:lvl>
    <w:lvl w:ilvl="2">
      <w:numFmt w:val="bullet"/>
      <w:lvlText w:val="•"/>
      <w:lvlJc w:val="left"/>
      <w:pPr>
        <w:ind w:left="812" w:hanging="211"/>
      </w:pPr>
    </w:lvl>
    <w:lvl w:ilvl="3">
      <w:numFmt w:val="bullet"/>
      <w:lvlText w:val="•"/>
      <w:lvlJc w:val="left"/>
      <w:pPr>
        <w:ind w:left="1209" w:hanging="211"/>
      </w:pPr>
    </w:lvl>
    <w:lvl w:ilvl="4">
      <w:numFmt w:val="bullet"/>
      <w:lvlText w:val="•"/>
      <w:lvlJc w:val="left"/>
      <w:pPr>
        <w:ind w:left="1605" w:hanging="211"/>
      </w:pPr>
    </w:lvl>
    <w:lvl w:ilvl="5">
      <w:numFmt w:val="bullet"/>
      <w:lvlText w:val="•"/>
      <w:lvlJc w:val="left"/>
      <w:pPr>
        <w:ind w:left="2002" w:hanging="211"/>
      </w:pPr>
    </w:lvl>
    <w:lvl w:ilvl="6">
      <w:numFmt w:val="bullet"/>
      <w:lvlText w:val="•"/>
      <w:lvlJc w:val="left"/>
      <w:pPr>
        <w:ind w:left="2398" w:hanging="211"/>
      </w:pPr>
    </w:lvl>
    <w:lvl w:ilvl="7">
      <w:numFmt w:val="bullet"/>
      <w:lvlText w:val="•"/>
      <w:lvlJc w:val="left"/>
      <w:pPr>
        <w:ind w:left="2794" w:hanging="211"/>
      </w:pPr>
    </w:lvl>
    <w:lvl w:ilvl="8">
      <w:numFmt w:val="bullet"/>
      <w:lvlText w:val="•"/>
      <w:lvlJc w:val="left"/>
      <w:pPr>
        <w:ind w:left="3191" w:hanging="211"/>
      </w:pPr>
    </w:lvl>
  </w:abstractNum>
  <w:abstractNum w:abstractNumId="55" w15:restartNumberingAfterBreak="0">
    <w:nsid w:val="0000043C"/>
    <w:multiLevelType w:val="multilevel"/>
    <w:tmpl w:val="000008BF"/>
    <w:lvl w:ilvl="0">
      <w:start w:val="1"/>
      <w:numFmt w:val="lowerLetter"/>
      <w:lvlText w:val="(%1)"/>
      <w:lvlJc w:val="left"/>
      <w:pPr>
        <w:ind w:left="580" w:hanging="360"/>
      </w:pPr>
      <w:rPr>
        <w:rFonts w:ascii="Calibri" w:hAnsi="Calibri" w:cs="Calibri"/>
        <w:b w:val="0"/>
        <w:bCs w:val="0"/>
        <w:spacing w:val="-1"/>
        <w:w w:val="100"/>
        <w:sz w:val="22"/>
        <w:szCs w:val="22"/>
      </w:rPr>
    </w:lvl>
    <w:lvl w:ilvl="1">
      <w:start w:val="1"/>
      <w:numFmt w:val="lowerRoman"/>
      <w:lvlText w:val="%2."/>
      <w:lvlJc w:val="left"/>
      <w:pPr>
        <w:ind w:left="1300" w:hanging="466"/>
      </w:pPr>
      <w:rPr>
        <w:rFonts w:ascii="Calibri" w:hAnsi="Calibri" w:cs="Calibri"/>
        <w:b w:val="0"/>
        <w:bCs w:val="0"/>
        <w:spacing w:val="-1"/>
        <w:w w:val="100"/>
        <w:sz w:val="22"/>
        <w:szCs w:val="22"/>
      </w:rPr>
    </w:lvl>
    <w:lvl w:ilvl="2">
      <w:numFmt w:val="bullet"/>
      <w:lvlText w:val="•"/>
      <w:lvlJc w:val="left"/>
      <w:pPr>
        <w:ind w:left="2207" w:hanging="466"/>
      </w:pPr>
    </w:lvl>
    <w:lvl w:ilvl="3">
      <w:numFmt w:val="bullet"/>
      <w:lvlText w:val="•"/>
      <w:lvlJc w:val="left"/>
      <w:pPr>
        <w:ind w:left="3114" w:hanging="466"/>
      </w:pPr>
    </w:lvl>
    <w:lvl w:ilvl="4">
      <w:numFmt w:val="bullet"/>
      <w:lvlText w:val="•"/>
      <w:lvlJc w:val="left"/>
      <w:pPr>
        <w:ind w:left="4022" w:hanging="466"/>
      </w:pPr>
    </w:lvl>
    <w:lvl w:ilvl="5">
      <w:numFmt w:val="bullet"/>
      <w:lvlText w:val="•"/>
      <w:lvlJc w:val="left"/>
      <w:pPr>
        <w:ind w:left="4929" w:hanging="466"/>
      </w:pPr>
    </w:lvl>
    <w:lvl w:ilvl="6">
      <w:numFmt w:val="bullet"/>
      <w:lvlText w:val="•"/>
      <w:lvlJc w:val="left"/>
      <w:pPr>
        <w:ind w:left="5836" w:hanging="466"/>
      </w:pPr>
    </w:lvl>
    <w:lvl w:ilvl="7">
      <w:numFmt w:val="bullet"/>
      <w:lvlText w:val="•"/>
      <w:lvlJc w:val="left"/>
      <w:pPr>
        <w:ind w:left="6744" w:hanging="466"/>
      </w:pPr>
    </w:lvl>
    <w:lvl w:ilvl="8">
      <w:numFmt w:val="bullet"/>
      <w:lvlText w:val="•"/>
      <w:lvlJc w:val="left"/>
      <w:pPr>
        <w:ind w:left="7651" w:hanging="466"/>
      </w:pPr>
    </w:lvl>
  </w:abstractNum>
  <w:abstractNum w:abstractNumId="56" w15:restartNumberingAfterBreak="0">
    <w:nsid w:val="0000043D"/>
    <w:multiLevelType w:val="multilevel"/>
    <w:tmpl w:val="000008C0"/>
    <w:lvl w:ilvl="0">
      <w:start w:val="1"/>
      <w:numFmt w:val="lowerLetter"/>
      <w:lvlText w:val="(%1)"/>
      <w:lvlJc w:val="left"/>
      <w:pPr>
        <w:ind w:left="580" w:hanging="360"/>
      </w:pPr>
      <w:rPr>
        <w:rFonts w:ascii="Calibri" w:hAnsi="Calibri" w:cs="Calibri"/>
        <w:b w:val="0"/>
        <w:bCs w:val="0"/>
        <w:spacing w:val="-1"/>
        <w:w w:val="100"/>
        <w:sz w:val="22"/>
        <w:szCs w:val="22"/>
      </w:rPr>
    </w:lvl>
    <w:lvl w:ilvl="1">
      <w:numFmt w:val="bullet"/>
      <w:lvlText w:val="•"/>
      <w:lvlJc w:val="left"/>
      <w:pPr>
        <w:ind w:left="1468" w:hanging="360"/>
      </w:pPr>
    </w:lvl>
    <w:lvl w:ilvl="2">
      <w:numFmt w:val="bullet"/>
      <w:lvlText w:val="•"/>
      <w:lvlJc w:val="left"/>
      <w:pPr>
        <w:ind w:left="2357" w:hanging="360"/>
      </w:pPr>
    </w:lvl>
    <w:lvl w:ilvl="3">
      <w:numFmt w:val="bullet"/>
      <w:lvlText w:val="•"/>
      <w:lvlJc w:val="left"/>
      <w:pPr>
        <w:ind w:left="3245" w:hanging="360"/>
      </w:pPr>
    </w:lvl>
    <w:lvl w:ilvl="4">
      <w:numFmt w:val="bullet"/>
      <w:lvlText w:val="•"/>
      <w:lvlJc w:val="left"/>
      <w:pPr>
        <w:ind w:left="4134" w:hanging="360"/>
      </w:pPr>
    </w:lvl>
    <w:lvl w:ilvl="5">
      <w:numFmt w:val="bullet"/>
      <w:lvlText w:val="•"/>
      <w:lvlJc w:val="left"/>
      <w:pPr>
        <w:ind w:left="5023" w:hanging="360"/>
      </w:pPr>
    </w:lvl>
    <w:lvl w:ilvl="6">
      <w:numFmt w:val="bullet"/>
      <w:lvlText w:val="•"/>
      <w:lvlJc w:val="left"/>
      <w:pPr>
        <w:ind w:left="5911" w:hanging="360"/>
      </w:pPr>
    </w:lvl>
    <w:lvl w:ilvl="7">
      <w:numFmt w:val="bullet"/>
      <w:lvlText w:val="•"/>
      <w:lvlJc w:val="left"/>
      <w:pPr>
        <w:ind w:left="6800" w:hanging="360"/>
      </w:pPr>
    </w:lvl>
    <w:lvl w:ilvl="8">
      <w:numFmt w:val="bullet"/>
      <w:lvlText w:val="•"/>
      <w:lvlJc w:val="left"/>
      <w:pPr>
        <w:ind w:left="7689" w:hanging="360"/>
      </w:pPr>
    </w:lvl>
  </w:abstractNum>
  <w:abstractNum w:abstractNumId="57" w15:restartNumberingAfterBreak="0">
    <w:nsid w:val="0000043E"/>
    <w:multiLevelType w:val="multilevel"/>
    <w:tmpl w:val="000008C1"/>
    <w:lvl w:ilvl="0">
      <w:start w:val="1"/>
      <w:numFmt w:val="lowerLetter"/>
      <w:lvlText w:val="(%1)"/>
      <w:lvlJc w:val="left"/>
      <w:pPr>
        <w:ind w:left="580" w:hanging="360"/>
      </w:pPr>
      <w:rPr>
        <w:rFonts w:ascii="Calibri" w:hAnsi="Calibri" w:cs="Calibri"/>
        <w:b w:val="0"/>
        <w:bCs w:val="0"/>
        <w:spacing w:val="-1"/>
        <w:w w:val="100"/>
        <w:sz w:val="22"/>
        <w:szCs w:val="22"/>
      </w:rPr>
    </w:lvl>
    <w:lvl w:ilvl="1">
      <w:start w:val="1"/>
      <w:numFmt w:val="lowerRoman"/>
      <w:lvlText w:val="%2."/>
      <w:lvlJc w:val="left"/>
      <w:pPr>
        <w:ind w:left="1300" w:hanging="466"/>
      </w:pPr>
      <w:rPr>
        <w:rFonts w:ascii="Calibri" w:hAnsi="Calibri" w:cs="Calibri"/>
        <w:b w:val="0"/>
        <w:bCs w:val="0"/>
        <w:spacing w:val="-1"/>
        <w:w w:val="100"/>
        <w:sz w:val="22"/>
        <w:szCs w:val="22"/>
      </w:rPr>
    </w:lvl>
    <w:lvl w:ilvl="2">
      <w:numFmt w:val="bullet"/>
      <w:lvlText w:val="•"/>
      <w:lvlJc w:val="left"/>
      <w:pPr>
        <w:ind w:left="2207" w:hanging="466"/>
      </w:pPr>
    </w:lvl>
    <w:lvl w:ilvl="3">
      <w:numFmt w:val="bullet"/>
      <w:lvlText w:val="•"/>
      <w:lvlJc w:val="left"/>
      <w:pPr>
        <w:ind w:left="3114" w:hanging="466"/>
      </w:pPr>
    </w:lvl>
    <w:lvl w:ilvl="4">
      <w:numFmt w:val="bullet"/>
      <w:lvlText w:val="•"/>
      <w:lvlJc w:val="left"/>
      <w:pPr>
        <w:ind w:left="4022" w:hanging="466"/>
      </w:pPr>
    </w:lvl>
    <w:lvl w:ilvl="5">
      <w:numFmt w:val="bullet"/>
      <w:lvlText w:val="•"/>
      <w:lvlJc w:val="left"/>
      <w:pPr>
        <w:ind w:left="4929" w:hanging="466"/>
      </w:pPr>
    </w:lvl>
    <w:lvl w:ilvl="6">
      <w:numFmt w:val="bullet"/>
      <w:lvlText w:val="•"/>
      <w:lvlJc w:val="left"/>
      <w:pPr>
        <w:ind w:left="5836" w:hanging="466"/>
      </w:pPr>
    </w:lvl>
    <w:lvl w:ilvl="7">
      <w:numFmt w:val="bullet"/>
      <w:lvlText w:val="•"/>
      <w:lvlJc w:val="left"/>
      <w:pPr>
        <w:ind w:left="6744" w:hanging="466"/>
      </w:pPr>
    </w:lvl>
    <w:lvl w:ilvl="8">
      <w:numFmt w:val="bullet"/>
      <w:lvlText w:val="•"/>
      <w:lvlJc w:val="left"/>
      <w:pPr>
        <w:ind w:left="7651" w:hanging="466"/>
      </w:pPr>
    </w:lvl>
  </w:abstractNum>
  <w:abstractNum w:abstractNumId="58" w15:restartNumberingAfterBreak="0">
    <w:nsid w:val="0000043F"/>
    <w:multiLevelType w:val="multilevel"/>
    <w:tmpl w:val="000008C2"/>
    <w:lvl w:ilvl="0">
      <w:start w:val="1"/>
      <w:numFmt w:val="lowerLetter"/>
      <w:lvlText w:val="(%1)"/>
      <w:lvlJc w:val="left"/>
      <w:pPr>
        <w:ind w:left="580" w:hanging="360"/>
      </w:pPr>
      <w:rPr>
        <w:rFonts w:ascii="Calibri" w:hAnsi="Calibri" w:cs="Calibri"/>
        <w:b w:val="0"/>
        <w:bCs w:val="0"/>
        <w:spacing w:val="-1"/>
        <w:w w:val="100"/>
        <w:sz w:val="22"/>
        <w:szCs w:val="22"/>
      </w:rPr>
    </w:lvl>
    <w:lvl w:ilvl="1">
      <w:numFmt w:val="bullet"/>
      <w:lvlText w:val="•"/>
      <w:lvlJc w:val="left"/>
      <w:pPr>
        <w:ind w:left="1468" w:hanging="360"/>
      </w:pPr>
    </w:lvl>
    <w:lvl w:ilvl="2">
      <w:numFmt w:val="bullet"/>
      <w:lvlText w:val="•"/>
      <w:lvlJc w:val="left"/>
      <w:pPr>
        <w:ind w:left="2357" w:hanging="360"/>
      </w:pPr>
    </w:lvl>
    <w:lvl w:ilvl="3">
      <w:numFmt w:val="bullet"/>
      <w:lvlText w:val="•"/>
      <w:lvlJc w:val="left"/>
      <w:pPr>
        <w:ind w:left="3245" w:hanging="360"/>
      </w:pPr>
    </w:lvl>
    <w:lvl w:ilvl="4">
      <w:numFmt w:val="bullet"/>
      <w:lvlText w:val="•"/>
      <w:lvlJc w:val="left"/>
      <w:pPr>
        <w:ind w:left="4134" w:hanging="360"/>
      </w:pPr>
    </w:lvl>
    <w:lvl w:ilvl="5">
      <w:numFmt w:val="bullet"/>
      <w:lvlText w:val="•"/>
      <w:lvlJc w:val="left"/>
      <w:pPr>
        <w:ind w:left="5023" w:hanging="360"/>
      </w:pPr>
    </w:lvl>
    <w:lvl w:ilvl="6">
      <w:numFmt w:val="bullet"/>
      <w:lvlText w:val="•"/>
      <w:lvlJc w:val="left"/>
      <w:pPr>
        <w:ind w:left="5911" w:hanging="360"/>
      </w:pPr>
    </w:lvl>
    <w:lvl w:ilvl="7">
      <w:numFmt w:val="bullet"/>
      <w:lvlText w:val="•"/>
      <w:lvlJc w:val="left"/>
      <w:pPr>
        <w:ind w:left="6800" w:hanging="360"/>
      </w:pPr>
    </w:lvl>
    <w:lvl w:ilvl="8">
      <w:numFmt w:val="bullet"/>
      <w:lvlText w:val="•"/>
      <w:lvlJc w:val="left"/>
      <w:pPr>
        <w:ind w:left="7689" w:hanging="360"/>
      </w:pPr>
    </w:lvl>
  </w:abstractNum>
  <w:abstractNum w:abstractNumId="59" w15:restartNumberingAfterBreak="0">
    <w:nsid w:val="00000440"/>
    <w:multiLevelType w:val="multilevel"/>
    <w:tmpl w:val="000008C3"/>
    <w:lvl w:ilvl="0">
      <w:start w:val="1"/>
      <w:numFmt w:val="lowerLetter"/>
      <w:lvlText w:val="(%1)"/>
      <w:lvlJc w:val="left"/>
      <w:pPr>
        <w:ind w:left="580" w:hanging="360"/>
      </w:pPr>
      <w:rPr>
        <w:rFonts w:ascii="Calibri" w:hAnsi="Calibri" w:cs="Calibri"/>
        <w:b w:val="0"/>
        <w:bCs w:val="0"/>
        <w:spacing w:val="-1"/>
        <w:w w:val="100"/>
        <w:sz w:val="22"/>
        <w:szCs w:val="22"/>
      </w:rPr>
    </w:lvl>
    <w:lvl w:ilvl="1">
      <w:start w:val="1"/>
      <w:numFmt w:val="lowerRoman"/>
      <w:lvlText w:val="%2."/>
      <w:lvlJc w:val="left"/>
      <w:pPr>
        <w:ind w:left="1300" w:hanging="466"/>
      </w:pPr>
      <w:rPr>
        <w:rFonts w:ascii="Calibri" w:hAnsi="Calibri" w:cs="Calibri"/>
        <w:b w:val="0"/>
        <w:bCs w:val="0"/>
        <w:spacing w:val="-1"/>
        <w:w w:val="100"/>
        <w:sz w:val="22"/>
        <w:szCs w:val="22"/>
      </w:rPr>
    </w:lvl>
    <w:lvl w:ilvl="2">
      <w:numFmt w:val="bullet"/>
      <w:lvlText w:val="•"/>
      <w:lvlJc w:val="left"/>
      <w:pPr>
        <w:ind w:left="2207" w:hanging="466"/>
      </w:pPr>
    </w:lvl>
    <w:lvl w:ilvl="3">
      <w:numFmt w:val="bullet"/>
      <w:lvlText w:val="•"/>
      <w:lvlJc w:val="left"/>
      <w:pPr>
        <w:ind w:left="3114" w:hanging="466"/>
      </w:pPr>
    </w:lvl>
    <w:lvl w:ilvl="4">
      <w:numFmt w:val="bullet"/>
      <w:lvlText w:val="•"/>
      <w:lvlJc w:val="left"/>
      <w:pPr>
        <w:ind w:left="4022" w:hanging="466"/>
      </w:pPr>
    </w:lvl>
    <w:lvl w:ilvl="5">
      <w:numFmt w:val="bullet"/>
      <w:lvlText w:val="•"/>
      <w:lvlJc w:val="left"/>
      <w:pPr>
        <w:ind w:left="4929" w:hanging="466"/>
      </w:pPr>
    </w:lvl>
    <w:lvl w:ilvl="6">
      <w:numFmt w:val="bullet"/>
      <w:lvlText w:val="•"/>
      <w:lvlJc w:val="left"/>
      <w:pPr>
        <w:ind w:left="5836" w:hanging="466"/>
      </w:pPr>
    </w:lvl>
    <w:lvl w:ilvl="7">
      <w:numFmt w:val="bullet"/>
      <w:lvlText w:val="•"/>
      <w:lvlJc w:val="left"/>
      <w:pPr>
        <w:ind w:left="6744" w:hanging="466"/>
      </w:pPr>
    </w:lvl>
    <w:lvl w:ilvl="8">
      <w:numFmt w:val="bullet"/>
      <w:lvlText w:val="•"/>
      <w:lvlJc w:val="left"/>
      <w:pPr>
        <w:ind w:left="7651" w:hanging="466"/>
      </w:pPr>
    </w:lvl>
  </w:abstractNum>
  <w:abstractNum w:abstractNumId="60" w15:restartNumberingAfterBreak="0">
    <w:nsid w:val="00000441"/>
    <w:multiLevelType w:val="multilevel"/>
    <w:tmpl w:val="000008C4"/>
    <w:lvl w:ilvl="0">
      <w:start w:val="1"/>
      <w:numFmt w:val="lowerLetter"/>
      <w:lvlText w:val="(%1)"/>
      <w:lvlJc w:val="left"/>
      <w:pPr>
        <w:ind w:left="580" w:hanging="360"/>
      </w:pPr>
      <w:rPr>
        <w:rFonts w:ascii="Calibri" w:hAnsi="Calibri" w:cs="Calibri"/>
        <w:b w:val="0"/>
        <w:bCs w:val="0"/>
        <w:spacing w:val="-1"/>
        <w:w w:val="100"/>
        <w:sz w:val="22"/>
        <w:szCs w:val="22"/>
      </w:rPr>
    </w:lvl>
    <w:lvl w:ilvl="1">
      <w:numFmt w:val="bullet"/>
      <w:lvlText w:val="•"/>
      <w:lvlJc w:val="left"/>
      <w:pPr>
        <w:ind w:left="1468" w:hanging="360"/>
      </w:pPr>
    </w:lvl>
    <w:lvl w:ilvl="2">
      <w:numFmt w:val="bullet"/>
      <w:lvlText w:val="•"/>
      <w:lvlJc w:val="left"/>
      <w:pPr>
        <w:ind w:left="2357" w:hanging="360"/>
      </w:pPr>
    </w:lvl>
    <w:lvl w:ilvl="3">
      <w:numFmt w:val="bullet"/>
      <w:lvlText w:val="•"/>
      <w:lvlJc w:val="left"/>
      <w:pPr>
        <w:ind w:left="3245" w:hanging="360"/>
      </w:pPr>
    </w:lvl>
    <w:lvl w:ilvl="4">
      <w:numFmt w:val="bullet"/>
      <w:lvlText w:val="•"/>
      <w:lvlJc w:val="left"/>
      <w:pPr>
        <w:ind w:left="4134" w:hanging="360"/>
      </w:pPr>
    </w:lvl>
    <w:lvl w:ilvl="5">
      <w:numFmt w:val="bullet"/>
      <w:lvlText w:val="•"/>
      <w:lvlJc w:val="left"/>
      <w:pPr>
        <w:ind w:left="5023" w:hanging="360"/>
      </w:pPr>
    </w:lvl>
    <w:lvl w:ilvl="6">
      <w:numFmt w:val="bullet"/>
      <w:lvlText w:val="•"/>
      <w:lvlJc w:val="left"/>
      <w:pPr>
        <w:ind w:left="5911" w:hanging="360"/>
      </w:pPr>
    </w:lvl>
    <w:lvl w:ilvl="7">
      <w:numFmt w:val="bullet"/>
      <w:lvlText w:val="•"/>
      <w:lvlJc w:val="left"/>
      <w:pPr>
        <w:ind w:left="6800" w:hanging="360"/>
      </w:pPr>
    </w:lvl>
    <w:lvl w:ilvl="8">
      <w:numFmt w:val="bullet"/>
      <w:lvlText w:val="•"/>
      <w:lvlJc w:val="left"/>
      <w:pPr>
        <w:ind w:left="7689" w:hanging="360"/>
      </w:pPr>
    </w:lvl>
  </w:abstractNum>
  <w:abstractNum w:abstractNumId="61" w15:restartNumberingAfterBreak="0">
    <w:nsid w:val="00000442"/>
    <w:multiLevelType w:val="multilevel"/>
    <w:tmpl w:val="000008C5"/>
    <w:lvl w:ilvl="0">
      <w:start w:val="1"/>
      <w:numFmt w:val="lowerLetter"/>
      <w:lvlText w:val="(%1)"/>
      <w:lvlJc w:val="left"/>
      <w:pPr>
        <w:ind w:left="580" w:hanging="360"/>
      </w:pPr>
      <w:rPr>
        <w:rFonts w:ascii="Calibri" w:hAnsi="Calibri" w:cs="Calibri"/>
        <w:b w:val="0"/>
        <w:bCs w:val="0"/>
        <w:spacing w:val="-1"/>
        <w:w w:val="100"/>
        <w:sz w:val="22"/>
        <w:szCs w:val="22"/>
      </w:rPr>
    </w:lvl>
    <w:lvl w:ilvl="1">
      <w:start w:val="1"/>
      <w:numFmt w:val="lowerRoman"/>
      <w:lvlText w:val="%2."/>
      <w:lvlJc w:val="left"/>
      <w:pPr>
        <w:ind w:left="1300" w:hanging="466"/>
      </w:pPr>
      <w:rPr>
        <w:rFonts w:ascii="Calibri" w:hAnsi="Calibri" w:cs="Calibri"/>
        <w:b w:val="0"/>
        <w:bCs w:val="0"/>
        <w:spacing w:val="-1"/>
        <w:w w:val="100"/>
        <w:sz w:val="22"/>
        <w:szCs w:val="22"/>
      </w:rPr>
    </w:lvl>
    <w:lvl w:ilvl="2">
      <w:numFmt w:val="bullet"/>
      <w:lvlText w:val="•"/>
      <w:lvlJc w:val="left"/>
      <w:pPr>
        <w:ind w:left="2207" w:hanging="466"/>
      </w:pPr>
    </w:lvl>
    <w:lvl w:ilvl="3">
      <w:numFmt w:val="bullet"/>
      <w:lvlText w:val="•"/>
      <w:lvlJc w:val="left"/>
      <w:pPr>
        <w:ind w:left="3114" w:hanging="466"/>
      </w:pPr>
    </w:lvl>
    <w:lvl w:ilvl="4">
      <w:numFmt w:val="bullet"/>
      <w:lvlText w:val="•"/>
      <w:lvlJc w:val="left"/>
      <w:pPr>
        <w:ind w:left="4022" w:hanging="466"/>
      </w:pPr>
    </w:lvl>
    <w:lvl w:ilvl="5">
      <w:numFmt w:val="bullet"/>
      <w:lvlText w:val="•"/>
      <w:lvlJc w:val="left"/>
      <w:pPr>
        <w:ind w:left="4929" w:hanging="466"/>
      </w:pPr>
    </w:lvl>
    <w:lvl w:ilvl="6">
      <w:numFmt w:val="bullet"/>
      <w:lvlText w:val="•"/>
      <w:lvlJc w:val="left"/>
      <w:pPr>
        <w:ind w:left="5836" w:hanging="466"/>
      </w:pPr>
    </w:lvl>
    <w:lvl w:ilvl="7">
      <w:numFmt w:val="bullet"/>
      <w:lvlText w:val="•"/>
      <w:lvlJc w:val="left"/>
      <w:pPr>
        <w:ind w:left="6744" w:hanging="466"/>
      </w:pPr>
    </w:lvl>
    <w:lvl w:ilvl="8">
      <w:numFmt w:val="bullet"/>
      <w:lvlText w:val="•"/>
      <w:lvlJc w:val="left"/>
      <w:pPr>
        <w:ind w:left="7651" w:hanging="466"/>
      </w:pPr>
    </w:lvl>
  </w:abstractNum>
  <w:abstractNum w:abstractNumId="62" w15:restartNumberingAfterBreak="0">
    <w:nsid w:val="00000443"/>
    <w:multiLevelType w:val="multilevel"/>
    <w:tmpl w:val="000008C6"/>
    <w:lvl w:ilvl="0">
      <w:start w:val="1"/>
      <w:numFmt w:val="lowerLetter"/>
      <w:lvlText w:val="(%1)"/>
      <w:lvlJc w:val="left"/>
      <w:pPr>
        <w:ind w:left="580" w:hanging="360"/>
      </w:pPr>
      <w:rPr>
        <w:rFonts w:ascii="Calibri" w:hAnsi="Calibri" w:cs="Calibri"/>
        <w:b w:val="0"/>
        <w:bCs w:val="0"/>
        <w:spacing w:val="-1"/>
        <w:w w:val="100"/>
        <w:sz w:val="22"/>
        <w:szCs w:val="22"/>
      </w:rPr>
    </w:lvl>
    <w:lvl w:ilvl="1">
      <w:numFmt w:val="bullet"/>
      <w:lvlText w:val="•"/>
      <w:lvlJc w:val="left"/>
      <w:pPr>
        <w:ind w:left="1468" w:hanging="360"/>
      </w:pPr>
    </w:lvl>
    <w:lvl w:ilvl="2">
      <w:numFmt w:val="bullet"/>
      <w:lvlText w:val="•"/>
      <w:lvlJc w:val="left"/>
      <w:pPr>
        <w:ind w:left="2357" w:hanging="360"/>
      </w:pPr>
    </w:lvl>
    <w:lvl w:ilvl="3">
      <w:numFmt w:val="bullet"/>
      <w:lvlText w:val="•"/>
      <w:lvlJc w:val="left"/>
      <w:pPr>
        <w:ind w:left="3245" w:hanging="360"/>
      </w:pPr>
    </w:lvl>
    <w:lvl w:ilvl="4">
      <w:numFmt w:val="bullet"/>
      <w:lvlText w:val="•"/>
      <w:lvlJc w:val="left"/>
      <w:pPr>
        <w:ind w:left="4134" w:hanging="360"/>
      </w:pPr>
    </w:lvl>
    <w:lvl w:ilvl="5">
      <w:numFmt w:val="bullet"/>
      <w:lvlText w:val="•"/>
      <w:lvlJc w:val="left"/>
      <w:pPr>
        <w:ind w:left="5023" w:hanging="360"/>
      </w:pPr>
    </w:lvl>
    <w:lvl w:ilvl="6">
      <w:numFmt w:val="bullet"/>
      <w:lvlText w:val="•"/>
      <w:lvlJc w:val="left"/>
      <w:pPr>
        <w:ind w:left="5911" w:hanging="360"/>
      </w:pPr>
    </w:lvl>
    <w:lvl w:ilvl="7">
      <w:numFmt w:val="bullet"/>
      <w:lvlText w:val="•"/>
      <w:lvlJc w:val="left"/>
      <w:pPr>
        <w:ind w:left="6800" w:hanging="360"/>
      </w:pPr>
    </w:lvl>
    <w:lvl w:ilvl="8">
      <w:numFmt w:val="bullet"/>
      <w:lvlText w:val="•"/>
      <w:lvlJc w:val="left"/>
      <w:pPr>
        <w:ind w:left="7689" w:hanging="360"/>
      </w:pPr>
    </w:lvl>
  </w:abstractNum>
  <w:abstractNum w:abstractNumId="63" w15:restartNumberingAfterBreak="0">
    <w:nsid w:val="00000444"/>
    <w:multiLevelType w:val="multilevel"/>
    <w:tmpl w:val="000008C7"/>
    <w:lvl w:ilvl="0">
      <w:start w:val="1"/>
      <w:numFmt w:val="lowerLetter"/>
      <w:lvlText w:val="(%1)"/>
      <w:lvlJc w:val="left"/>
      <w:pPr>
        <w:ind w:left="580" w:hanging="360"/>
      </w:pPr>
      <w:rPr>
        <w:rFonts w:ascii="Calibri" w:hAnsi="Calibri" w:cs="Calibri"/>
        <w:b w:val="0"/>
        <w:bCs w:val="0"/>
        <w:spacing w:val="-1"/>
        <w:w w:val="100"/>
        <w:sz w:val="22"/>
        <w:szCs w:val="22"/>
      </w:rPr>
    </w:lvl>
    <w:lvl w:ilvl="1">
      <w:start w:val="1"/>
      <w:numFmt w:val="lowerRoman"/>
      <w:lvlText w:val="%2."/>
      <w:lvlJc w:val="left"/>
      <w:pPr>
        <w:ind w:left="1300" w:hanging="466"/>
      </w:pPr>
      <w:rPr>
        <w:rFonts w:ascii="Calibri" w:hAnsi="Calibri" w:cs="Calibri"/>
        <w:b w:val="0"/>
        <w:bCs w:val="0"/>
        <w:spacing w:val="-1"/>
        <w:w w:val="100"/>
        <w:sz w:val="22"/>
        <w:szCs w:val="22"/>
      </w:rPr>
    </w:lvl>
    <w:lvl w:ilvl="2">
      <w:start w:val="1"/>
      <w:numFmt w:val="upperLetter"/>
      <w:lvlText w:val="%3."/>
      <w:lvlJc w:val="left"/>
      <w:pPr>
        <w:ind w:left="2205" w:hanging="365"/>
      </w:pPr>
      <w:rPr>
        <w:rFonts w:ascii="Calibri" w:hAnsi="Calibri" w:cs="Calibri"/>
        <w:b w:val="0"/>
        <w:bCs w:val="0"/>
        <w:spacing w:val="-1"/>
        <w:w w:val="100"/>
        <w:sz w:val="22"/>
        <w:szCs w:val="22"/>
      </w:rPr>
    </w:lvl>
    <w:lvl w:ilvl="3">
      <w:numFmt w:val="bullet"/>
      <w:lvlText w:val="•"/>
      <w:lvlJc w:val="left"/>
      <w:pPr>
        <w:ind w:left="3108" w:hanging="365"/>
      </w:pPr>
    </w:lvl>
    <w:lvl w:ilvl="4">
      <w:numFmt w:val="bullet"/>
      <w:lvlText w:val="•"/>
      <w:lvlJc w:val="left"/>
      <w:pPr>
        <w:ind w:left="4016" w:hanging="365"/>
      </w:pPr>
    </w:lvl>
    <w:lvl w:ilvl="5">
      <w:numFmt w:val="bullet"/>
      <w:lvlText w:val="•"/>
      <w:lvlJc w:val="left"/>
      <w:pPr>
        <w:ind w:left="4924" w:hanging="365"/>
      </w:pPr>
    </w:lvl>
    <w:lvl w:ilvl="6">
      <w:numFmt w:val="bullet"/>
      <w:lvlText w:val="•"/>
      <w:lvlJc w:val="left"/>
      <w:pPr>
        <w:ind w:left="5833" w:hanging="365"/>
      </w:pPr>
    </w:lvl>
    <w:lvl w:ilvl="7">
      <w:numFmt w:val="bullet"/>
      <w:lvlText w:val="•"/>
      <w:lvlJc w:val="left"/>
      <w:pPr>
        <w:ind w:left="6741" w:hanging="365"/>
      </w:pPr>
    </w:lvl>
    <w:lvl w:ilvl="8">
      <w:numFmt w:val="bullet"/>
      <w:lvlText w:val="•"/>
      <w:lvlJc w:val="left"/>
      <w:pPr>
        <w:ind w:left="7649" w:hanging="365"/>
      </w:pPr>
    </w:lvl>
  </w:abstractNum>
  <w:abstractNum w:abstractNumId="64" w15:restartNumberingAfterBreak="0">
    <w:nsid w:val="00000445"/>
    <w:multiLevelType w:val="multilevel"/>
    <w:tmpl w:val="000008C8"/>
    <w:lvl w:ilvl="0">
      <w:start w:val="1"/>
      <w:numFmt w:val="lowerLetter"/>
      <w:lvlText w:val="(%1)"/>
      <w:lvlJc w:val="left"/>
      <w:pPr>
        <w:ind w:left="580" w:hanging="360"/>
      </w:pPr>
      <w:rPr>
        <w:rFonts w:ascii="Calibri" w:hAnsi="Calibri" w:cs="Calibri"/>
        <w:b w:val="0"/>
        <w:bCs w:val="0"/>
        <w:spacing w:val="-1"/>
        <w:w w:val="100"/>
        <w:sz w:val="22"/>
        <w:szCs w:val="22"/>
      </w:rPr>
    </w:lvl>
    <w:lvl w:ilvl="1">
      <w:numFmt w:val="bullet"/>
      <w:lvlText w:val="•"/>
      <w:lvlJc w:val="left"/>
      <w:pPr>
        <w:ind w:left="1468" w:hanging="360"/>
      </w:pPr>
    </w:lvl>
    <w:lvl w:ilvl="2">
      <w:numFmt w:val="bullet"/>
      <w:lvlText w:val="•"/>
      <w:lvlJc w:val="left"/>
      <w:pPr>
        <w:ind w:left="2357" w:hanging="360"/>
      </w:pPr>
    </w:lvl>
    <w:lvl w:ilvl="3">
      <w:numFmt w:val="bullet"/>
      <w:lvlText w:val="•"/>
      <w:lvlJc w:val="left"/>
      <w:pPr>
        <w:ind w:left="3245" w:hanging="360"/>
      </w:pPr>
    </w:lvl>
    <w:lvl w:ilvl="4">
      <w:numFmt w:val="bullet"/>
      <w:lvlText w:val="•"/>
      <w:lvlJc w:val="left"/>
      <w:pPr>
        <w:ind w:left="4134" w:hanging="360"/>
      </w:pPr>
    </w:lvl>
    <w:lvl w:ilvl="5">
      <w:numFmt w:val="bullet"/>
      <w:lvlText w:val="•"/>
      <w:lvlJc w:val="left"/>
      <w:pPr>
        <w:ind w:left="5023" w:hanging="360"/>
      </w:pPr>
    </w:lvl>
    <w:lvl w:ilvl="6">
      <w:numFmt w:val="bullet"/>
      <w:lvlText w:val="•"/>
      <w:lvlJc w:val="left"/>
      <w:pPr>
        <w:ind w:left="5911" w:hanging="360"/>
      </w:pPr>
    </w:lvl>
    <w:lvl w:ilvl="7">
      <w:numFmt w:val="bullet"/>
      <w:lvlText w:val="•"/>
      <w:lvlJc w:val="left"/>
      <w:pPr>
        <w:ind w:left="6800" w:hanging="360"/>
      </w:pPr>
    </w:lvl>
    <w:lvl w:ilvl="8">
      <w:numFmt w:val="bullet"/>
      <w:lvlText w:val="•"/>
      <w:lvlJc w:val="left"/>
      <w:pPr>
        <w:ind w:left="7689" w:hanging="360"/>
      </w:pPr>
    </w:lvl>
  </w:abstractNum>
  <w:abstractNum w:abstractNumId="65" w15:restartNumberingAfterBreak="0">
    <w:nsid w:val="00000446"/>
    <w:multiLevelType w:val="multilevel"/>
    <w:tmpl w:val="000008C9"/>
    <w:lvl w:ilvl="0">
      <w:start w:val="1"/>
      <w:numFmt w:val="lowerLetter"/>
      <w:lvlText w:val="(%1)"/>
      <w:lvlJc w:val="left"/>
      <w:pPr>
        <w:ind w:left="360" w:hanging="360"/>
      </w:pPr>
      <w:rPr>
        <w:rFonts w:ascii="Calibri" w:hAnsi="Calibri" w:cs="Calibri"/>
        <w:b w:val="0"/>
        <w:bCs w:val="0"/>
        <w:spacing w:val="-1"/>
        <w:w w:val="100"/>
        <w:sz w:val="22"/>
        <w:szCs w:val="22"/>
      </w:rPr>
    </w:lvl>
    <w:lvl w:ilvl="1">
      <w:start w:val="1"/>
      <w:numFmt w:val="lowerRoman"/>
      <w:lvlText w:val="%2."/>
      <w:lvlJc w:val="left"/>
      <w:pPr>
        <w:ind w:left="1300" w:hanging="466"/>
      </w:pPr>
      <w:rPr>
        <w:rFonts w:ascii="Calibri" w:hAnsi="Calibri" w:cs="Calibri"/>
        <w:b w:val="0"/>
        <w:bCs w:val="0"/>
        <w:spacing w:val="-1"/>
        <w:w w:val="100"/>
        <w:sz w:val="22"/>
        <w:szCs w:val="22"/>
      </w:rPr>
    </w:lvl>
    <w:lvl w:ilvl="2">
      <w:start w:val="1"/>
      <w:numFmt w:val="upperLetter"/>
      <w:lvlText w:val="%3."/>
      <w:lvlJc w:val="left"/>
      <w:pPr>
        <w:ind w:left="2205" w:hanging="365"/>
      </w:pPr>
      <w:rPr>
        <w:rFonts w:ascii="Calibri" w:hAnsi="Calibri" w:cs="Calibri"/>
        <w:b w:val="0"/>
        <w:bCs w:val="0"/>
        <w:spacing w:val="-1"/>
        <w:w w:val="100"/>
        <w:sz w:val="22"/>
        <w:szCs w:val="22"/>
      </w:rPr>
    </w:lvl>
    <w:lvl w:ilvl="3">
      <w:numFmt w:val="bullet"/>
      <w:lvlText w:val="•"/>
      <w:lvlJc w:val="left"/>
      <w:pPr>
        <w:ind w:left="3108" w:hanging="365"/>
      </w:pPr>
    </w:lvl>
    <w:lvl w:ilvl="4">
      <w:numFmt w:val="bullet"/>
      <w:lvlText w:val="•"/>
      <w:lvlJc w:val="left"/>
      <w:pPr>
        <w:ind w:left="4016" w:hanging="365"/>
      </w:pPr>
    </w:lvl>
    <w:lvl w:ilvl="5">
      <w:numFmt w:val="bullet"/>
      <w:lvlText w:val="•"/>
      <w:lvlJc w:val="left"/>
      <w:pPr>
        <w:ind w:left="4924" w:hanging="365"/>
      </w:pPr>
    </w:lvl>
    <w:lvl w:ilvl="6">
      <w:numFmt w:val="bullet"/>
      <w:lvlText w:val="•"/>
      <w:lvlJc w:val="left"/>
      <w:pPr>
        <w:ind w:left="5833" w:hanging="365"/>
      </w:pPr>
    </w:lvl>
    <w:lvl w:ilvl="7">
      <w:numFmt w:val="bullet"/>
      <w:lvlText w:val="•"/>
      <w:lvlJc w:val="left"/>
      <w:pPr>
        <w:ind w:left="6741" w:hanging="365"/>
      </w:pPr>
    </w:lvl>
    <w:lvl w:ilvl="8">
      <w:numFmt w:val="bullet"/>
      <w:lvlText w:val="•"/>
      <w:lvlJc w:val="left"/>
      <w:pPr>
        <w:ind w:left="7649" w:hanging="365"/>
      </w:pPr>
    </w:lvl>
  </w:abstractNum>
  <w:abstractNum w:abstractNumId="66" w15:restartNumberingAfterBreak="0">
    <w:nsid w:val="00000447"/>
    <w:multiLevelType w:val="multilevel"/>
    <w:tmpl w:val="000008CA"/>
    <w:lvl w:ilvl="0">
      <w:start w:val="1"/>
      <w:numFmt w:val="lowerLetter"/>
      <w:lvlText w:val="(%1)"/>
      <w:lvlJc w:val="left"/>
      <w:pPr>
        <w:ind w:left="580" w:hanging="360"/>
      </w:pPr>
      <w:rPr>
        <w:rFonts w:ascii="Calibri" w:hAnsi="Calibri" w:cs="Calibri"/>
        <w:b w:val="0"/>
        <w:bCs w:val="0"/>
        <w:spacing w:val="-1"/>
        <w:w w:val="100"/>
        <w:sz w:val="22"/>
        <w:szCs w:val="22"/>
      </w:rPr>
    </w:lvl>
    <w:lvl w:ilvl="1">
      <w:numFmt w:val="bullet"/>
      <w:lvlText w:val="•"/>
      <w:lvlJc w:val="left"/>
      <w:pPr>
        <w:ind w:left="1468" w:hanging="360"/>
      </w:pPr>
    </w:lvl>
    <w:lvl w:ilvl="2">
      <w:numFmt w:val="bullet"/>
      <w:lvlText w:val="•"/>
      <w:lvlJc w:val="left"/>
      <w:pPr>
        <w:ind w:left="2357" w:hanging="360"/>
      </w:pPr>
    </w:lvl>
    <w:lvl w:ilvl="3">
      <w:numFmt w:val="bullet"/>
      <w:lvlText w:val="•"/>
      <w:lvlJc w:val="left"/>
      <w:pPr>
        <w:ind w:left="3245" w:hanging="360"/>
      </w:pPr>
    </w:lvl>
    <w:lvl w:ilvl="4">
      <w:numFmt w:val="bullet"/>
      <w:lvlText w:val="•"/>
      <w:lvlJc w:val="left"/>
      <w:pPr>
        <w:ind w:left="4134" w:hanging="360"/>
      </w:pPr>
    </w:lvl>
    <w:lvl w:ilvl="5">
      <w:numFmt w:val="bullet"/>
      <w:lvlText w:val="•"/>
      <w:lvlJc w:val="left"/>
      <w:pPr>
        <w:ind w:left="5023" w:hanging="360"/>
      </w:pPr>
    </w:lvl>
    <w:lvl w:ilvl="6">
      <w:numFmt w:val="bullet"/>
      <w:lvlText w:val="•"/>
      <w:lvlJc w:val="left"/>
      <w:pPr>
        <w:ind w:left="5911" w:hanging="360"/>
      </w:pPr>
    </w:lvl>
    <w:lvl w:ilvl="7">
      <w:numFmt w:val="bullet"/>
      <w:lvlText w:val="•"/>
      <w:lvlJc w:val="left"/>
      <w:pPr>
        <w:ind w:left="6800" w:hanging="360"/>
      </w:pPr>
    </w:lvl>
    <w:lvl w:ilvl="8">
      <w:numFmt w:val="bullet"/>
      <w:lvlText w:val="•"/>
      <w:lvlJc w:val="left"/>
      <w:pPr>
        <w:ind w:left="7689" w:hanging="360"/>
      </w:pPr>
    </w:lvl>
  </w:abstractNum>
  <w:abstractNum w:abstractNumId="67" w15:restartNumberingAfterBreak="0">
    <w:nsid w:val="00000448"/>
    <w:multiLevelType w:val="multilevel"/>
    <w:tmpl w:val="000008CB"/>
    <w:lvl w:ilvl="0">
      <w:start w:val="1"/>
      <w:numFmt w:val="lowerLetter"/>
      <w:lvlText w:val="(%1)"/>
      <w:lvlJc w:val="left"/>
      <w:pPr>
        <w:ind w:left="580" w:hanging="360"/>
      </w:pPr>
      <w:rPr>
        <w:rFonts w:ascii="Calibri" w:hAnsi="Calibri" w:cs="Calibri"/>
        <w:b w:val="0"/>
        <w:bCs w:val="0"/>
        <w:spacing w:val="-1"/>
        <w:w w:val="100"/>
        <w:sz w:val="22"/>
        <w:szCs w:val="22"/>
      </w:rPr>
    </w:lvl>
    <w:lvl w:ilvl="1">
      <w:start w:val="1"/>
      <w:numFmt w:val="lowerRoman"/>
      <w:lvlText w:val="%2."/>
      <w:lvlJc w:val="left"/>
      <w:pPr>
        <w:ind w:left="1300" w:hanging="466"/>
      </w:pPr>
      <w:rPr>
        <w:rFonts w:ascii="Calibri" w:hAnsi="Calibri" w:cs="Calibri"/>
        <w:b w:val="0"/>
        <w:bCs w:val="0"/>
        <w:spacing w:val="-1"/>
        <w:w w:val="100"/>
        <w:sz w:val="22"/>
        <w:szCs w:val="22"/>
      </w:rPr>
    </w:lvl>
    <w:lvl w:ilvl="2">
      <w:start w:val="1"/>
      <w:numFmt w:val="upperLetter"/>
      <w:lvlText w:val="%3."/>
      <w:lvlJc w:val="left"/>
      <w:pPr>
        <w:ind w:left="2205" w:hanging="365"/>
      </w:pPr>
      <w:rPr>
        <w:rFonts w:ascii="Calibri" w:hAnsi="Calibri" w:cs="Calibri"/>
        <w:b w:val="0"/>
        <w:bCs w:val="0"/>
        <w:spacing w:val="-1"/>
        <w:w w:val="100"/>
        <w:sz w:val="22"/>
        <w:szCs w:val="22"/>
      </w:rPr>
    </w:lvl>
    <w:lvl w:ilvl="3">
      <w:numFmt w:val="bullet"/>
      <w:lvlText w:val="•"/>
      <w:lvlJc w:val="left"/>
      <w:pPr>
        <w:ind w:left="3108" w:hanging="365"/>
      </w:pPr>
    </w:lvl>
    <w:lvl w:ilvl="4">
      <w:numFmt w:val="bullet"/>
      <w:lvlText w:val="•"/>
      <w:lvlJc w:val="left"/>
      <w:pPr>
        <w:ind w:left="4016" w:hanging="365"/>
      </w:pPr>
    </w:lvl>
    <w:lvl w:ilvl="5">
      <w:numFmt w:val="bullet"/>
      <w:lvlText w:val="•"/>
      <w:lvlJc w:val="left"/>
      <w:pPr>
        <w:ind w:left="4924" w:hanging="365"/>
      </w:pPr>
    </w:lvl>
    <w:lvl w:ilvl="6">
      <w:numFmt w:val="bullet"/>
      <w:lvlText w:val="•"/>
      <w:lvlJc w:val="left"/>
      <w:pPr>
        <w:ind w:left="5833" w:hanging="365"/>
      </w:pPr>
    </w:lvl>
    <w:lvl w:ilvl="7">
      <w:numFmt w:val="bullet"/>
      <w:lvlText w:val="•"/>
      <w:lvlJc w:val="left"/>
      <w:pPr>
        <w:ind w:left="6741" w:hanging="365"/>
      </w:pPr>
    </w:lvl>
    <w:lvl w:ilvl="8">
      <w:numFmt w:val="bullet"/>
      <w:lvlText w:val="•"/>
      <w:lvlJc w:val="left"/>
      <w:pPr>
        <w:ind w:left="7649" w:hanging="365"/>
      </w:pPr>
    </w:lvl>
  </w:abstractNum>
  <w:abstractNum w:abstractNumId="68" w15:restartNumberingAfterBreak="0">
    <w:nsid w:val="00000449"/>
    <w:multiLevelType w:val="multilevel"/>
    <w:tmpl w:val="000008CC"/>
    <w:lvl w:ilvl="0">
      <w:start w:val="1"/>
      <w:numFmt w:val="lowerLetter"/>
      <w:lvlText w:val="(%1)"/>
      <w:lvlJc w:val="left"/>
      <w:pPr>
        <w:ind w:left="580" w:hanging="360"/>
      </w:pPr>
      <w:rPr>
        <w:rFonts w:ascii="Calibri" w:hAnsi="Calibri" w:cs="Calibri"/>
        <w:b w:val="0"/>
        <w:bCs w:val="0"/>
        <w:spacing w:val="-1"/>
        <w:w w:val="100"/>
        <w:sz w:val="22"/>
        <w:szCs w:val="22"/>
      </w:rPr>
    </w:lvl>
    <w:lvl w:ilvl="1">
      <w:numFmt w:val="bullet"/>
      <w:lvlText w:val="•"/>
      <w:lvlJc w:val="left"/>
      <w:pPr>
        <w:ind w:left="1468" w:hanging="360"/>
      </w:pPr>
    </w:lvl>
    <w:lvl w:ilvl="2">
      <w:numFmt w:val="bullet"/>
      <w:lvlText w:val="•"/>
      <w:lvlJc w:val="left"/>
      <w:pPr>
        <w:ind w:left="2357" w:hanging="360"/>
      </w:pPr>
    </w:lvl>
    <w:lvl w:ilvl="3">
      <w:numFmt w:val="bullet"/>
      <w:lvlText w:val="•"/>
      <w:lvlJc w:val="left"/>
      <w:pPr>
        <w:ind w:left="3245" w:hanging="360"/>
      </w:pPr>
    </w:lvl>
    <w:lvl w:ilvl="4">
      <w:numFmt w:val="bullet"/>
      <w:lvlText w:val="•"/>
      <w:lvlJc w:val="left"/>
      <w:pPr>
        <w:ind w:left="4134" w:hanging="360"/>
      </w:pPr>
    </w:lvl>
    <w:lvl w:ilvl="5">
      <w:numFmt w:val="bullet"/>
      <w:lvlText w:val="•"/>
      <w:lvlJc w:val="left"/>
      <w:pPr>
        <w:ind w:left="5023" w:hanging="360"/>
      </w:pPr>
    </w:lvl>
    <w:lvl w:ilvl="6">
      <w:numFmt w:val="bullet"/>
      <w:lvlText w:val="•"/>
      <w:lvlJc w:val="left"/>
      <w:pPr>
        <w:ind w:left="5911" w:hanging="360"/>
      </w:pPr>
    </w:lvl>
    <w:lvl w:ilvl="7">
      <w:numFmt w:val="bullet"/>
      <w:lvlText w:val="•"/>
      <w:lvlJc w:val="left"/>
      <w:pPr>
        <w:ind w:left="6800" w:hanging="360"/>
      </w:pPr>
    </w:lvl>
    <w:lvl w:ilvl="8">
      <w:numFmt w:val="bullet"/>
      <w:lvlText w:val="•"/>
      <w:lvlJc w:val="left"/>
      <w:pPr>
        <w:ind w:left="7689" w:hanging="360"/>
      </w:pPr>
    </w:lvl>
  </w:abstractNum>
  <w:abstractNum w:abstractNumId="69" w15:restartNumberingAfterBreak="0">
    <w:nsid w:val="0000044A"/>
    <w:multiLevelType w:val="multilevel"/>
    <w:tmpl w:val="000008CD"/>
    <w:lvl w:ilvl="0">
      <w:start w:val="1"/>
      <w:numFmt w:val="lowerLetter"/>
      <w:lvlText w:val="(%1)"/>
      <w:lvlJc w:val="left"/>
      <w:pPr>
        <w:ind w:left="580" w:hanging="360"/>
      </w:pPr>
      <w:rPr>
        <w:rFonts w:ascii="Calibri" w:hAnsi="Calibri" w:cs="Calibri"/>
        <w:b w:val="0"/>
        <w:bCs w:val="0"/>
        <w:spacing w:val="-1"/>
        <w:w w:val="100"/>
        <w:sz w:val="22"/>
        <w:szCs w:val="22"/>
      </w:rPr>
    </w:lvl>
    <w:lvl w:ilvl="1">
      <w:start w:val="1"/>
      <w:numFmt w:val="lowerRoman"/>
      <w:lvlText w:val="%2."/>
      <w:lvlJc w:val="left"/>
      <w:pPr>
        <w:ind w:left="1300" w:hanging="466"/>
      </w:pPr>
      <w:rPr>
        <w:rFonts w:ascii="Calibri" w:hAnsi="Calibri" w:cs="Calibri"/>
        <w:b w:val="0"/>
        <w:bCs w:val="0"/>
        <w:spacing w:val="-1"/>
        <w:w w:val="100"/>
        <w:sz w:val="22"/>
        <w:szCs w:val="22"/>
      </w:rPr>
    </w:lvl>
    <w:lvl w:ilvl="2">
      <w:start w:val="1"/>
      <w:numFmt w:val="upperLetter"/>
      <w:lvlText w:val="%3."/>
      <w:lvlJc w:val="left"/>
      <w:pPr>
        <w:ind w:left="2205" w:hanging="365"/>
      </w:pPr>
      <w:rPr>
        <w:rFonts w:ascii="Calibri" w:hAnsi="Calibri" w:cs="Calibri"/>
        <w:b w:val="0"/>
        <w:bCs w:val="0"/>
        <w:spacing w:val="-1"/>
        <w:w w:val="100"/>
        <w:sz w:val="22"/>
        <w:szCs w:val="22"/>
      </w:rPr>
    </w:lvl>
    <w:lvl w:ilvl="3">
      <w:numFmt w:val="bullet"/>
      <w:lvlText w:val="•"/>
      <w:lvlJc w:val="left"/>
      <w:pPr>
        <w:ind w:left="3108" w:hanging="365"/>
      </w:pPr>
    </w:lvl>
    <w:lvl w:ilvl="4">
      <w:numFmt w:val="bullet"/>
      <w:lvlText w:val="•"/>
      <w:lvlJc w:val="left"/>
      <w:pPr>
        <w:ind w:left="4016" w:hanging="365"/>
      </w:pPr>
    </w:lvl>
    <w:lvl w:ilvl="5">
      <w:numFmt w:val="bullet"/>
      <w:lvlText w:val="•"/>
      <w:lvlJc w:val="left"/>
      <w:pPr>
        <w:ind w:left="4924" w:hanging="365"/>
      </w:pPr>
    </w:lvl>
    <w:lvl w:ilvl="6">
      <w:numFmt w:val="bullet"/>
      <w:lvlText w:val="•"/>
      <w:lvlJc w:val="left"/>
      <w:pPr>
        <w:ind w:left="5833" w:hanging="365"/>
      </w:pPr>
    </w:lvl>
    <w:lvl w:ilvl="7">
      <w:numFmt w:val="bullet"/>
      <w:lvlText w:val="•"/>
      <w:lvlJc w:val="left"/>
      <w:pPr>
        <w:ind w:left="6741" w:hanging="365"/>
      </w:pPr>
    </w:lvl>
    <w:lvl w:ilvl="8">
      <w:numFmt w:val="bullet"/>
      <w:lvlText w:val="•"/>
      <w:lvlJc w:val="left"/>
      <w:pPr>
        <w:ind w:left="7649" w:hanging="365"/>
      </w:pPr>
    </w:lvl>
  </w:abstractNum>
  <w:abstractNum w:abstractNumId="70" w15:restartNumberingAfterBreak="0">
    <w:nsid w:val="0000044B"/>
    <w:multiLevelType w:val="multilevel"/>
    <w:tmpl w:val="000008CE"/>
    <w:lvl w:ilvl="0">
      <w:start w:val="1"/>
      <w:numFmt w:val="lowerLetter"/>
      <w:lvlText w:val="(%1)"/>
      <w:lvlJc w:val="left"/>
      <w:pPr>
        <w:ind w:left="580" w:hanging="360"/>
      </w:pPr>
      <w:rPr>
        <w:rFonts w:ascii="Calibri" w:hAnsi="Calibri" w:cs="Calibri"/>
        <w:b w:val="0"/>
        <w:bCs w:val="0"/>
        <w:spacing w:val="-1"/>
        <w:w w:val="100"/>
        <w:sz w:val="22"/>
        <w:szCs w:val="22"/>
      </w:rPr>
    </w:lvl>
    <w:lvl w:ilvl="1">
      <w:numFmt w:val="bullet"/>
      <w:lvlText w:val="•"/>
      <w:lvlJc w:val="left"/>
      <w:pPr>
        <w:ind w:left="1468" w:hanging="360"/>
      </w:pPr>
    </w:lvl>
    <w:lvl w:ilvl="2">
      <w:numFmt w:val="bullet"/>
      <w:lvlText w:val="•"/>
      <w:lvlJc w:val="left"/>
      <w:pPr>
        <w:ind w:left="2357" w:hanging="360"/>
      </w:pPr>
    </w:lvl>
    <w:lvl w:ilvl="3">
      <w:numFmt w:val="bullet"/>
      <w:lvlText w:val="•"/>
      <w:lvlJc w:val="left"/>
      <w:pPr>
        <w:ind w:left="3245" w:hanging="360"/>
      </w:pPr>
    </w:lvl>
    <w:lvl w:ilvl="4">
      <w:numFmt w:val="bullet"/>
      <w:lvlText w:val="•"/>
      <w:lvlJc w:val="left"/>
      <w:pPr>
        <w:ind w:left="4134" w:hanging="360"/>
      </w:pPr>
    </w:lvl>
    <w:lvl w:ilvl="5">
      <w:numFmt w:val="bullet"/>
      <w:lvlText w:val="•"/>
      <w:lvlJc w:val="left"/>
      <w:pPr>
        <w:ind w:left="5023" w:hanging="360"/>
      </w:pPr>
    </w:lvl>
    <w:lvl w:ilvl="6">
      <w:numFmt w:val="bullet"/>
      <w:lvlText w:val="•"/>
      <w:lvlJc w:val="left"/>
      <w:pPr>
        <w:ind w:left="5911" w:hanging="360"/>
      </w:pPr>
    </w:lvl>
    <w:lvl w:ilvl="7">
      <w:numFmt w:val="bullet"/>
      <w:lvlText w:val="•"/>
      <w:lvlJc w:val="left"/>
      <w:pPr>
        <w:ind w:left="6800" w:hanging="360"/>
      </w:pPr>
    </w:lvl>
    <w:lvl w:ilvl="8">
      <w:numFmt w:val="bullet"/>
      <w:lvlText w:val="•"/>
      <w:lvlJc w:val="left"/>
      <w:pPr>
        <w:ind w:left="7689" w:hanging="360"/>
      </w:pPr>
    </w:lvl>
  </w:abstractNum>
  <w:abstractNum w:abstractNumId="71" w15:restartNumberingAfterBreak="0">
    <w:nsid w:val="0000044D"/>
    <w:multiLevelType w:val="multilevel"/>
    <w:tmpl w:val="000008D0"/>
    <w:lvl w:ilvl="0">
      <w:start w:val="5"/>
      <w:numFmt w:val="decimal"/>
      <w:lvlText w:val="%1"/>
      <w:lvlJc w:val="left"/>
      <w:pPr>
        <w:ind w:left="1072" w:hanging="852"/>
      </w:pPr>
      <w:rPr>
        <w:rFonts w:cs="Times New Roman"/>
      </w:rPr>
    </w:lvl>
    <w:lvl w:ilvl="1">
      <w:start w:val="4"/>
      <w:numFmt w:val="decimal"/>
      <w:lvlText w:val="%1.%2"/>
      <w:lvlJc w:val="left"/>
      <w:pPr>
        <w:ind w:left="1072" w:hanging="852"/>
      </w:pPr>
      <w:rPr>
        <w:rFonts w:ascii="Calibri" w:hAnsi="Calibri" w:cs="Calibri"/>
        <w:b/>
        <w:bCs/>
        <w:color w:val="00643E"/>
        <w:spacing w:val="-1"/>
        <w:w w:val="100"/>
        <w:sz w:val="28"/>
        <w:szCs w:val="28"/>
      </w:rPr>
    </w:lvl>
    <w:lvl w:ilvl="2">
      <w:start w:val="1"/>
      <w:numFmt w:val="decimal"/>
      <w:lvlText w:val="%1.%2.%3"/>
      <w:lvlJc w:val="left"/>
      <w:pPr>
        <w:ind w:left="940" w:hanging="720"/>
      </w:pPr>
      <w:rPr>
        <w:rFonts w:ascii="Calibri" w:hAnsi="Calibri" w:cs="Calibri"/>
        <w:b/>
        <w:bCs/>
        <w:i/>
        <w:iCs/>
        <w:color w:val="B66012"/>
        <w:spacing w:val="-3"/>
        <w:w w:val="100"/>
        <w:sz w:val="24"/>
        <w:szCs w:val="24"/>
      </w:rPr>
    </w:lvl>
    <w:lvl w:ilvl="3">
      <w:numFmt w:val="bullet"/>
      <w:lvlText w:val="•"/>
      <w:lvlJc w:val="left"/>
      <w:pPr>
        <w:ind w:left="2943" w:hanging="720"/>
      </w:pPr>
    </w:lvl>
    <w:lvl w:ilvl="4">
      <w:numFmt w:val="bullet"/>
      <w:lvlText w:val="•"/>
      <w:lvlJc w:val="left"/>
      <w:pPr>
        <w:ind w:left="3875" w:hanging="720"/>
      </w:pPr>
    </w:lvl>
    <w:lvl w:ilvl="5">
      <w:numFmt w:val="bullet"/>
      <w:lvlText w:val="•"/>
      <w:lvlJc w:val="left"/>
      <w:pPr>
        <w:ind w:left="4807" w:hanging="720"/>
      </w:pPr>
    </w:lvl>
    <w:lvl w:ilvl="6">
      <w:numFmt w:val="bullet"/>
      <w:lvlText w:val="•"/>
      <w:lvlJc w:val="left"/>
      <w:pPr>
        <w:ind w:left="5739" w:hanging="720"/>
      </w:pPr>
    </w:lvl>
    <w:lvl w:ilvl="7">
      <w:numFmt w:val="bullet"/>
      <w:lvlText w:val="•"/>
      <w:lvlJc w:val="left"/>
      <w:pPr>
        <w:ind w:left="6670" w:hanging="720"/>
      </w:pPr>
    </w:lvl>
    <w:lvl w:ilvl="8">
      <w:numFmt w:val="bullet"/>
      <w:lvlText w:val="•"/>
      <w:lvlJc w:val="left"/>
      <w:pPr>
        <w:ind w:left="7602" w:hanging="720"/>
      </w:pPr>
    </w:lvl>
  </w:abstractNum>
  <w:abstractNum w:abstractNumId="72" w15:restartNumberingAfterBreak="0">
    <w:nsid w:val="0000044F"/>
    <w:multiLevelType w:val="multilevel"/>
    <w:tmpl w:val="000008D2"/>
    <w:lvl w:ilvl="0">
      <w:numFmt w:val="bullet"/>
      <w:lvlText w:val="–"/>
      <w:lvlJc w:val="left"/>
      <w:pPr>
        <w:ind w:left="863" w:hanging="284"/>
      </w:pPr>
      <w:rPr>
        <w:rFonts w:ascii="Arial" w:hAnsi="Arial"/>
        <w:b w:val="0"/>
        <w:spacing w:val="-4"/>
        <w:w w:val="100"/>
        <w:sz w:val="24"/>
      </w:rPr>
    </w:lvl>
    <w:lvl w:ilvl="1">
      <w:numFmt w:val="bullet"/>
      <w:lvlText w:val="•"/>
      <w:lvlJc w:val="left"/>
      <w:pPr>
        <w:ind w:left="1720" w:hanging="284"/>
      </w:pPr>
    </w:lvl>
    <w:lvl w:ilvl="2">
      <w:numFmt w:val="bullet"/>
      <w:lvlText w:val="•"/>
      <w:lvlJc w:val="left"/>
      <w:pPr>
        <w:ind w:left="2581" w:hanging="284"/>
      </w:pPr>
    </w:lvl>
    <w:lvl w:ilvl="3">
      <w:numFmt w:val="bullet"/>
      <w:lvlText w:val="•"/>
      <w:lvlJc w:val="left"/>
      <w:pPr>
        <w:ind w:left="3441" w:hanging="284"/>
      </w:pPr>
    </w:lvl>
    <w:lvl w:ilvl="4">
      <w:numFmt w:val="bullet"/>
      <w:lvlText w:val="•"/>
      <w:lvlJc w:val="left"/>
      <w:pPr>
        <w:ind w:left="4302" w:hanging="284"/>
      </w:pPr>
    </w:lvl>
    <w:lvl w:ilvl="5">
      <w:numFmt w:val="bullet"/>
      <w:lvlText w:val="•"/>
      <w:lvlJc w:val="left"/>
      <w:pPr>
        <w:ind w:left="5163" w:hanging="284"/>
      </w:pPr>
    </w:lvl>
    <w:lvl w:ilvl="6">
      <w:numFmt w:val="bullet"/>
      <w:lvlText w:val="•"/>
      <w:lvlJc w:val="left"/>
      <w:pPr>
        <w:ind w:left="6023" w:hanging="284"/>
      </w:pPr>
    </w:lvl>
    <w:lvl w:ilvl="7">
      <w:numFmt w:val="bullet"/>
      <w:lvlText w:val="•"/>
      <w:lvlJc w:val="left"/>
      <w:pPr>
        <w:ind w:left="6884" w:hanging="284"/>
      </w:pPr>
    </w:lvl>
    <w:lvl w:ilvl="8">
      <w:numFmt w:val="bullet"/>
      <w:lvlText w:val="•"/>
      <w:lvlJc w:val="left"/>
      <w:pPr>
        <w:ind w:left="7745" w:hanging="284"/>
      </w:pPr>
    </w:lvl>
  </w:abstractNum>
  <w:abstractNum w:abstractNumId="73" w15:restartNumberingAfterBreak="0">
    <w:nsid w:val="00000450"/>
    <w:multiLevelType w:val="multilevel"/>
    <w:tmpl w:val="000008D3"/>
    <w:lvl w:ilvl="0">
      <w:numFmt w:val="bullet"/>
      <w:lvlText w:val="–"/>
      <w:lvlJc w:val="left"/>
      <w:pPr>
        <w:ind w:left="863" w:hanging="284"/>
      </w:pPr>
      <w:rPr>
        <w:rFonts w:ascii="Arial" w:hAnsi="Arial"/>
        <w:b w:val="0"/>
        <w:spacing w:val="-3"/>
        <w:w w:val="100"/>
        <w:sz w:val="24"/>
      </w:rPr>
    </w:lvl>
    <w:lvl w:ilvl="1">
      <w:numFmt w:val="bullet"/>
      <w:lvlText w:val="□"/>
      <w:lvlJc w:val="left"/>
      <w:pPr>
        <w:ind w:left="1146" w:hanging="281"/>
      </w:pPr>
      <w:rPr>
        <w:rFonts w:ascii="Times New Roman" w:hAnsi="Times New Roman"/>
        <w:b w:val="0"/>
        <w:w w:val="99"/>
        <w:sz w:val="20"/>
      </w:rPr>
    </w:lvl>
    <w:lvl w:ilvl="2">
      <w:numFmt w:val="bullet"/>
      <w:lvlText w:val="•"/>
      <w:lvlJc w:val="left"/>
      <w:pPr>
        <w:ind w:left="2065" w:hanging="281"/>
      </w:pPr>
    </w:lvl>
    <w:lvl w:ilvl="3">
      <w:numFmt w:val="bullet"/>
      <w:lvlText w:val="•"/>
      <w:lvlJc w:val="left"/>
      <w:pPr>
        <w:ind w:left="2990" w:hanging="281"/>
      </w:pPr>
    </w:lvl>
    <w:lvl w:ilvl="4">
      <w:numFmt w:val="bullet"/>
      <w:lvlText w:val="•"/>
      <w:lvlJc w:val="left"/>
      <w:pPr>
        <w:ind w:left="3915" w:hanging="281"/>
      </w:pPr>
    </w:lvl>
    <w:lvl w:ilvl="5">
      <w:numFmt w:val="bullet"/>
      <w:lvlText w:val="•"/>
      <w:lvlJc w:val="left"/>
      <w:pPr>
        <w:ind w:left="4840" w:hanging="281"/>
      </w:pPr>
    </w:lvl>
    <w:lvl w:ilvl="6">
      <w:numFmt w:val="bullet"/>
      <w:lvlText w:val="•"/>
      <w:lvlJc w:val="left"/>
      <w:pPr>
        <w:ind w:left="5765" w:hanging="281"/>
      </w:pPr>
    </w:lvl>
    <w:lvl w:ilvl="7">
      <w:numFmt w:val="bullet"/>
      <w:lvlText w:val="•"/>
      <w:lvlJc w:val="left"/>
      <w:pPr>
        <w:ind w:left="6690" w:hanging="281"/>
      </w:pPr>
    </w:lvl>
    <w:lvl w:ilvl="8">
      <w:numFmt w:val="bullet"/>
      <w:lvlText w:val="•"/>
      <w:lvlJc w:val="left"/>
      <w:pPr>
        <w:ind w:left="7616" w:hanging="281"/>
      </w:pPr>
    </w:lvl>
  </w:abstractNum>
  <w:abstractNum w:abstractNumId="74" w15:restartNumberingAfterBreak="0">
    <w:nsid w:val="00000451"/>
    <w:multiLevelType w:val="multilevel"/>
    <w:tmpl w:val="000008D4"/>
    <w:lvl w:ilvl="0">
      <w:start w:val="1"/>
      <w:numFmt w:val="lowerLetter"/>
      <w:lvlText w:val="(%1)"/>
      <w:lvlJc w:val="left"/>
      <w:pPr>
        <w:ind w:left="580" w:hanging="360"/>
      </w:pPr>
      <w:rPr>
        <w:rFonts w:ascii="Calibri" w:hAnsi="Calibri" w:cs="Calibri"/>
        <w:b w:val="0"/>
        <w:bCs w:val="0"/>
        <w:spacing w:val="-1"/>
        <w:w w:val="100"/>
        <w:sz w:val="22"/>
        <w:szCs w:val="22"/>
      </w:rPr>
    </w:lvl>
    <w:lvl w:ilvl="1">
      <w:start w:val="1"/>
      <w:numFmt w:val="lowerRoman"/>
      <w:lvlText w:val="%2."/>
      <w:lvlJc w:val="left"/>
      <w:pPr>
        <w:ind w:left="1300" w:hanging="466"/>
      </w:pPr>
      <w:rPr>
        <w:rFonts w:ascii="Calibri" w:hAnsi="Calibri" w:cs="Calibri"/>
        <w:b w:val="0"/>
        <w:bCs w:val="0"/>
        <w:spacing w:val="-1"/>
        <w:w w:val="100"/>
        <w:sz w:val="22"/>
        <w:szCs w:val="22"/>
      </w:rPr>
    </w:lvl>
    <w:lvl w:ilvl="2">
      <w:numFmt w:val="bullet"/>
      <w:lvlText w:val="•"/>
      <w:lvlJc w:val="left"/>
      <w:pPr>
        <w:ind w:left="2207" w:hanging="466"/>
      </w:pPr>
    </w:lvl>
    <w:lvl w:ilvl="3">
      <w:numFmt w:val="bullet"/>
      <w:lvlText w:val="•"/>
      <w:lvlJc w:val="left"/>
      <w:pPr>
        <w:ind w:left="3114" w:hanging="466"/>
      </w:pPr>
    </w:lvl>
    <w:lvl w:ilvl="4">
      <w:numFmt w:val="bullet"/>
      <w:lvlText w:val="•"/>
      <w:lvlJc w:val="left"/>
      <w:pPr>
        <w:ind w:left="4022" w:hanging="466"/>
      </w:pPr>
    </w:lvl>
    <w:lvl w:ilvl="5">
      <w:numFmt w:val="bullet"/>
      <w:lvlText w:val="•"/>
      <w:lvlJc w:val="left"/>
      <w:pPr>
        <w:ind w:left="4929" w:hanging="466"/>
      </w:pPr>
    </w:lvl>
    <w:lvl w:ilvl="6">
      <w:numFmt w:val="bullet"/>
      <w:lvlText w:val="•"/>
      <w:lvlJc w:val="left"/>
      <w:pPr>
        <w:ind w:left="5836" w:hanging="466"/>
      </w:pPr>
    </w:lvl>
    <w:lvl w:ilvl="7">
      <w:numFmt w:val="bullet"/>
      <w:lvlText w:val="•"/>
      <w:lvlJc w:val="left"/>
      <w:pPr>
        <w:ind w:left="6744" w:hanging="466"/>
      </w:pPr>
    </w:lvl>
    <w:lvl w:ilvl="8">
      <w:numFmt w:val="bullet"/>
      <w:lvlText w:val="•"/>
      <w:lvlJc w:val="left"/>
      <w:pPr>
        <w:ind w:left="7651" w:hanging="466"/>
      </w:pPr>
    </w:lvl>
  </w:abstractNum>
  <w:abstractNum w:abstractNumId="75" w15:restartNumberingAfterBreak="0">
    <w:nsid w:val="00000452"/>
    <w:multiLevelType w:val="multilevel"/>
    <w:tmpl w:val="000008D5"/>
    <w:lvl w:ilvl="0">
      <w:start w:val="1"/>
      <w:numFmt w:val="lowerLetter"/>
      <w:lvlText w:val="(%1)"/>
      <w:lvlJc w:val="left"/>
      <w:pPr>
        <w:ind w:left="580" w:hanging="360"/>
      </w:pPr>
      <w:rPr>
        <w:rFonts w:ascii="Calibri" w:hAnsi="Calibri" w:cs="Calibri"/>
        <w:b w:val="0"/>
        <w:bCs w:val="0"/>
        <w:spacing w:val="-1"/>
        <w:w w:val="100"/>
        <w:sz w:val="22"/>
        <w:szCs w:val="22"/>
      </w:rPr>
    </w:lvl>
    <w:lvl w:ilvl="1">
      <w:start w:val="1"/>
      <w:numFmt w:val="lowerRoman"/>
      <w:lvlText w:val="%2."/>
      <w:lvlJc w:val="left"/>
      <w:pPr>
        <w:ind w:left="1300" w:hanging="466"/>
      </w:pPr>
      <w:rPr>
        <w:rFonts w:ascii="Calibri" w:hAnsi="Calibri" w:cs="Calibri"/>
        <w:b w:val="0"/>
        <w:bCs w:val="0"/>
        <w:spacing w:val="-1"/>
        <w:w w:val="100"/>
        <w:sz w:val="22"/>
        <w:szCs w:val="22"/>
      </w:rPr>
    </w:lvl>
    <w:lvl w:ilvl="2">
      <w:numFmt w:val="bullet"/>
      <w:lvlText w:val="•"/>
      <w:lvlJc w:val="left"/>
      <w:pPr>
        <w:ind w:left="2207" w:hanging="466"/>
      </w:pPr>
    </w:lvl>
    <w:lvl w:ilvl="3">
      <w:numFmt w:val="bullet"/>
      <w:lvlText w:val="•"/>
      <w:lvlJc w:val="left"/>
      <w:pPr>
        <w:ind w:left="3114" w:hanging="466"/>
      </w:pPr>
    </w:lvl>
    <w:lvl w:ilvl="4">
      <w:numFmt w:val="bullet"/>
      <w:lvlText w:val="•"/>
      <w:lvlJc w:val="left"/>
      <w:pPr>
        <w:ind w:left="4022" w:hanging="466"/>
      </w:pPr>
    </w:lvl>
    <w:lvl w:ilvl="5">
      <w:numFmt w:val="bullet"/>
      <w:lvlText w:val="•"/>
      <w:lvlJc w:val="left"/>
      <w:pPr>
        <w:ind w:left="4929" w:hanging="466"/>
      </w:pPr>
    </w:lvl>
    <w:lvl w:ilvl="6">
      <w:numFmt w:val="bullet"/>
      <w:lvlText w:val="•"/>
      <w:lvlJc w:val="left"/>
      <w:pPr>
        <w:ind w:left="5836" w:hanging="466"/>
      </w:pPr>
    </w:lvl>
    <w:lvl w:ilvl="7">
      <w:numFmt w:val="bullet"/>
      <w:lvlText w:val="•"/>
      <w:lvlJc w:val="left"/>
      <w:pPr>
        <w:ind w:left="6744" w:hanging="466"/>
      </w:pPr>
    </w:lvl>
    <w:lvl w:ilvl="8">
      <w:numFmt w:val="bullet"/>
      <w:lvlText w:val="•"/>
      <w:lvlJc w:val="left"/>
      <w:pPr>
        <w:ind w:left="7651" w:hanging="466"/>
      </w:pPr>
    </w:lvl>
  </w:abstractNum>
  <w:abstractNum w:abstractNumId="76" w15:restartNumberingAfterBreak="0">
    <w:nsid w:val="00000453"/>
    <w:multiLevelType w:val="multilevel"/>
    <w:tmpl w:val="000008D6"/>
    <w:lvl w:ilvl="0">
      <w:start w:val="1"/>
      <w:numFmt w:val="lowerLetter"/>
      <w:lvlText w:val="(%1)"/>
      <w:lvlJc w:val="left"/>
      <w:pPr>
        <w:ind w:left="580" w:hanging="360"/>
      </w:pPr>
      <w:rPr>
        <w:rFonts w:ascii="Calibri" w:hAnsi="Calibri" w:cs="Calibri"/>
        <w:b w:val="0"/>
        <w:bCs w:val="0"/>
        <w:spacing w:val="-1"/>
        <w:w w:val="100"/>
        <w:sz w:val="22"/>
        <w:szCs w:val="22"/>
      </w:rPr>
    </w:lvl>
    <w:lvl w:ilvl="1">
      <w:start w:val="1"/>
      <w:numFmt w:val="lowerRoman"/>
      <w:lvlText w:val="%2."/>
      <w:lvlJc w:val="left"/>
      <w:pPr>
        <w:ind w:left="1300" w:hanging="466"/>
      </w:pPr>
      <w:rPr>
        <w:rFonts w:ascii="Calibri" w:hAnsi="Calibri" w:cs="Calibri"/>
        <w:b w:val="0"/>
        <w:bCs w:val="0"/>
        <w:spacing w:val="-1"/>
        <w:w w:val="100"/>
        <w:sz w:val="22"/>
        <w:szCs w:val="22"/>
      </w:rPr>
    </w:lvl>
    <w:lvl w:ilvl="2">
      <w:start w:val="1"/>
      <w:numFmt w:val="upperLetter"/>
      <w:lvlText w:val="%3."/>
      <w:lvlJc w:val="left"/>
      <w:pPr>
        <w:ind w:left="2205" w:hanging="365"/>
      </w:pPr>
      <w:rPr>
        <w:rFonts w:ascii="Calibri" w:hAnsi="Calibri" w:cs="Calibri"/>
        <w:b w:val="0"/>
        <w:bCs w:val="0"/>
        <w:spacing w:val="-1"/>
        <w:w w:val="100"/>
        <w:sz w:val="22"/>
        <w:szCs w:val="22"/>
      </w:rPr>
    </w:lvl>
    <w:lvl w:ilvl="3">
      <w:numFmt w:val="bullet"/>
      <w:lvlText w:val="•"/>
      <w:lvlJc w:val="left"/>
      <w:pPr>
        <w:ind w:left="3108" w:hanging="365"/>
      </w:pPr>
    </w:lvl>
    <w:lvl w:ilvl="4">
      <w:numFmt w:val="bullet"/>
      <w:lvlText w:val="•"/>
      <w:lvlJc w:val="left"/>
      <w:pPr>
        <w:ind w:left="4016" w:hanging="365"/>
      </w:pPr>
    </w:lvl>
    <w:lvl w:ilvl="5">
      <w:numFmt w:val="bullet"/>
      <w:lvlText w:val="•"/>
      <w:lvlJc w:val="left"/>
      <w:pPr>
        <w:ind w:left="4924" w:hanging="365"/>
      </w:pPr>
    </w:lvl>
    <w:lvl w:ilvl="6">
      <w:numFmt w:val="bullet"/>
      <w:lvlText w:val="•"/>
      <w:lvlJc w:val="left"/>
      <w:pPr>
        <w:ind w:left="5833" w:hanging="365"/>
      </w:pPr>
    </w:lvl>
    <w:lvl w:ilvl="7">
      <w:numFmt w:val="bullet"/>
      <w:lvlText w:val="•"/>
      <w:lvlJc w:val="left"/>
      <w:pPr>
        <w:ind w:left="6741" w:hanging="365"/>
      </w:pPr>
    </w:lvl>
    <w:lvl w:ilvl="8">
      <w:numFmt w:val="bullet"/>
      <w:lvlText w:val="•"/>
      <w:lvlJc w:val="left"/>
      <w:pPr>
        <w:ind w:left="7649" w:hanging="365"/>
      </w:pPr>
    </w:lvl>
  </w:abstractNum>
  <w:abstractNum w:abstractNumId="77" w15:restartNumberingAfterBreak="0">
    <w:nsid w:val="00000454"/>
    <w:multiLevelType w:val="multilevel"/>
    <w:tmpl w:val="000008D7"/>
    <w:lvl w:ilvl="0">
      <w:start w:val="1"/>
      <w:numFmt w:val="lowerLetter"/>
      <w:lvlText w:val="(%1)"/>
      <w:lvlJc w:val="left"/>
      <w:pPr>
        <w:ind w:left="580" w:hanging="360"/>
      </w:pPr>
      <w:rPr>
        <w:rFonts w:ascii="Calibri" w:hAnsi="Calibri" w:cs="Calibri"/>
        <w:b w:val="0"/>
        <w:bCs w:val="0"/>
        <w:spacing w:val="-1"/>
        <w:w w:val="100"/>
        <w:sz w:val="22"/>
        <w:szCs w:val="22"/>
      </w:rPr>
    </w:lvl>
    <w:lvl w:ilvl="1">
      <w:start w:val="1"/>
      <w:numFmt w:val="lowerRoman"/>
      <w:lvlText w:val="%2."/>
      <w:lvlJc w:val="left"/>
      <w:pPr>
        <w:ind w:left="1300" w:hanging="466"/>
      </w:pPr>
      <w:rPr>
        <w:rFonts w:ascii="Calibri" w:hAnsi="Calibri" w:cs="Calibri"/>
        <w:b w:val="0"/>
        <w:bCs w:val="0"/>
        <w:spacing w:val="-1"/>
        <w:w w:val="100"/>
        <w:sz w:val="22"/>
        <w:szCs w:val="22"/>
      </w:rPr>
    </w:lvl>
    <w:lvl w:ilvl="2">
      <w:start w:val="1"/>
      <w:numFmt w:val="upperLetter"/>
      <w:lvlText w:val="%3."/>
      <w:lvlJc w:val="left"/>
      <w:pPr>
        <w:ind w:left="2205" w:hanging="365"/>
      </w:pPr>
      <w:rPr>
        <w:rFonts w:ascii="Calibri" w:hAnsi="Calibri" w:cs="Calibri"/>
        <w:b w:val="0"/>
        <w:bCs w:val="0"/>
        <w:spacing w:val="-1"/>
        <w:w w:val="100"/>
        <w:sz w:val="22"/>
        <w:szCs w:val="22"/>
      </w:rPr>
    </w:lvl>
    <w:lvl w:ilvl="3">
      <w:numFmt w:val="bullet"/>
      <w:lvlText w:val="•"/>
      <w:lvlJc w:val="left"/>
      <w:pPr>
        <w:ind w:left="3108" w:hanging="365"/>
      </w:pPr>
    </w:lvl>
    <w:lvl w:ilvl="4">
      <w:numFmt w:val="bullet"/>
      <w:lvlText w:val="•"/>
      <w:lvlJc w:val="left"/>
      <w:pPr>
        <w:ind w:left="4016" w:hanging="365"/>
      </w:pPr>
    </w:lvl>
    <w:lvl w:ilvl="5">
      <w:numFmt w:val="bullet"/>
      <w:lvlText w:val="•"/>
      <w:lvlJc w:val="left"/>
      <w:pPr>
        <w:ind w:left="4924" w:hanging="365"/>
      </w:pPr>
    </w:lvl>
    <w:lvl w:ilvl="6">
      <w:numFmt w:val="bullet"/>
      <w:lvlText w:val="•"/>
      <w:lvlJc w:val="left"/>
      <w:pPr>
        <w:ind w:left="5833" w:hanging="365"/>
      </w:pPr>
    </w:lvl>
    <w:lvl w:ilvl="7">
      <w:numFmt w:val="bullet"/>
      <w:lvlText w:val="•"/>
      <w:lvlJc w:val="left"/>
      <w:pPr>
        <w:ind w:left="6741" w:hanging="365"/>
      </w:pPr>
    </w:lvl>
    <w:lvl w:ilvl="8">
      <w:numFmt w:val="bullet"/>
      <w:lvlText w:val="•"/>
      <w:lvlJc w:val="left"/>
      <w:pPr>
        <w:ind w:left="7649" w:hanging="365"/>
      </w:pPr>
    </w:lvl>
  </w:abstractNum>
  <w:abstractNum w:abstractNumId="78" w15:restartNumberingAfterBreak="0">
    <w:nsid w:val="00000455"/>
    <w:multiLevelType w:val="multilevel"/>
    <w:tmpl w:val="000008D8"/>
    <w:lvl w:ilvl="0">
      <w:numFmt w:val="bullet"/>
      <w:lvlText w:val="–"/>
      <w:lvlJc w:val="left"/>
      <w:pPr>
        <w:ind w:left="863" w:hanging="284"/>
      </w:pPr>
      <w:rPr>
        <w:rFonts w:ascii="Arial" w:hAnsi="Arial"/>
        <w:b w:val="0"/>
        <w:spacing w:val="-4"/>
        <w:w w:val="100"/>
        <w:sz w:val="24"/>
      </w:rPr>
    </w:lvl>
    <w:lvl w:ilvl="1">
      <w:numFmt w:val="bullet"/>
      <w:lvlText w:val="•"/>
      <w:lvlJc w:val="left"/>
      <w:pPr>
        <w:ind w:left="1720" w:hanging="284"/>
      </w:pPr>
    </w:lvl>
    <w:lvl w:ilvl="2">
      <w:numFmt w:val="bullet"/>
      <w:lvlText w:val="•"/>
      <w:lvlJc w:val="left"/>
      <w:pPr>
        <w:ind w:left="2581" w:hanging="284"/>
      </w:pPr>
    </w:lvl>
    <w:lvl w:ilvl="3">
      <w:numFmt w:val="bullet"/>
      <w:lvlText w:val="•"/>
      <w:lvlJc w:val="left"/>
      <w:pPr>
        <w:ind w:left="3441" w:hanging="284"/>
      </w:pPr>
    </w:lvl>
    <w:lvl w:ilvl="4">
      <w:numFmt w:val="bullet"/>
      <w:lvlText w:val="•"/>
      <w:lvlJc w:val="left"/>
      <w:pPr>
        <w:ind w:left="4302" w:hanging="284"/>
      </w:pPr>
    </w:lvl>
    <w:lvl w:ilvl="5">
      <w:numFmt w:val="bullet"/>
      <w:lvlText w:val="•"/>
      <w:lvlJc w:val="left"/>
      <w:pPr>
        <w:ind w:left="5163" w:hanging="284"/>
      </w:pPr>
    </w:lvl>
    <w:lvl w:ilvl="6">
      <w:numFmt w:val="bullet"/>
      <w:lvlText w:val="•"/>
      <w:lvlJc w:val="left"/>
      <w:pPr>
        <w:ind w:left="6023" w:hanging="284"/>
      </w:pPr>
    </w:lvl>
    <w:lvl w:ilvl="7">
      <w:numFmt w:val="bullet"/>
      <w:lvlText w:val="•"/>
      <w:lvlJc w:val="left"/>
      <w:pPr>
        <w:ind w:left="6884" w:hanging="284"/>
      </w:pPr>
    </w:lvl>
    <w:lvl w:ilvl="8">
      <w:numFmt w:val="bullet"/>
      <w:lvlText w:val="•"/>
      <w:lvlJc w:val="left"/>
      <w:pPr>
        <w:ind w:left="7745" w:hanging="284"/>
      </w:pPr>
    </w:lvl>
  </w:abstractNum>
  <w:abstractNum w:abstractNumId="79" w15:restartNumberingAfterBreak="0">
    <w:nsid w:val="00000456"/>
    <w:multiLevelType w:val="multilevel"/>
    <w:tmpl w:val="000008D9"/>
    <w:lvl w:ilvl="0">
      <w:numFmt w:val="bullet"/>
      <w:lvlText w:val="–"/>
      <w:lvlJc w:val="left"/>
      <w:pPr>
        <w:ind w:left="863" w:hanging="284"/>
      </w:pPr>
      <w:rPr>
        <w:b w:val="0"/>
        <w:spacing w:val="-4"/>
        <w:w w:val="100"/>
      </w:rPr>
    </w:lvl>
    <w:lvl w:ilvl="1">
      <w:numFmt w:val="bullet"/>
      <w:lvlText w:val="•"/>
      <w:lvlJc w:val="left"/>
      <w:pPr>
        <w:ind w:left="1720" w:hanging="284"/>
      </w:pPr>
    </w:lvl>
    <w:lvl w:ilvl="2">
      <w:numFmt w:val="bullet"/>
      <w:lvlText w:val="•"/>
      <w:lvlJc w:val="left"/>
      <w:pPr>
        <w:ind w:left="2581" w:hanging="284"/>
      </w:pPr>
    </w:lvl>
    <w:lvl w:ilvl="3">
      <w:numFmt w:val="bullet"/>
      <w:lvlText w:val="•"/>
      <w:lvlJc w:val="left"/>
      <w:pPr>
        <w:ind w:left="3441" w:hanging="284"/>
      </w:pPr>
    </w:lvl>
    <w:lvl w:ilvl="4">
      <w:numFmt w:val="bullet"/>
      <w:lvlText w:val="•"/>
      <w:lvlJc w:val="left"/>
      <w:pPr>
        <w:ind w:left="4302" w:hanging="284"/>
      </w:pPr>
    </w:lvl>
    <w:lvl w:ilvl="5">
      <w:numFmt w:val="bullet"/>
      <w:lvlText w:val="•"/>
      <w:lvlJc w:val="left"/>
      <w:pPr>
        <w:ind w:left="5163" w:hanging="284"/>
      </w:pPr>
    </w:lvl>
    <w:lvl w:ilvl="6">
      <w:numFmt w:val="bullet"/>
      <w:lvlText w:val="•"/>
      <w:lvlJc w:val="left"/>
      <w:pPr>
        <w:ind w:left="6023" w:hanging="284"/>
      </w:pPr>
    </w:lvl>
    <w:lvl w:ilvl="7">
      <w:numFmt w:val="bullet"/>
      <w:lvlText w:val="•"/>
      <w:lvlJc w:val="left"/>
      <w:pPr>
        <w:ind w:left="6884" w:hanging="284"/>
      </w:pPr>
    </w:lvl>
    <w:lvl w:ilvl="8">
      <w:numFmt w:val="bullet"/>
      <w:lvlText w:val="•"/>
      <w:lvlJc w:val="left"/>
      <w:pPr>
        <w:ind w:left="7745" w:hanging="284"/>
      </w:pPr>
    </w:lvl>
  </w:abstractNum>
  <w:abstractNum w:abstractNumId="80" w15:restartNumberingAfterBreak="0">
    <w:nsid w:val="00000457"/>
    <w:multiLevelType w:val="multilevel"/>
    <w:tmpl w:val="000008DA"/>
    <w:lvl w:ilvl="0">
      <w:start w:val="1"/>
      <w:numFmt w:val="decimal"/>
      <w:lvlText w:val="%1."/>
      <w:lvlJc w:val="left"/>
      <w:pPr>
        <w:ind w:left="578" w:hanging="358"/>
      </w:pPr>
      <w:rPr>
        <w:rFonts w:ascii="Calibri" w:hAnsi="Calibri" w:cs="Calibri"/>
        <w:b w:val="0"/>
        <w:bCs w:val="0"/>
        <w:spacing w:val="-4"/>
        <w:w w:val="100"/>
        <w:sz w:val="18"/>
        <w:szCs w:val="18"/>
      </w:rPr>
    </w:lvl>
    <w:lvl w:ilvl="1">
      <w:numFmt w:val="bullet"/>
      <w:lvlText w:val="•"/>
      <w:lvlJc w:val="left"/>
      <w:pPr>
        <w:ind w:left="1468" w:hanging="358"/>
      </w:pPr>
    </w:lvl>
    <w:lvl w:ilvl="2">
      <w:numFmt w:val="bullet"/>
      <w:lvlText w:val="•"/>
      <w:lvlJc w:val="left"/>
      <w:pPr>
        <w:ind w:left="2357" w:hanging="358"/>
      </w:pPr>
    </w:lvl>
    <w:lvl w:ilvl="3">
      <w:numFmt w:val="bullet"/>
      <w:lvlText w:val="•"/>
      <w:lvlJc w:val="left"/>
      <w:pPr>
        <w:ind w:left="3245" w:hanging="358"/>
      </w:pPr>
    </w:lvl>
    <w:lvl w:ilvl="4">
      <w:numFmt w:val="bullet"/>
      <w:lvlText w:val="•"/>
      <w:lvlJc w:val="left"/>
      <w:pPr>
        <w:ind w:left="4134" w:hanging="358"/>
      </w:pPr>
    </w:lvl>
    <w:lvl w:ilvl="5">
      <w:numFmt w:val="bullet"/>
      <w:lvlText w:val="•"/>
      <w:lvlJc w:val="left"/>
      <w:pPr>
        <w:ind w:left="5023" w:hanging="358"/>
      </w:pPr>
    </w:lvl>
    <w:lvl w:ilvl="6">
      <w:numFmt w:val="bullet"/>
      <w:lvlText w:val="•"/>
      <w:lvlJc w:val="left"/>
      <w:pPr>
        <w:ind w:left="5911" w:hanging="358"/>
      </w:pPr>
    </w:lvl>
    <w:lvl w:ilvl="7">
      <w:numFmt w:val="bullet"/>
      <w:lvlText w:val="•"/>
      <w:lvlJc w:val="left"/>
      <w:pPr>
        <w:ind w:left="6800" w:hanging="358"/>
      </w:pPr>
    </w:lvl>
    <w:lvl w:ilvl="8">
      <w:numFmt w:val="bullet"/>
      <w:lvlText w:val="•"/>
      <w:lvlJc w:val="left"/>
      <w:pPr>
        <w:ind w:left="7689" w:hanging="358"/>
      </w:pPr>
    </w:lvl>
  </w:abstractNum>
  <w:abstractNum w:abstractNumId="81" w15:restartNumberingAfterBreak="0">
    <w:nsid w:val="00000458"/>
    <w:multiLevelType w:val="multilevel"/>
    <w:tmpl w:val="000008DB"/>
    <w:lvl w:ilvl="0">
      <w:numFmt w:val="bullet"/>
      <w:lvlText w:val="–"/>
      <w:lvlJc w:val="left"/>
      <w:pPr>
        <w:ind w:left="960" w:hanging="361"/>
      </w:pPr>
      <w:rPr>
        <w:rFonts w:ascii="Calibri" w:hAnsi="Calibri"/>
        <w:b w:val="0"/>
        <w:spacing w:val="-4"/>
        <w:w w:val="100"/>
        <w:sz w:val="18"/>
      </w:rPr>
    </w:lvl>
    <w:lvl w:ilvl="1">
      <w:numFmt w:val="bullet"/>
      <w:lvlText w:val="•"/>
      <w:lvlJc w:val="left"/>
      <w:pPr>
        <w:ind w:left="1231" w:hanging="361"/>
      </w:pPr>
    </w:lvl>
    <w:lvl w:ilvl="2">
      <w:numFmt w:val="bullet"/>
      <w:lvlText w:val="•"/>
      <w:lvlJc w:val="left"/>
      <w:pPr>
        <w:ind w:left="1502" w:hanging="361"/>
      </w:pPr>
    </w:lvl>
    <w:lvl w:ilvl="3">
      <w:numFmt w:val="bullet"/>
      <w:lvlText w:val="•"/>
      <w:lvlJc w:val="left"/>
      <w:pPr>
        <w:ind w:left="1773" w:hanging="361"/>
      </w:pPr>
    </w:lvl>
    <w:lvl w:ilvl="4">
      <w:numFmt w:val="bullet"/>
      <w:lvlText w:val="•"/>
      <w:lvlJc w:val="left"/>
      <w:pPr>
        <w:ind w:left="2044" w:hanging="361"/>
      </w:pPr>
    </w:lvl>
    <w:lvl w:ilvl="5">
      <w:numFmt w:val="bullet"/>
      <w:lvlText w:val="•"/>
      <w:lvlJc w:val="left"/>
      <w:pPr>
        <w:ind w:left="2315" w:hanging="361"/>
      </w:pPr>
    </w:lvl>
    <w:lvl w:ilvl="6">
      <w:numFmt w:val="bullet"/>
      <w:lvlText w:val="•"/>
      <w:lvlJc w:val="left"/>
      <w:pPr>
        <w:ind w:left="2586" w:hanging="361"/>
      </w:pPr>
    </w:lvl>
    <w:lvl w:ilvl="7">
      <w:numFmt w:val="bullet"/>
      <w:lvlText w:val="•"/>
      <w:lvlJc w:val="left"/>
      <w:pPr>
        <w:ind w:left="2857" w:hanging="361"/>
      </w:pPr>
    </w:lvl>
    <w:lvl w:ilvl="8">
      <w:numFmt w:val="bullet"/>
      <w:lvlText w:val="•"/>
      <w:lvlJc w:val="left"/>
      <w:pPr>
        <w:ind w:left="3128" w:hanging="361"/>
      </w:pPr>
    </w:lvl>
  </w:abstractNum>
  <w:abstractNum w:abstractNumId="82" w15:restartNumberingAfterBreak="0">
    <w:nsid w:val="040E3401"/>
    <w:multiLevelType w:val="multilevel"/>
    <w:tmpl w:val="7FBA7038"/>
    <w:lvl w:ilvl="0">
      <w:start w:val="2"/>
      <w:numFmt w:val="bullet"/>
      <w:lvlText w:val="-"/>
      <w:lvlJc w:val="left"/>
      <w:pPr>
        <w:ind w:left="863" w:hanging="284"/>
      </w:pPr>
      <w:rPr>
        <w:rFonts w:ascii="Calibri" w:eastAsia="Times New Roman" w:hAnsi="Calibri" w:hint="default"/>
        <w:b w:val="0"/>
        <w:spacing w:val="-4"/>
        <w:w w:val="100"/>
        <w:sz w:val="24"/>
      </w:rPr>
    </w:lvl>
    <w:lvl w:ilvl="1">
      <w:numFmt w:val="bullet"/>
      <w:lvlText w:val="•"/>
      <w:lvlJc w:val="left"/>
      <w:pPr>
        <w:ind w:left="1720" w:hanging="284"/>
      </w:pPr>
    </w:lvl>
    <w:lvl w:ilvl="2">
      <w:numFmt w:val="bullet"/>
      <w:lvlText w:val="•"/>
      <w:lvlJc w:val="left"/>
      <w:pPr>
        <w:ind w:left="2581" w:hanging="284"/>
      </w:pPr>
    </w:lvl>
    <w:lvl w:ilvl="3">
      <w:numFmt w:val="bullet"/>
      <w:lvlText w:val="•"/>
      <w:lvlJc w:val="left"/>
      <w:pPr>
        <w:ind w:left="3441" w:hanging="284"/>
      </w:pPr>
    </w:lvl>
    <w:lvl w:ilvl="4">
      <w:numFmt w:val="bullet"/>
      <w:lvlText w:val="•"/>
      <w:lvlJc w:val="left"/>
      <w:pPr>
        <w:ind w:left="4302" w:hanging="284"/>
      </w:pPr>
    </w:lvl>
    <w:lvl w:ilvl="5">
      <w:numFmt w:val="bullet"/>
      <w:lvlText w:val="•"/>
      <w:lvlJc w:val="left"/>
      <w:pPr>
        <w:ind w:left="5163" w:hanging="284"/>
      </w:pPr>
    </w:lvl>
    <w:lvl w:ilvl="6">
      <w:numFmt w:val="bullet"/>
      <w:lvlText w:val="•"/>
      <w:lvlJc w:val="left"/>
      <w:pPr>
        <w:ind w:left="6023" w:hanging="284"/>
      </w:pPr>
    </w:lvl>
    <w:lvl w:ilvl="7">
      <w:numFmt w:val="bullet"/>
      <w:lvlText w:val="•"/>
      <w:lvlJc w:val="left"/>
      <w:pPr>
        <w:ind w:left="6884" w:hanging="284"/>
      </w:pPr>
    </w:lvl>
    <w:lvl w:ilvl="8">
      <w:numFmt w:val="bullet"/>
      <w:lvlText w:val="•"/>
      <w:lvlJc w:val="left"/>
      <w:pPr>
        <w:ind w:left="7745" w:hanging="284"/>
      </w:pPr>
    </w:lvl>
  </w:abstractNum>
  <w:abstractNum w:abstractNumId="83" w15:restartNumberingAfterBreak="0">
    <w:nsid w:val="060D5A22"/>
    <w:multiLevelType w:val="hybridMultilevel"/>
    <w:tmpl w:val="1D268A76"/>
    <w:lvl w:ilvl="0" w:tplc="4AF62D4A">
      <w:start w:val="1"/>
      <w:numFmt w:val="lowerRoman"/>
      <w:lvlText w:val="%1."/>
      <w:lvlJc w:val="righ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4" w15:restartNumberingAfterBreak="0">
    <w:nsid w:val="10B5173D"/>
    <w:multiLevelType w:val="hybridMultilevel"/>
    <w:tmpl w:val="D0FAB418"/>
    <w:lvl w:ilvl="0" w:tplc="6268CE1E">
      <w:start w:val="1"/>
      <w:numFmt w:val="bullet"/>
      <w:lvlText w:val="∆"/>
      <w:lvlJc w:val="left"/>
      <w:pPr>
        <w:ind w:left="580" w:hanging="360"/>
      </w:pPr>
      <w:rPr>
        <w:rFonts w:ascii="Calibri" w:hAnsi="Calibri" w:hint="default"/>
        <w:color w:val="E36C0A"/>
        <w:sz w:val="24"/>
        <w:u w:color="E36C0A"/>
      </w:rPr>
    </w:lvl>
    <w:lvl w:ilvl="1" w:tplc="0C090003">
      <w:start w:val="1"/>
      <w:numFmt w:val="bullet"/>
      <w:lvlText w:val="o"/>
      <w:lvlJc w:val="left"/>
      <w:pPr>
        <w:ind w:left="1300" w:hanging="360"/>
      </w:pPr>
      <w:rPr>
        <w:rFonts w:ascii="Courier New" w:hAnsi="Courier New" w:hint="default"/>
      </w:rPr>
    </w:lvl>
    <w:lvl w:ilvl="2" w:tplc="0C090005">
      <w:start w:val="1"/>
      <w:numFmt w:val="bullet"/>
      <w:lvlText w:val=""/>
      <w:lvlJc w:val="left"/>
      <w:pPr>
        <w:ind w:left="2020" w:hanging="360"/>
      </w:pPr>
      <w:rPr>
        <w:rFonts w:ascii="Wingdings" w:hAnsi="Wingdings" w:hint="default"/>
      </w:rPr>
    </w:lvl>
    <w:lvl w:ilvl="3" w:tplc="0C090001">
      <w:start w:val="1"/>
      <w:numFmt w:val="bullet"/>
      <w:lvlText w:val=""/>
      <w:lvlJc w:val="left"/>
      <w:pPr>
        <w:ind w:left="2740" w:hanging="360"/>
      </w:pPr>
      <w:rPr>
        <w:rFonts w:ascii="Symbol" w:hAnsi="Symbol" w:hint="default"/>
      </w:rPr>
    </w:lvl>
    <w:lvl w:ilvl="4" w:tplc="0C090003">
      <w:start w:val="1"/>
      <w:numFmt w:val="bullet"/>
      <w:lvlText w:val="o"/>
      <w:lvlJc w:val="left"/>
      <w:pPr>
        <w:ind w:left="3460" w:hanging="360"/>
      </w:pPr>
      <w:rPr>
        <w:rFonts w:ascii="Courier New" w:hAnsi="Courier New" w:hint="default"/>
      </w:rPr>
    </w:lvl>
    <w:lvl w:ilvl="5" w:tplc="0C090005">
      <w:start w:val="1"/>
      <w:numFmt w:val="bullet"/>
      <w:lvlText w:val=""/>
      <w:lvlJc w:val="left"/>
      <w:pPr>
        <w:ind w:left="4180" w:hanging="360"/>
      </w:pPr>
      <w:rPr>
        <w:rFonts w:ascii="Wingdings" w:hAnsi="Wingdings" w:hint="default"/>
      </w:rPr>
    </w:lvl>
    <w:lvl w:ilvl="6" w:tplc="0C090001">
      <w:start w:val="1"/>
      <w:numFmt w:val="bullet"/>
      <w:lvlText w:val=""/>
      <w:lvlJc w:val="left"/>
      <w:pPr>
        <w:ind w:left="4900" w:hanging="360"/>
      </w:pPr>
      <w:rPr>
        <w:rFonts w:ascii="Symbol" w:hAnsi="Symbol" w:hint="default"/>
      </w:rPr>
    </w:lvl>
    <w:lvl w:ilvl="7" w:tplc="0C090003">
      <w:start w:val="1"/>
      <w:numFmt w:val="bullet"/>
      <w:lvlText w:val="o"/>
      <w:lvlJc w:val="left"/>
      <w:pPr>
        <w:ind w:left="5620" w:hanging="360"/>
      </w:pPr>
      <w:rPr>
        <w:rFonts w:ascii="Courier New" w:hAnsi="Courier New" w:hint="default"/>
      </w:rPr>
    </w:lvl>
    <w:lvl w:ilvl="8" w:tplc="0C090005">
      <w:start w:val="1"/>
      <w:numFmt w:val="bullet"/>
      <w:lvlText w:val=""/>
      <w:lvlJc w:val="left"/>
      <w:pPr>
        <w:ind w:left="6340" w:hanging="360"/>
      </w:pPr>
      <w:rPr>
        <w:rFonts w:ascii="Wingdings" w:hAnsi="Wingdings" w:hint="default"/>
      </w:rPr>
    </w:lvl>
  </w:abstractNum>
  <w:abstractNum w:abstractNumId="85" w15:restartNumberingAfterBreak="0">
    <w:nsid w:val="1F16387F"/>
    <w:multiLevelType w:val="hybridMultilevel"/>
    <w:tmpl w:val="8EF6D702"/>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6" w15:restartNumberingAfterBreak="0">
    <w:nsid w:val="282144E0"/>
    <w:multiLevelType w:val="hybridMultilevel"/>
    <w:tmpl w:val="B2F4C5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7" w15:restartNumberingAfterBreak="0">
    <w:nsid w:val="2BF74D19"/>
    <w:multiLevelType w:val="hybridMultilevel"/>
    <w:tmpl w:val="3070A5C2"/>
    <w:lvl w:ilvl="0" w:tplc="B3AC398E">
      <w:start w:val="2"/>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2D1E04FB"/>
    <w:multiLevelType w:val="multilevel"/>
    <w:tmpl w:val="18D2803C"/>
    <w:lvl w:ilvl="0">
      <w:start w:val="5"/>
      <w:numFmt w:val="decimal"/>
      <w:lvlText w:val="%1"/>
      <w:lvlJc w:val="left"/>
      <w:pPr>
        <w:ind w:left="360" w:hanging="360"/>
      </w:pPr>
      <w:rPr>
        <w:rFonts w:cs="Times New Roman" w:hint="default"/>
      </w:rPr>
    </w:lvl>
    <w:lvl w:ilvl="1">
      <w:start w:val="1"/>
      <w:numFmt w:val="decimal"/>
      <w:lvlText w:val="%1.%2"/>
      <w:lvlJc w:val="left"/>
      <w:pPr>
        <w:ind w:left="470" w:hanging="360"/>
      </w:pPr>
      <w:rPr>
        <w:rFonts w:cs="Times New Roman" w:hint="default"/>
      </w:rPr>
    </w:lvl>
    <w:lvl w:ilvl="2">
      <w:start w:val="1"/>
      <w:numFmt w:val="decimal"/>
      <w:lvlText w:val="%1.%2.%3"/>
      <w:lvlJc w:val="left"/>
      <w:pPr>
        <w:ind w:left="940" w:hanging="720"/>
      </w:pPr>
      <w:rPr>
        <w:rFonts w:cs="Times New Roman" w:hint="default"/>
      </w:rPr>
    </w:lvl>
    <w:lvl w:ilvl="3">
      <w:start w:val="1"/>
      <w:numFmt w:val="decimal"/>
      <w:lvlText w:val="%1.%2.%3.%4"/>
      <w:lvlJc w:val="left"/>
      <w:pPr>
        <w:ind w:left="1410" w:hanging="1080"/>
      </w:pPr>
      <w:rPr>
        <w:rFonts w:cs="Times New Roman" w:hint="default"/>
      </w:rPr>
    </w:lvl>
    <w:lvl w:ilvl="4">
      <w:start w:val="1"/>
      <w:numFmt w:val="decimal"/>
      <w:lvlText w:val="%1.%2.%3.%4.%5"/>
      <w:lvlJc w:val="left"/>
      <w:pPr>
        <w:ind w:left="1520" w:hanging="1080"/>
      </w:pPr>
      <w:rPr>
        <w:rFonts w:cs="Times New Roman" w:hint="default"/>
      </w:rPr>
    </w:lvl>
    <w:lvl w:ilvl="5">
      <w:start w:val="1"/>
      <w:numFmt w:val="decimal"/>
      <w:lvlText w:val="%1.%2.%3.%4.%5.%6"/>
      <w:lvlJc w:val="left"/>
      <w:pPr>
        <w:ind w:left="1990" w:hanging="1440"/>
      </w:pPr>
      <w:rPr>
        <w:rFonts w:cs="Times New Roman" w:hint="default"/>
      </w:rPr>
    </w:lvl>
    <w:lvl w:ilvl="6">
      <w:start w:val="1"/>
      <w:numFmt w:val="decimal"/>
      <w:lvlText w:val="%1.%2.%3.%4.%5.%6.%7"/>
      <w:lvlJc w:val="left"/>
      <w:pPr>
        <w:ind w:left="2100" w:hanging="1440"/>
      </w:pPr>
      <w:rPr>
        <w:rFonts w:cs="Times New Roman" w:hint="default"/>
      </w:rPr>
    </w:lvl>
    <w:lvl w:ilvl="7">
      <w:start w:val="1"/>
      <w:numFmt w:val="decimal"/>
      <w:lvlText w:val="%1.%2.%3.%4.%5.%6.%7.%8"/>
      <w:lvlJc w:val="left"/>
      <w:pPr>
        <w:ind w:left="2570" w:hanging="1800"/>
      </w:pPr>
      <w:rPr>
        <w:rFonts w:cs="Times New Roman" w:hint="default"/>
      </w:rPr>
    </w:lvl>
    <w:lvl w:ilvl="8">
      <w:start w:val="1"/>
      <w:numFmt w:val="decimal"/>
      <w:lvlText w:val="%1.%2.%3.%4.%5.%6.%7.%8.%9"/>
      <w:lvlJc w:val="left"/>
      <w:pPr>
        <w:ind w:left="3040" w:hanging="2160"/>
      </w:pPr>
      <w:rPr>
        <w:rFonts w:cs="Times New Roman" w:hint="default"/>
      </w:rPr>
    </w:lvl>
  </w:abstractNum>
  <w:abstractNum w:abstractNumId="89" w15:restartNumberingAfterBreak="0">
    <w:nsid w:val="2D62502F"/>
    <w:multiLevelType w:val="multilevel"/>
    <w:tmpl w:val="BE36C5A2"/>
    <w:lvl w:ilvl="0">
      <w:start w:val="6"/>
      <w:numFmt w:val="decimal"/>
      <w:lvlText w:val="%1"/>
      <w:lvlJc w:val="left"/>
      <w:pPr>
        <w:ind w:left="360" w:hanging="360"/>
      </w:pPr>
      <w:rPr>
        <w:rFonts w:cs="Times New Roman" w:hint="default"/>
      </w:rPr>
    </w:lvl>
    <w:lvl w:ilvl="1">
      <w:start w:val="1"/>
      <w:numFmt w:val="decimal"/>
      <w:lvlText w:val="%1.%2"/>
      <w:lvlJc w:val="left"/>
      <w:pPr>
        <w:ind w:left="580" w:hanging="360"/>
      </w:pPr>
      <w:rPr>
        <w:rFonts w:cs="Times New Roman" w:hint="default"/>
      </w:rPr>
    </w:lvl>
    <w:lvl w:ilvl="2">
      <w:start w:val="1"/>
      <w:numFmt w:val="decimal"/>
      <w:lvlText w:val="%1.%2.%3"/>
      <w:lvlJc w:val="left"/>
      <w:pPr>
        <w:ind w:left="1160" w:hanging="720"/>
      </w:pPr>
      <w:rPr>
        <w:rFonts w:cs="Times New Roman" w:hint="default"/>
      </w:rPr>
    </w:lvl>
    <w:lvl w:ilvl="3">
      <w:start w:val="1"/>
      <w:numFmt w:val="decimal"/>
      <w:lvlText w:val="%1.%2.%3.%4"/>
      <w:lvlJc w:val="left"/>
      <w:pPr>
        <w:ind w:left="1740" w:hanging="1080"/>
      </w:pPr>
      <w:rPr>
        <w:rFonts w:cs="Times New Roman" w:hint="default"/>
      </w:rPr>
    </w:lvl>
    <w:lvl w:ilvl="4">
      <w:start w:val="1"/>
      <w:numFmt w:val="decimal"/>
      <w:lvlText w:val="%1.%2.%3.%4.%5"/>
      <w:lvlJc w:val="left"/>
      <w:pPr>
        <w:ind w:left="1960" w:hanging="1080"/>
      </w:pPr>
      <w:rPr>
        <w:rFonts w:cs="Times New Roman" w:hint="default"/>
      </w:rPr>
    </w:lvl>
    <w:lvl w:ilvl="5">
      <w:start w:val="1"/>
      <w:numFmt w:val="decimal"/>
      <w:lvlText w:val="%1.%2.%3.%4.%5.%6"/>
      <w:lvlJc w:val="left"/>
      <w:pPr>
        <w:ind w:left="2540" w:hanging="1440"/>
      </w:pPr>
      <w:rPr>
        <w:rFonts w:cs="Times New Roman" w:hint="default"/>
      </w:rPr>
    </w:lvl>
    <w:lvl w:ilvl="6">
      <w:start w:val="1"/>
      <w:numFmt w:val="decimal"/>
      <w:lvlText w:val="%1.%2.%3.%4.%5.%6.%7"/>
      <w:lvlJc w:val="left"/>
      <w:pPr>
        <w:ind w:left="2760" w:hanging="1440"/>
      </w:pPr>
      <w:rPr>
        <w:rFonts w:cs="Times New Roman" w:hint="default"/>
      </w:rPr>
    </w:lvl>
    <w:lvl w:ilvl="7">
      <w:start w:val="1"/>
      <w:numFmt w:val="decimal"/>
      <w:lvlText w:val="%1.%2.%3.%4.%5.%6.%7.%8"/>
      <w:lvlJc w:val="left"/>
      <w:pPr>
        <w:ind w:left="3340" w:hanging="1800"/>
      </w:pPr>
      <w:rPr>
        <w:rFonts w:cs="Times New Roman" w:hint="default"/>
      </w:rPr>
    </w:lvl>
    <w:lvl w:ilvl="8">
      <w:start w:val="1"/>
      <w:numFmt w:val="decimal"/>
      <w:lvlText w:val="%1.%2.%3.%4.%5.%6.%7.%8.%9"/>
      <w:lvlJc w:val="left"/>
      <w:pPr>
        <w:ind w:left="3920" w:hanging="2160"/>
      </w:pPr>
      <w:rPr>
        <w:rFonts w:cs="Times New Roman" w:hint="default"/>
      </w:rPr>
    </w:lvl>
  </w:abstractNum>
  <w:abstractNum w:abstractNumId="90" w15:restartNumberingAfterBreak="0">
    <w:nsid w:val="31D613F2"/>
    <w:multiLevelType w:val="multilevel"/>
    <w:tmpl w:val="D7CAE2A2"/>
    <w:lvl w:ilvl="0">
      <w:start w:val="2"/>
      <w:numFmt w:val="bullet"/>
      <w:lvlText w:val="-"/>
      <w:lvlJc w:val="left"/>
      <w:pPr>
        <w:ind w:left="863" w:hanging="284"/>
      </w:pPr>
      <w:rPr>
        <w:rFonts w:ascii="Calibri" w:eastAsia="Times New Roman" w:hAnsi="Calibri" w:hint="default"/>
        <w:b w:val="0"/>
        <w:spacing w:val="-3"/>
        <w:w w:val="100"/>
        <w:sz w:val="24"/>
      </w:rPr>
    </w:lvl>
    <w:lvl w:ilvl="1">
      <w:numFmt w:val="bullet"/>
      <w:lvlText w:val="□"/>
      <w:lvlJc w:val="left"/>
      <w:pPr>
        <w:ind w:left="1146" w:hanging="281"/>
      </w:pPr>
      <w:rPr>
        <w:rFonts w:ascii="Times New Roman" w:hAnsi="Times New Roman"/>
        <w:b w:val="0"/>
        <w:w w:val="99"/>
        <w:sz w:val="20"/>
      </w:rPr>
    </w:lvl>
    <w:lvl w:ilvl="2">
      <w:numFmt w:val="bullet"/>
      <w:lvlText w:val="•"/>
      <w:lvlJc w:val="left"/>
      <w:pPr>
        <w:ind w:left="2065" w:hanging="281"/>
      </w:pPr>
    </w:lvl>
    <w:lvl w:ilvl="3">
      <w:numFmt w:val="bullet"/>
      <w:lvlText w:val="•"/>
      <w:lvlJc w:val="left"/>
      <w:pPr>
        <w:ind w:left="2990" w:hanging="281"/>
      </w:pPr>
    </w:lvl>
    <w:lvl w:ilvl="4">
      <w:numFmt w:val="bullet"/>
      <w:lvlText w:val="•"/>
      <w:lvlJc w:val="left"/>
      <w:pPr>
        <w:ind w:left="3915" w:hanging="281"/>
      </w:pPr>
    </w:lvl>
    <w:lvl w:ilvl="5">
      <w:numFmt w:val="bullet"/>
      <w:lvlText w:val="•"/>
      <w:lvlJc w:val="left"/>
      <w:pPr>
        <w:ind w:left="4840" w:hanging="281"/>
      </w:pPr>
    </w:lvl>
    <w:lvl w:ilvl="6">
      <w:numFmt w:val="bullet"/>
      <w:lvlText w:val="•"/>
      <w:lvlJc w:val="left"/>
      <w:pPr>
        <w:ind w:left="5765" w:hanging="281"/>
      </w:pPr>
    </w:lvl>
    <w:lvl w:ilvl="7">
      <w:numFmt w:val="bullet"/>
      <w:lvlText w:val="•"/>
      <w:lvlJc w:val="left"/>
      <w:pPr>
        <w:ind w:left="6690" w:hanging="281"/>
      </w:pPr>
    </w:lvl>
    <w:lvl w:ilvl="8">
      <w:numFmt w:val="bullet"/>
      <w:lvlText w:val="•"/>
      <w:lvlJc w:val="left"/>
      <w:pPr>
        <w:ind w:left="7616" w:hanging="281"/>
      </w:pPr>
    </w:lvl>
  </w:abstractNum>
  <w:abstractNum w:abstractNumId="91" w15:restartNumberingAfterBreak="0">
    <w:nsid w:val="3229173D"/>
    <w:multiLevelType w:val="hybridMultilevel"/>
    <w:tmpl w:val="50D462F4"/>
    <w:lvl w:ilvl="0" w:tplc="9CAE3E40">
      <w:start w:val="1"/>
      <w:numFmt w:val="bullet"/>
      <w:lvlText w:val="∆"/>
      <w:lvlJc w:val="left"/>
      <w:pPr>
        <w:ind w:left="360" w:hanging="360"/>
      </w:pPr>
      <w:rPr>
        <w:rFonts w:ascii="Calibri" w:hAnsi="Calibri" w:hint="default"/>
        <w:color w:val="E36C0A"/>
        <w:sz w:val="18"/>
        <w:u w:color="E36C0A"/>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3BB55EB6"/>
    <w:multiLevelType w:val="hybridMultilevel"/>
    <w:tmpl w:val="E3EC7838"/>
    <w:lvl w:ilvl="0" w:tplc="6268CE1E">
      <w:start w:val="1"/>
      <w:numFmt w:val="bullet"/>
      <w:lvlText w:val="∆"/>
      <w:lvlJc w:val="left"/>
      <w:pPr>
        <w:ind w:left="580" w:hanging="360"/>
      </w:pPr>
      <w:rPr>
        <w:rFonts w:ascii="Calibri" w:hAnsi="Calibri" w:hint="default"/>
        <w:color w:val="E36C0A"/>
        <w:sz w:val="24"/>
        <w:u w:color="E36C0A"/>
      </w:rPr>
    </w:lvl>
    <w:lvl w:ilvl="1" w:tplc="B3AC398E">
      <w:start w:val="2"/>
      <w:numFmt w:val="bullet"/>
      <w:lvlText w:val="-"/>
      <w:lvlJc w:val="left"/>
      <w:pPr>
        <w:ind w:left="1300" w:hanging="360"/>
      </w:pPr>
      <w:rPr>
        <w:rFonts w:ascii="Calibri" w:eastAsia="Times New Roman" w:hAnsi="Calibri"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abstractNum w:abstractNumId="93" w15:restartNumberingAfterBreak="0">
    <w:nsid w:val="3C0D0848"/>
    <w:multiLevelType w:val="hybridMultilevel"/>
    <w:tmpl w:val="ECC86A3A"/>
    <w:lvl w:ilvl="0" w:tplc="A3A6B3A6">
      <w:start w:val="1"/>
      <w:numFmt w:val="lowerRoman"/>
      <w:lvlText w:val="%1."/>
      <w:lvlJc w:val="right"/>
      <w:pPr>
        <w:ind w:left="72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4" w15:restartNumberingAfterBreak="0">
    <w:nsid w:val="3F904005"/>
    <w:multiLevelType w:val="multilevel"/>
    <w:tmpl w:val="8EB2D328"/>
    <w:lvl w:ilvl="0">
      <w:start w:val="2"/>
      <w:numFmt w:val="bullet"/>
      <w:lvlText w:val="-"/>
      <w:lvlJc w:val="left"/>
      <w:pPr>
        <w:ind w:left="863" w:hanging="284"/>
      </w:pPr>
      <w:rPr>
        <w:rFonts w:ascii="Calibri" w:eastAsia="Times New Roman" w:hAnsi="Calibri" w:hint="default"/>
        <w:b w:val="0"/>
        <w:spacing w:val="-4"/>
        <w:w w:val="100"/>
        <w:sz w:val="24"/>
      </w:rPr>
    </w:lvl>
    <w:lvl w:ilvl="1">
      <w:numFmt w:val="bullet"/>
      <w:lvlText w:val="•"/>
      <w:lvlJc w:val="left"/>
      <w:pPr>
        <w:ind w:left="1720" w:hanging="284"/>
      </w:pPr>
    </w:lvl>
    <w:lvl w:ilvl="2">
      <w:numFmt w:val="bullet"/>
      <w:lvlText w:val="•"/>
      <w:lvlJc w:val="left"/>
      <w:pPr>
        <w:ind w:left="2581" w:hanging="284"/>
      </w:pPr>
    </w:lvl>
    <w:lvl w:ilvl="3">
      <w:numFmt w:val="bullet"/>
      <w:lvlText w:val="•"/>
      <w:lvlJc w:val="left"/>
      <w:pPr>
        <w:ind w:left="3441" w:hanging="284"/>
      </w:pPr>
    </w:lvl>
    <w:lvl w:ilvl="4">
      <w:numFmt w:val="bullet"/>
      <w:lvlText w:val="•"/>
      <w:lvlJc w:val="left"/>
      <w:pPr>
        <w:ind w:left="4302" w:hanging="284"/>
      </w:pPr>
    </w:lvl>
    <w:lvl w:ilvl="5">
      <w:numFmt w:val="bullet"/>
      <w:lvlText w:val="•"/>
      <w:lvlJc w:val="left"/>
      <w:pPr>
        <w:ind w:left="5163" w:hanging="284"/>
      </w:pPr>
    </w:lvl>
    <w:lvl w:ilvl="6">
      <w:numFmt w:val="bullet"/>
      <w:lvlText w:val="•"/>
      <w:lvlJc w:val="left"/>
      <w:pPr>
        <w:ind w:left="6023" w:hanging="284"/>
      </w:pPr>
    </w:lvl>
    <w:lvl w:ilvl="7">
      <w:numFmt w:val="bullet"/>
      <w:lvlText w:val="•"/>
      <w:lvlJc w:val="left"/>
      <w:pPr>
        <w:ind w:left="6884" w:hanging="284"/>
      </w:pPr>
    </w:lvl>
    <w:lvl w:ilvl="8">
      <w:numFmt w:val="bullet"/>
      <w:lvlText w:val="•"/>
      <w:lvlJc w:val="left"/>
      <w:pPr>
        <w:ind w:left="7745" w:hanging="284"/>
      </w:pPr>
    </w:lvl>
  </w:abstractNum>
  <w:abstractNum w:abstractNumId="95" w15:restartNumberingAfterBreak="0">
    <w:nsid w:val="43A2638B"/>
    <w:multiLevelType w:val="hybridMultilevel"/>
    <w:tmpl w:val="426EF96A"/>
    <w:lvl w:ilvl="0" w:tplc="0C09001B">
      <w:start w:val="1"/>
      <w:numFmt w:val="lowerRoman"/>
      <w:lvlText w:val="%1."/>
      <w:lvlJc w:val="righ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46F864D9"/>
    <w:multiLevelType w:val="multilevel"/>
    <w:tmpl w:val="68DC443A"/>
    <w:lvl w:ilvl="0">
      <w:start w:val="4"/>
      <w:numFmt w:val="decimal"/>
      <w:lvlText w:val="%1"/>
      <w:lvlJc w:val="left"/>
      <w:pPr>
        <w:ind w:left="480" w:hanging="480"/>
      </w:pPr>
      <w:rPr>
        <w:rFonts w:cs="Times New Roman" w:hint="default"/>
      </w:rPr>
    </w:lvl>
    <w:lvl w:ilvl="1">
      <w:start w:val="4"/>
      <w:numFmt w:val="decimal"/>
      <w:lvlText w:val="%1.%2"/>
      <w:lvlJc w:val="left"/>
      <w:pPr>
        <w:ind w:left="590" w:hanging="480"/>
      </w:pPr>
      <w:rPr>
        <w:rFonts w:cs="Times New Roman" w:hint="default"/>
      </w:rPr>
    </w:lvl>
    <w:lvl w:ilvl="2">
      <w:start w:val="1"/>
      <w:numFmt w:val="decimal"/>
      <w:lvlText w:val="%1.%2.%3"/>
      <w:lvlJc w:val="left"/>
      <w:pPr>
        <w:ind w:left="940" w:hanging="720"/>
      </w:pPr>
      <w:rPr>
        <w:rFonts w:cs="Times New Roman" w:hint="default"/>
      </w:rPr>
    </w:lvl>
    <w:lvl w:ilvl="3">
      <w:start w:val="1"/>
      <w:numFmt w:val="decimal"/>
      <w:lvlText w:val="%1.%2.%3.%4"/>
      <w:lvlJc w:val="left"/>
      <w:pPr>
        <w:ind w:left="1050" w:hanging="720"/>
      </w:pPr>
      <w:rPr>
        <w:rFonts w:cs="Times New Roman" w:hint="default"/>
      </w:rPr>
    </w:lvl>
    <w:lvl w:ilvl="4">
      <w:start w:val="1"/>
      <w:numFmt w:val="decimal"/>
      <w:lvlText w:val="%1.%2.%3.%4.%5"/>
      <w:lvlJc w:val="left"/>
      <w:pPr>
        <w:ind w:left="1520" w:hanging="1080"/>
      </w:pPr>
      <w:rPr>
        <w:rFonts w:cs="Times New Roman" w:hint="default"/>
      </w:rPr>
    </w:lvl>
    <w:lvl w:ilvl="5">
      <w:start w:val="1"/>
      <w:numFmt w:val="decimal"/>
      <w:lvlText w:val="%1.%2.%3.%4.%5.%6"/>
      <w:lvlJc w:val="left"/>
      <w:pPr>
        <w:ind w:left="1630" w:hanging="1080"/>
      </w:pPr>
      <w:rPr>
        <w:rFonts w:cs="Times New Roman" w:hint="default"/>
      </w:rPr>
    </w:lvl>
    <w:lvl w:ilvl="6">
      <w:start w:val="1"/>
      <w:numFmt w:val="decimal"/>
      <w:lvlText w:val="%1.%2.%3.%4.%5.%6.%7"/>
      <w:lvlJc w:val="left"/>
      <w:pPr>
        <w:ind w:left="2100" w:hanging="1440"/>
      </w:pPr>
      <w:rPr>
        <w:rFonts w:cs="Times New Roman" w:hint="default"/>
      </w:rPr>
    </w:lvl>
    <w:lvl w:ilvl="7">
      <w:start w:val="1"/>
      <w:numFmt w:val="decimal"/>
      <w:lvlText w:val="%1.%2.%3.%4.%5.%6.%7.%8"/>
      <w:lvlJc w:val="left"/>
      <w:pPr>
        <w:ind w:left="2210" w:hanging="1440"/>
      </w:pPr>
      <w:rPr>
        <w:rFonts w:cs="Times New Roman" w:hint="default"/>
      </w:rPr>
    </w:lvl>
    <w:lvl w:ilvl="8">
      <w:start w:val="1"/>
      <w:numFmt w:val="decimal"/>
      <w:lvlText w:val="%1.%2.%3.%4.%5.%6.%7.%8.%9"/>
      <w:lvlJc w:val="left"/>
      <w:pPr>
        <w:ind w:left="2680" w:hanging="1800"/>
      </w:pPr>
      <w:rPr>
        <w:rFonts w:cs="Times New Roman" w:hint="default"/>
      </w:rPr>
    </w:lvl>
  </w:abstractNum>
  <w:abstractNum w:abstractNumId="97" w15:restartNumberingAfterBreak="0">
    <w:nsid w:val="47606D6A"/>
    <w:multiLevelType w:val="hybridMultilevel"/>
    <w:tmpl w:val="736676D6"/>
    <w:lvl w:ilvl="0" w:tplc="6268CE1E">
      <w:start w:val="1"/>
      <w:numFmt w:val="bullet"/>
      <w:lvlText w:val="∆"/>
      <w:lvlJc w:val="left"/>
      <w:pPr>
        <w:ind w:left="580" w:hanging="360"/>
      </w:pPr>
      <w:rPr>
        <w:rFonts w:ascii="Calibri" w:hAnsi="Calibri" w:hint="default"/>
        <w:color w:val="E36C0A"/>
        <w:sz w:val="24"/>
        <w:u w:color="E36C0A"/>
      </w:rPr>
    </w:lvl>
    <w:lvl w:ilvl="1" w:tplc="0C090003" w:tentative="1">
      <w:start w:val="1"/>
      <w:numFmt w:val="bullet"/>
      <w:lvlText w:val="o"/>
      <w:lvlJc w:val="left"/>
      <w:pPr>
        <w:ind w:left="1300" w:hanging="360"/>
      </w:pPr>
      <w:rPr>
        <w:rFonts w:ascii="Courier New" w:hAnsi="Courier New" w:cs="Courier New" w:hint="default"/>
      </w:rPr>
    </w:lvl>
    <w:lvl w:ilvl="2" w:tplc="0C090005" w:tentative="1">
      <w:start w:val="1"/>
      <w:numFmt w:val="bullet"/>
      <w:lvlText w:val=""/>
      <w:lvlJc w:val="left"/>
      <w:pPr>
        <w:ind w:left="2020" w:hanging="360"/>
      </w:pPr>
      <w:rPr>
        <w:rFonts w:ascii="Wingdings" w:hAnsi="Wingdings" w:hint="default"/>
      </w:rPr>
    </w:lvl>
    <w:lvl w:ilvl="3" w:tplc="0C090001" w:tentative="1">
      <w:start w:val="1"/>
      <w:numFmt w:val="bullet"/>
      <w:lvlText w:val=""/>
      <w:lvlJc w:val="left"/>
      <w:pPr>
        <w:ind w:left="2740" w:hanging="360"/>
      </w:pPr>
      <w:rPr>
        <w:rFonts w:ascii="Symbol" w:hAnsi="Symbol" w:hint="default"/>
      </w:rPr>
    </w:lvl>
    <w:lvl w:ilvl="4" w:tplc="0C090003" w:tentative="1">
      <w:start w:val="1"/>
      <w:numFmt w:val="bullet"/>
      <w:lvlText w:val="o"/>
      <w:lvlJc w:val="left"/>
      <w:pPr>
        <w:ind w:left="3460" w:hanging="360"/>
      </w:pPr>
      <w:rPr>
        <w:rFonts w:ascii="Courier New" w:hAnsi="Courier New" w:cs="Courier New" w:hint="default"/>
      </w:rPr>
    </w:lvl>
    <w:lvl w:ilvl="5" w:tplc="0C090005" w:tentative="1">
      <w:start w:val="1"/>
      <w:numFmt w:val="bullet"/>
      <w:lvlText w:val=""/>
      <w:lvlJc w:val="left"/>
      <w:pPr>
        <w:ind w:left="4180" w:hanging="360"/>
      </w:pPr>
      <w:rPr>
        <w:rFonts w:ascii="Wingdings" w:hAnsi="Wingdings" w:hint="default"/>
      </w:rPr>
    </w:lvl>
    <w:lvl w:ilvl="6" w:tplc="0C090001" w:tentative="1">
      <w:start w:val="1"/>
      <w:numFmt w:val="bullet"/>
      <w:lvlText w:val=""/>
      <w:lvlJc w:val="left"/>
      <w:pPr>
        <w:ind w:left="4900" w:hanging="360"/>
      </w:pPr>
      <w:rPr>
        <w:rFonts w:ascii="Symbol" w:hAnsi="Symbol" w:hint="default"/>
      </w:rPr>
    </w:lvl>
    <w:lvl w:ilvl="7" w:tplc="0C090003" w:tentative="1">
      <w:start w:val="1"/>
      <w:numFmt w:val="bullet"/>
      <w:lvlText w:val="o"/>
      <w:lvlJc w:val="left"/>
      <w:pPr>
        <w:ind w:left="5620" w:hanging="360"/>
      </w:pPr>
      <w:rPr>
        <w:rFonts w:ascii="Courier New" w:hAnsi="Courier New" w:cs="Courier New" w:hint="default"/>
      </w:rPr>
    </w:lvl>
    <w:lvl w:ilvl="8" w:tplc="0C090005" w:tentative="1">
      <w:start w:val="1"/>
      <w:numFmt w:val="bullet"/>
      <w:lvlText w:val=""/>
      <w:lvlJc w:val="left"/>
      <w:pPr>
        <w:ind w:left="6340" w:hanging="360"/>
      </w:pPr>
      <w:rPr>
        <w:rFonts w:ascii="Wingdings" w:hAnsi="Wingdings" w:hint="default"/>
      </w:rPr>
    </w:lvl>
  </w:abstractNum>
  <w:abstractNum w:abstractNumId="98" w15:restartNumberingAfterBreak="0">
    <w:nsid w:val="4AA3125B"/>
    <w:multiLevelType w:val="multilevel"/>
    <w:tmpl w:val="CE041562"/>
    <w:lvl w:ilvl="0">
      <w:start w:val="2"/>
      <w:numFmt w:val="bullet"/>
      <w:lvlText w:val="-"/>
      <w:lvlJc w:val="left"/>
      <w:pPr>
        <w:ind w:left="863" w:hanging="284"/>
      </w:pPr>
      <w:rPr>
        <w:rFonts w:ascii="Calibri" w:eastAsia="Times New Roman" w:hAnsi="Calibri" w:hint="default"/>
        <w:b w:val="0"/>
        <w:spacing w:val="-4"/>
        <w:w w:val="100"/>
        <w:sz w:val="24"/>
      </w:rPr>
    </w:lvl>
    <w:lvl w:ilvl="1">
      <w:numFmt w:val="bullet"/>
      <w:lvlText w:val="□"/>
      <w:lvlJc w:val="left"/>
      <w:pPr>
        <w:ind w:left="1146" w:hanging="281"/>
      </w:pPr>
      <w:rPr>
        <w:rFonts w:ascii="Times New Roman" w:hAnsi="Times New Roman"/>
        <w:b w:val="0"/>
        <w:w w:val="99"/>
        <w:sz w:val="20"/>
      </w:rPr>
    </w:lvl>
    <w:lvl w:ilvl="2">
      <w:numFmt w:val="bullet"/>
      <w:lvlText w:val="•"/>
      <w:lvlJc w:val="left"/>
      <w:pPr>
        <w:ind w:left="2065" w:hanging="281"/>
      </w:pPr>
    </w:lvl>
    <w:lvl w:ilvl="3">
      <w:numFmt w:val="bullet"/>
      <w:lvlText w:val="•"/>
      <w:lvlJc w:val="left"/>
      <w:pPr>
        <w:ind w:left="2990" w:hanging="281"/>
      </w:pPr>
    </w:lvl>
    <w:lvl w:ilvl="4">
      <w:numFmt w:val="bullet"/>
      <w:lvlText w:val="•"/>
      <w:lvlJc w:val="left"/>
      <w:pPr>
        <w:ind w:left="3915" w:hanging="281"/>
      </w:pPr>
    </w:lvl>
    <w:lvl w:ilvl="5">
      <w:numFmt w:val="bullet"/>
      <w:lvlText w:val="•"/>
      <w:lvlJc w:val="left"/>
      <w:pPr>
        <w:ind w:left="4840" w:hanging="281"/>
      </w:pPr>
    </w:lvl>
    <w:lvl w:ilvl="6">
      <w:numFmt w:val="bullet"/>
      <w:lvlText w:val="•"/>
      <w:lvlJc w:val="left"/>
      <w:pPr>
        <w:ind w:left="5765" w:hanging="281"/>
      </w:pPr>
    </w:lvl>
    <w:lvl w:ilvl="7">
      <w:numFmt w:val="bullet"/>
      <w:lvlText w:val="•"/>
      <w:lvlJc w:val="left"/>
      <w:pPr>
        <w:ind w:left="6690" w:hanging="281"/>
      </w:pPr>
    </w:lvl>
    <w:lvl w:ilvl="8">
      <w:numFmt w:val="bullet"/>
      <w:lvlText w:val="•"/>
      <w:lvlJc w:val="left"/>
      <w:pPr>
        <w:ind w:left="7616" w:hanging="281"/>
      </w:pPr>
    </w:lvl>
  </w:abstractNum>
  <w:abstractNum w:abstractNumId="99" w15:restartNumberingAfterBreak="0">
    <w:nsid w:val="4B036F7A"/>
    <w:multiLevelType w:val="multilevel"/>
    <w:tmpl w:val="BBD2DD72"/>
    <w:lvl w:ilvl="0">
      <w:start w:val="2"/>
      <w:numFmt w:val="bullet"/>
      <w:lvlText w:val="-"/>
      <w:lvlJc w:val="left"/>
      <w:pPr>
        <w:ind w:left="864" w:hanging="284"/>
      </w:pPr>
      <w:rPr>
        <w:rFonts w:ascii="Calibri" w:eastAsia="Times New Roman" w:hAnsi="Calibri" w:hint="default"/>
        <w:b w:val="0"/>
        <w:spacing w:val="-4"/>
        <w:w w:val="100"/>
        <w:sz w:val="24"/>
      </w:rPr>
    </w:lvl>
    <w:lvl w:ilvl="1">
      <w:numFmt w:val="bullet"/>
      <w:lvlText w:val="□"/>
      <w:lvlJc w:val="left"/>
      <w:pPr>
        <w:ind w:left="1147" w:hanging="281"/>
      </w:pPr>
      <w:rPr>
        <w:rFonts w:ascii="Times New Roman" w:hAnsi="Times New Roman"/>
        <w:b w:val="0"/>
        <w:w w:val="99"/>
        <w:sz w:val="20"/>
      </w:rPr>
    </w:lvl>
    <w:lvl w:ilvl="2">
      <w:numFmt w:val="bullet"/>
      <w:lvlText w:val="•"/>
      <w:lvlJc w:val="left"/>
      <w:pPr>
        <w:ind w:left="2066" w:hanging="281"/>
      </w:pPr>
    </w:lvl>
    <w:lvl w:ilvl="3">
      <w:numFmt w:val="bullet"/>
      <w:lvlText w:val="•"/>
      <w:lvlJc w:val="left"/>
      <w:pPr>
        <w:ind w:left="2991" w:hanging="281"/>
      </w:pPr>
    </w:lvl>
    <w:lvl w:ilvl="4">
      <w:numFmt w:val="bullet"/>
      <w:lvlText w:val="•"/>
      <w:lvlJc w:val="left"/>
      <w:pPr>
        <w:ind w:left="3916" w:hanging="281"/>
      </w:pPr>
    </w:lvl>
    <w:lvl w:ilvl="5">
      <w:numFmt w:val="bullet"/>
      <w:lvlText w:val="•"/>
      <w:lvlJc w:val="left"/>
      <w:pPr>
        <w:ind w:left="4841" w:hanging="281"/>
      </w:pPr>
    </w:lvl>
    <w:lvl w:ilvl="6">
      <w:numFmt w:val="bullet"/>
      <w:lvlText w:val="•"/>
      <w:lvlJc w:val="left"/>
      <w:pPr>
        <w:ind w:left="5766" w:hanging="281"/>
      </w:pPr>
    </w:lvl>
    <w:lvl w:ilvl="7">
      <w:numFmt w:val="bullet"/>
      <w:lvlText w:val="•"/>
      <w:lvlJc w:val="left"/>
      <w:pPr>
        <w:ind w:left="6691" w:hanging="281"/>
      </w:pPr>
    </w:lvl>
    <w:lvl w:ilvl="8">
      <w:numFmt w:val="bullet"/>
      <w:lvlText w:val="•"/>
      <w:lvlJc w:val="left"/>
      <w:pPr>
        <w:ind w:left="7617" w:hanging="281"/>
      </w:pPr>
    </w:lvl>
  </w:abstractNum>
  <w:abstractNum w:abstractNumId="100" w15:restartNumberingAfterBreak="0">
    <w:nsid w:val="551B3EE6"/>
    <w:multiLevelType w:val="multilevel"/>
    <w:tmpl w:val="6ECC10F0"/>
    <w:lvl w:ilvl="0">
      <w:start w:val="2"/>
      <w:numFmt w:val="bullet"/>
      <w:lvlText w:val="-"/>
      <w:lvlJc w:val="left"/>
      <w:pPr>
        <w:ind w:left="863" w:hanging="284"/>
      </w:pPr>
      <w:rPr>
        <w:rFonts w:ascii="Calibri" w:eastAsia="Times New Roman" w:hAnsi="Calibri" w:hint="default"/>
        <w:b w:val="0"/>
        <w:spacing w:val="-3"/>
        <w:w w:val="100"/>
        <w:sz w:val="24"/>
      </w:rPr>
    </w:lvl>
    <w:lvl w:ilvl="1">
      <w:numFmt w:val="bullet"/>
      <w:lvlText w:val="□"/>
      <w:lvlJc w:val="left"/>
      <w:pPr>
        <w:ind w:left="1146" w:hanging="281"/>
      </w:pPr>
      <w:rPr>
        <w:rFonts w:ascii="Times New Roman" w:hAnsi="Times New Roman"/>
        <w:b w:val="0"/>
        <w:w w:val="99"/>
        <w:sz w:val="20"/>
      </w:rPr>
    </w:lvl>
    <w:lvl w:ilvl="2">
      <w:numFmt w:val="bullet"/>
      <w:lvlText w:val="•"/>
      <w:lvlJc w:val="left"/>
      <w:pPr>
        <w:ind w:left="2065" w:hanging="281"/>
      </w:pPr>
    </w:lvl>
    <w:lvl w:ilvl="3">
      <w:numFmt w:val="bullet"/>
      <w:lvlText w:val="•"/>
      <w:lvlJc w:val="left"/>
      <w:pPr>
        <w:ind w:left="2990" w:hanging="281"/>
      </w:pPr>
    </w:lvl>
    <w:lvl w:ilvl="4">
      <w:numFmt w:val="bullet"/>
      <w:lvlText w:val="•"/>
      <w:lvlJc w:val="left"/>
      <w:pPr>
        <w:ind w:left="3915" w:hanging="281"/>
      </w:pPr>
    </w:lvl>
    <w:lvl w:ilvl="5">
      <w:numFmt w:val="bullet"/>
      <w:lvlText w:val="•"/>
      <w:lvlJc w:val="left"/>
      <w:pPr>
        <w:ind w:left="4840" w:hanging="281"/>
      </w:pPr>
    </w:lvl>
    <w:lvl w:ilvl="6">
      <w:numFmt w:val="bullet"/>
      <w:lvlText w:val="•"/>
      <w:lvlJc w:val="left"/>
      <w:pPr>
        <w:ind w:left="5765" w:hanging="281"/>
      </w:pPr>
    </w:lvl>
    <w:lvl w:ilvl="7">
      <w:numFmt w:val="bullet"/>
      <w:lvlText w:val="•"/>
      <w:lvlJc w:val="left"/>
      <w:pPr>
        <w:ind w:left="6690" w:hanging="281"/>
      </w:pPr>
    </w:lvl>
    <w:lvl w:ilvl="8">
      <w:numFmt w:val="bullet"/>
      <w:lvlText w:val="•"/>
      <w:lvlJc w:val="left"/>
      <w:pPr>
        <w:ind w:left="7616" w:hanging="281"/>
      </w:pPr>
    </w:lvl>
  </w:abstractNum>
  <w:abstractNum w:abstractNumId="101" w15:restartNumberingAfterBreak="0">
    <w:nsid w:val="5D0304EA"/>
    <w:multiLevelType w:val="hybridMultilevel"/>
    <w:tmpl w:val="4CE8D882"/>
    <w:lvl w:ilvl="0" w:tplc="B3AC398E">
      <w:start w:val="2"/>
      <w:numFmt w:val="bullet"/>
      <w:lvlText w:val="-"/>
      <w:lvlJc w:val="left"/>
      <w:pPr>
        <w:ind w:left="-26" w:hanging="360"/>
      </w:pPr>
      <w:rPr>
        <w:rFonts w:ascii="Calibri" w:eastAsia="Times New Roman" w:hAnsi="Calibri" w:hint="default"/>
      </w:rPr>
    </w:lvl>
    <w:lvl w:ilvl="1" w:tplc="0C090003" w:tentative="1">
      <w:start w:val="1"/>
      <w:numFmt w:val="bullet"/>
      <w:lvlText w:val="o"/>
      <w:lvlJc w:val="left"/>
      <w:pPr>
        <w:ind w:left="694" w:hanging="360"/>
      </w:pPr>
      <w:rPr>
        <w:rFonts w:ascii="Courier New" w:hAnsi="Courier New" w:cs="Courier New" w:hint="default"/>
      </w:rPr>
    </w:lvl>
    <w:lvl w:ilvl="2" w:tplc="0C090005" w:tentative="1">
      <w:start w:val="1"/>
      <w:numFmt w:val="bullet"/>
      <w:lvlText w:val=""/>
      <w:lvlJc w:val="left"/>
      <w:pPr>
        <w:ind w:left="1414" w:hanging="360"/>
      </w:pPr>
      <w:rPr>
        <w:rFonts w:ascii="Wingdings" w:hAnsi="Wingdings" w:hint="default"/>
      </w:rPr>
    </w:lvl>
    <w:lvl w:ilvl="3" w:tplc="0C090001" w:tentative="1">
      <w:start w:val="1"/>
      <w:numFmt w:val="bullet"/>
      <w:lvlText w:val=""/>
      <w:lvlJc w:val="left"/>
      <w:pPr>
        <w:ind w:left="2134" w:hanging="360"/>
      </w:pPr>
      <w:rPr>
        <w:rFonts w:ascii="Symbol" w:hAnsi="Symbol" w:hint="default"/>
      </w:rPr>
    </w:lvl>
    <w:lvl w:ilvl="4" w:tplc="0C090003" w:tentative="1">
      <w:start w:val="1"/>
      <w:numFmt w:val="bullet"/>
      <w:lvlText w:val="o"/>
      <w:lvlJc w:val="left"/>
      <w:pPr>
        <w:ind w:left="2854" w:hanging="360"/>
      </w:pPr>
      <w:rPr>
        <w:rFonts w:ascii="Courier New" w:hAnsi="Courier New" w:cs="Courier New" w:hint="default"/>
      </w:rPr>
    </w:lvl>
    <w:lvl w:ilvl="5" w:tplc="0C090005" w:tentative="1">
      <w:start w:val="1"/>
      <w:numFmt w:val="bullet"/>
      <w:lvlText w:val=""/>
      <w:lvlJc w:val="left"/>
      <w:pPr>
        <w:ind w:left="3574" w:hanging="360"/>
      </w:pPr>
      <w:rPr>
        <w:rFonts w:ascii="Wingdings" w:hAnsi="Wingdings" w:hint="default"/>
      </w:rPr>
    </w:lvl>
    <w:lvl w:ilvl="6" w:tplc="0C090001" w:tentative="1">
      <w:start w:val="1"/>
      <w:numFmt w:val="bullet"/>
      <w:lvlText w:val=""/>
      <w:lvlJc w:val="left"/>
      <w:pPr>
        <w:ind w:left="4294" w:hanging="360"/>
      </w:pPr>
      <w:rPr>
        <w:rFonts w:ascii="Symbol" w:hAnsi="Symbol" w:hint="default"/>
      </w:rPr>
    </w:lvl>
    <w:lvl w:ilvl="7" w:tplc="0C090003" w:tentative="1">
      <w:start w:val="1"/>
      <w:numFmt w:val="bullet"/>
      <w:lvlText w:val="o"/>
      <w:lvlJc w:val="left"/>
      <w:pPr>
        <w:ind w:left="5014" w:hanging="360"/>
      </w:pPr>
      <w:rPr>
        <w:rFonts w:ascii="Courier New" w:hAnsi="Courier New" w:cs="Courier New" w:hint="default"/>
      </w:rPr>
    </w:lvl>
    <w:lvl w:ilvl="8" w:tplc="0C090005" w:tentative="1">
      <w:start w:val="1"/>
      <w:numFmt w:val="bullet"/>
      <w:lvlText w:val=""/>
      <w:lvlJc w:val="left"/>
      <w:pPr>
        <w:ind w:left="5734" w:hanging="360"/>
      </w:pPr>
      <w:rPr>
        <w:rFonts w:ascii="Wingdings" w:hAnsi="Wingdings" w:hint="default"/>
      </w:rPr>
    </w:lvl>
  </w:abstractNum>
  <w:abstractNum w:abstractNumId="102" w15:restartNumberingAfterBreak="0">
    <w:nsid w:val="614B37B4"/>
    <w:multiLevelType w:val="multilevel"/>
    <w:tmpl w:val="44608C78"/>
    <w:lvl w:ilvl="0">
      <w:start w:val="3"/>
      <w:numFmt w:val="decimal"/>
      <w:lvlText w:val="%1"/>
      <w:lvlJc w:val="left"/>
      <w:pPr>
        <w:ind w:left="480" w:hanging="480"/>
      </w:pPr>
      <w:rPr>
        <w:rFonts w:cs="Times New Roman" w:hint="default"/>
      </w:rPr>
    </w:lvl>
    <w:lvl w:ilvl="1">
      <w:start w:val="3"/>
      <w:numFmt w:val="decimal"/>
      <w:lvlText w:val="%1.%2"/>
      <w:lvlJc w:val="left"/>
      <w:pPr>
        <w:ind w:left="590" w:hanging="480"/>
      </w:pPr>
      <w:rPr>
        <w:rFonts w:cs="Times New Roman" w:hint="default"/>
      </w:rPr>
    </w:lvl>
    <w:lvl w:ilvl="2">
      <w:start w:val="1"/>
      <w:numFmt w:val="decimal"/>
      <w:lvlText w:val="%1.%2.%3"/>
      <w:lvlJc w:val="left"/>
      <w:pPr>
        <w:ind w:left="940" w:hanging="720"/>
      </w:pPr>
      <w:rPr>
        <w:rFonts w:cs="Times New Roman" w:hint="default"/>
      </w:rPr>
    </w:lvl>
    <w:lvl w:ilvl="3">
      <w:start w:val="1"/>
      <w:numFmt w:val="decimal"/>
      <w:lvlText w:val="%1.%2.%3.%4"/>
      <w:lvlJc w:val="left"/>
      <w:pPr>
        <w:ind w:left="1050" w:hanging="720"/>
      </w:pPr>
      <w:rPr>
        <w:rFonts w:cs="Times New Roman" w:hint="default"/>
      </w:rPr>
    </w:lvl>
    <w:lvl w:ilvl="4">
      <w:start w:val="1"/>
      <w:numFmt w:val="decimal"/>
      <w:lvlText w:val="%1.%2.%3.%4.%5"/>
      <w:lvlJc w:val="left"/>
      <w:pPr>
        <w:ind w:left="1520" w:hanging="1080"/>
      </w:pPr>
      <w:rPr>
        <w:rFonts w:cs="Times New Roman" w:hint="default"/>
      </w:rPr>
    </w:lvl>
    <w:lvl w:ilvl="5">
      <w:start w:val="1"/>
      <w:numFmt w:val="decimal"/>
      <w:lvlText w:val="%1.%2.%3.%4.%5.%6"/>
      <w:lvlJc w:val="left"/>
      <w:pPr>
        <w:ind w:left="1630" w:hanging="1080"/>
      </w:pPr>
      <w:rPr>
        <w:rFonts w:cs="Times New Roman" w:hint="default"/>
      </w:rPr>
    </w:lvl>
    <w:lvl w:ilvl="6">
      <w:start w:val="1"/>
      <w:numFmt w:val="decimal"/>
      <w:lvlText w:val="%1.%2.%3.%4.%5.%6.%7"/>
      <w:lvlJc w:val="left"/>
      <w:pPr>
        <w:ind w:left="2100" w:hanging="1440"/>
      </w:pPr>
      <w:rPr>
        <w:rFonts w:cs="Times New Roman" w:hint="default"/>
      </w:rPr>
    </w:lvl>
    <w:lvl w:ilvl="7">
      <w:start w:val="1"/>
      <w:numFmt w:val="decimal"/>
      <w:lvlText w:val="%1.%2.%3.%4.%5.%6.%7.%8"/>
      <w:lvlJc w:val="left"/>
      <w:pPr>
        <w:ind w:left="2210" w:hanging="1440"/>
      </w:pPr>
      <w:rPr>
        <w:rFonts w:cs="Times New Roman" w:hint="default"/>
      </w:rPr>
    </w:lvl>
    <w:lvl w:ilvl="8">
      <w:start w:val="1"/>
      <w:numFmt w:val="decimal"/>
      <w:lvlText w:val="%1.%2.%3.%4.%5.%6.%7.%8.%9"/>
      <w:lvlJc w:val="left"/>
      <w:pPr>
        <w:ind w:left="2680" w:hanging="1800"/>
      </w:pPr>
      <w:rPr>
        <w:rFonts w:cs="Times New Roman" w:hint="default"/>
      </w:rPr>
    </w:lvl>
  </w:abstractNum>
  <w:abstractNum w:abstractNumId="103" w15:restartNumberingAfterBreak="0">
    <w:nsid w:val="6154224E"/>
    <w:multiLevelType w:val="hybridMultilevel"/>
    <w:tmpl w:val="70FE221C"/>
    <w:lvl w:ilvl="0" w:tplc="B3AC398E">
      <w:start w:val="2"/>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6081A79"/>
    <w:multiLevelType w:val="multilevel"/>
    <w:tmpl w:val="8EF0F7B2"/>
    <w:lvl w:ilvl="0">
      <w:start w:val="2"/>
      <w:numFmt w:val="bullet"/>
      <w:lvlText w:val="-"/>
      <w:lvlJc w:val="left"/>
      <w:pPr>
        <w:ind w:left="863" w:hanging="284"/>
      </w:pPr>
      <w:rPr>
        <w:rFonts w:ascii="Calibri" w:eastAsia="Times New Roman" w:hAnsi="Calibri" w:hint="default"/>
        <w:b w:val="0"/>
        <w:spacing w:val="-4"/>
        <w:w w:val="100"/>
        <w:sz w:val="24"/>
      </w:rPr>
    </w:lvl>
    <w:lvl w:ilvl="1">
      <w:numFmt w:val="bullet"/>
      <w:lvlText w:val="□"/>
      <w:lvlJc w:val="left"/>
      <w:pPr>
        <w:ind w:left="1146" w:hanging="281"/>
      </w:pPr>
      <w:rPr>
        <w:rFonts w:ascii="Times New Roman" w:hAnsi="Times New Roman"/>
        <w:b w:val="0"/>
        <w:w w:val="99"/>
        <w:sz w:val="20"/>
      </w:rPr>
    </w:lvl>
    <w:lvl w:ilvl="2">
      <w:numFmt w:val="bullet"/>
      <w:lvlText w:val="•"/>
      <w:lvlJc w:val="left"/>
      <w:pPr>
        <w:ind w:left="2065" w:hanging="281"/>
      </w:pPr>
    </w:lvl>
    <w:lvl w:ilvl="3">
      <w:numFmt w:val="bullet"/>
      <w:lvlText w:val="•"/>
      <w:lvlJc w:val="left"/>
      <w:pPr>
        <w:ind w:left="2990" w:hanging="281"/>
      </w:pPr>
    </w:lvl>
    <w:lvl w:ilvl="4">
      <w:numFmt w:val="bullet"/>
      <w:lvlText w:val="•"/>
      <w:lvlJc w:val="left"/>
      <w:pPr>
        <w:ind w:left="3915" w:hanging="281"/>
      </w:pPr>
    </w:lvl>
    <w:lvl w:ilvl="5">
      <w:numFmt w:val="bullet"/>
      <w:lvlText w:val="•"/>
      <w:lvlJc w:val="left"/>
      <w:pPr>
        <w:ind w:left="4840" w:hanging="281"/>
      </w:pPr>
    </w:lvl>
    <w:lvl w:ilvl="6">
      <w:numFmt w:val="bullet"/>
      <w:lvlText w:val="•"/>
      <w:lvlJc w:val="left"/>
      <w:pPr>
        <w:ind w:left="5765" w:hanging="281"/>
      </w:pPr>
    </w:lvl>
    <w:lvl w:ilvl="7">
      <w:numFmt w:val="bullet"/>
      <w:lvlText w:val="•"/>
      <w:lvlJc w:val="left"/>
      <w:pPr>
        <w:ind w:left="6690" w:hanging="281"/>
      </w:pPr>
    </w:lvl>
    <w:lvl w:ilvl="8">
      <w:numFmt w:val="bullet"/>
      <w:lvlText w:val="•"/>
      <w:lvlJc w:val="left"/>
      <w:pPr>
        <w:ind w:left="7616" w:hanging="281"/>
      </w:pPr>
    </w:lvl>
  </w:abstractNum>
  <w:abstractNum w:abstractNumId="105" w15:restartNumberingAfterBreak="0">
    <w:nsid w:val="6A296686"/>
    <w:multiLevelType w:val="multilevel"/>
    <w:tmpl w:val="ECB43F84"/>
    <w:lvl w:ilvl="0">
      <w:start w:val="2"/>
      <w:numFmt w:val="bullet"/>
      <w:lvlText w:val="-"/>
      <w:lvlJc w:val="left"/>
      <w:pPr>
        <w:ind w:left="863" w:hanging="284"/>
      </w:pPr>
      <w:rPr>
        <w:rFonts w:ascii="Calibri" w:eastAsia="Times New Roman" w:hAnsi="Calibri" w:hint="default"/>
        <w:b w:val="0"/>
        <w:spacing w:val="-4"/>
        <w:w w:val="100"/>
        <w:sz w:val="24"/>
      </w:rPr>
    </w:lvl>
    <w:lvl w:ilvl="1">
      <w:numFmt w:val="bullet"/>
      <w:lvlText w:val="•"/>
      <w:lvlJc w:val="left"/>
      <w:pPr>
        <w:ind w:left="1720" w:hanging="284"/>
      </w:pPr>
    </w:lvl>
    <w:lvl w:ilvl="2">
      <w:numFmt w:val="bullet"/>
      <w:lvlText w:val="•"/>
      <w:lvlJc w:val="left"/>
      <w:pPr>
        <w:ind w:left="2581" w:hanging="284"/>
      </w:pPr>
    </w:lvl>
    <w:lvl w:ilvl="3">
      <w:numFmt w:val="bullet"/>
      <w:lvlText w:val="•"/>
      <w:lvlJc w:val="left"/>
      <w:pPr>
        <w:ind w:left="3441" w:hanging="284"/>
      </w:pPr>
    </w:lvl>
    <w:lvl w:ilvl="4">
      <w:numFmt w:val="bullet"/>
      <w:lvlText w:val="•"/>
      <w:lvlJc w:val="left"/>
      <w:pPr>
        <w:ind w:left="4302" w:hanging="284"/>
      </w:pPr>
    </w:lvl>
    <w:lvl w:ilvl="5">
      <w:numFmt w:val="bullet"/>
      <w:lvlText w:val="•"/>
      <w:lvlJc w:val="left"/>
      <w:pPr>
        <w:ind w:left="5163" w:hanging="284"/>
      </w:pPr>
    </w:lvl>
    <w:lvl w:ilvl="6">
      <w:numFmt w:val="bullet"/>
      <w:lvlText w:val="•"/>
      <w:lvlJc w:val="left"/>
      <w:pPr>
        <w:ind w:left="6023" w:hanging="284"/>
      </w:pPr>
    </w:lvl>
    <w:lvl w:ilvl="7">
      <w:numFmt w:val="bullet"/>
      <w:lvlText w:val="•"/>
      <w:lvlJc w:val="left"/>
      <w:pPr>
        <w:ind w:left="6884" w:hanging="284"/>
      </w:pPr>
    </w:lvl>
    <w:lvl w:ilvl="8">
      <w:numFmt w:val="bullet"/>
      <w:lvlText w:val="•"/>
      <w:lvlJc w:val="left"/>
      <w:pPr>
        <w:ind w:left="7745" w:hanging="284"/>
      </w:pPr>
    </w:lvl>
  </w:abstractNum>
  <w:abstractNum w:abstractNumId="106" w15:restartNumberingAfterBreak="0">
    <w:nsid w:val="725A35EE"/>
    <w:multiLevelType w:val="hybridMultilevel"/>
    <w:tmpl w:val="6B6A5ACE"/>
    <w:lvl w:ilvl="0" w:tplc="B3AC398E">
      <w:start w:val="2"/>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7" w15:restartNumberingAfterBreak="0">
    <w:nsid w:val="799103F1"/>
    <w:multiLevelType w:val="multilevel"/>
    <w:tmpl w:val="64E4E170"/>
    <w:lvl w:ilvl="0">
      <w:start w:val="4"/>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b/>
        <w:color w:val="4F6228"/>
        <w:sz w:val="28"/>
        <w:szCs w:val="28"/>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8" w15:restartNumberingAfterBreak="0">
    <w:nsid w:val="7C4C4E5F"/>
    <w:multiLevelType w:val="multilevel"/>
    <w:tmpl w:val="C8EA44AA"/>
    <w:lvl w:ilvl="0">
      <w:start w:val="4"/>
      <w:numFmt w:val="decimal"/>
      <w:lvlText w:val="%1"/>
      <w:lvlJc w:val="left"/>
      <w:pPr>
        <w:ind w:left="444" w:hanging="444"/>
      </w:pPr>
      <w:rPr>
        <w:rFonts w:cs="Times New Roman" w:hint="default"/>
      </w:rPr>
    </w:lvl>
    <w:lvl w:ilvl="1">
      <w:start w:val="3"/>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9" w15:restartNumberingAfterBreak="0">
    <w:nsid w:val="7DBA2150"/>
    <w:multiLevelType w:val="hybridMultilevel"/>
    <w:tmpl w:val="7D522086"/>
    <w:lvl w:ilvl="0" w:tplc="F836E23A">
      <w:start w:val="1"/>
      <w:numFmt w:val="lowerLetter"/>
      <w:lvlText w:val="(%1)"/>
      <w:lvlJc w:val="left"/>
      <w:pPr>
        <w:ind w:left="839" w:hanging="360"/>
      </w:pPr>
      <w:rPr>
        <w:rFonts w:ascii="Calibri" w:eastAsia="Calibri" w:hAnsi="Calibri" w:cs="Calibri" w:hint="default"/>
        <w:spacing w:val="-3"/>
        <w:w w:val="100"/>
        <w:sz w:val="22"/>
        <w:szCs w:val="22"/>
        <w:lang w:val="en-AU" w:eastAsia="en-AU" w:bidi="en-AU"/>
      </w:rPr>
    </w:lvl>
    <w:lvl w:ilvl="1" w:tplc="53B811F8">
      <w:start w:val="1"/>
      <w:numFmt w:val="lowerRoman"/>
      <w:lvlText w:val="%2."/>
      <w:lvlJc w:val="left"/>
      <w:pPr>
        <w:ind w:left="1559" w:hanging="468"/>
        <w:jc w:val="right"/>
      </w:pPr>
      <w:rPr>
        <w:rFonts w:ascii="Calibri" w:eastAsia="Calibri" w:hAnsi="Calibri" w:cs="Calibri" w:hint="default"/>
        <w:spacing w:val="-1"/>
        <w:w w:val="100"/>
        <w:sz w:val="22"/>
        <w:szCs w:val="22"/>
        <w:lang w:val="en-AU" w:eastAsia="en-AU" w:bidi="en-AU"/>
      </w:rPr>
    </w:lvl>
    <w:lvl w:ilvl="2" w:tplc="D876E026">
      <w:start w:val="1"/>
      <w:numFmt w:val="upperLetter"/>
      <w:lvlText w:val="%3."/>
      <w:lvlJc w:val="left"/>
      <w:pPr>
        <w:ind w:left="2465" w:hanging="365"/>
      </w:pPr>
      <w:rPr>
        <w:rFonts w:ascii="Calibri" w:eastAsia="Calibri" w:hAnsi="Calibri" w:cs="Calibri" w:hint="default"/>
        <w:spacing w:val="-1"/>
        <w:w w:val="100"/>
        <w:sz w:val="22"/>
        <w:szCs w:val="22"/>
        <w:lang w:val="en-AU" w:eastAsia="en-AU" w:bidi="en-AU"/>
      </w:rPr>
    </w:lvl>
    <w:lvl w:ilvl="3" w:tplc="BEA8B62E">
      <w:numFmt w:val="bullet"/>
      <w:lvlText w:val="•"/>
      <w:lvlJc w:val="left"/>
      <w:pPr>
        <w:ind w:left="3383" w:hanging="365"/>
      </w:pPr>
      <w:rPr>
        <w:rFonts w:hint="default"/>
        <w:lang w:val="en-AU" w:eastAsia="en-AU" w:bidi="en-AU"/>
      </w:rPr>
    </w:lvl>
    <w:lvl w:ilvl="4" w:tplc="ABF6A60C">
      <w:numFmt w:val="bullet"/>
      <w:lvlText w:val="•"/>
      <w:lvlJc w:val="left"/>
      <w:pPr>
        <w:ind w:left="4307" w:hanging="365"/>
      </w:pPr>
      <w:rPr>
        <w:rFonts w:hint="default"/>
        <w:lang w:val="en-AU" w:eastAsia="en-AU" w:bidi="en-AU"/>
      </w:rPr>
    </w:lvl>
    <w:lvl w:ilvl="5" w:tplc="BF26844C">
      <w:numFmt w:val="bullet"/>
      <w:lvlText w:val="•"/>
      <w:lvlJc w:val="left"/>
      <w:pPr>
        <w:ind w:left="5231" w:hanging="365"/>
      </w:pPr>
      <w:rPr>
        <w:rFonts w:hint="default"/>
        <w:lang w:val="en-AU" w:eastAsia="en-AU" w:bidi="en-AU"/>
      </w:rPr>
    </w:lvl>
    <w:lvl w:ilvl="6" w:tplc="DDE2C86C">
      <w:numFmt w:val="bullet"/>
      <w:lvlText w:val="•"/>
      <w:lvlJc w:val="left"/>
      <w:pPr>
        <w:ind w:left="6155" w:hanging="365"/>
      </w:pPr>
      <w:rPr>
        <w:rFonts w:hint="default"/>
        <w:lang w:val="en-AU" w:eastAsia="en-AU" w:bidi="en-AU"/>
      </w:rPr>
    </w:lvl>
    <w:lvl w:ilvl="7" w:tplc="79A66116">
      <w:numFmt w:val="bullet"/>
      <w:lvlText w:val="•"/>
      <w:lvlJc w:val="left"/>
      <w:pPr>
        <w:ind w:left="7079" w:hanging="365"/>
      </w:pPr>
      <w:rPr>
        <w:rFonts w:hint="default"/>
        <w:lang w:val="en-AU" w:eastAsia="en-AU" w:bidi="en-AU"/>
      </w:rPr>
    </w:lvl>
    <w:lvl w:ilvl="8" w:tplc="E466BF2A">
      <w:numFmt w:val="bullet"/>
      <w:lvlText w:val="•"/>
      <w:lvlJc w:val="left"/>
      <w:pPr>
        <w:ind w:left="8003" w:hanging="365"/>
      </w:pPr>
      <w:rPr>
        <w:rFonts w:hint="default"/>
        <w:lang w:val="en-AU" w:eastAsia="en-AU" w:bidi="en-AU"/>
      </w:rPr>
    </w:lvl>
  </w:abstractNum>
  <w:num w:numId="1">
    <w:abstractNumId w:val="81"/>
  </w:num>
  <w:num w:numId="2">
    <w:abstractNumId w:val="80"/>
  </w:num>
  <w:num w:numId="3">
    <w:abstractNumId w:val="79"/>
  </w:num>
  <w:num w:numId="4">
    <w:abstractNumId w:val="78"/>
  </w:num>
  <w:num w:numId="5">
    <w:abstractNumId w:val="77"/>
  </w:num>
  <w:num w:numId="6">
    <w:abstractNumId w:val="76"/>
  </w:num>
  <w:num w:numId="7">
    <w:abstractNumId w:val="75"/>
  </w:num>
  <w:num w:numId="8">
    <w:abstractNumId w:val="74"/>
  </w:num>
  <w:num w:numId="9">
    <w:abstractNumId w:val="73"/>
  </w:num>
  <w:num w:numId="10">
    <w:abstractNumId w:val="72"/>
  </w:num>
  <w:num w:numId="11">
    <w:abstractNumId w:val="71"/>
  </w:num>
  <w:num w:numId="12">
    <w:abstractNumId w:val="70"/>
  </w:num>
  <w:num w:numId="13">
    <w:abstractNumId w:val="69"/>
  </w:num>
  <w:num w:numId="14">
    <w:abstractNumId w:val="68"/>
  </w:num>
  <w:num w:numId="15">
    <w:abstractNumId w:val="67"/>
  </w:num>
  <w:num w:numId="16">
    <w:abstractNumId w:val="66"/>
  </w:num>
  <w:num w:numId="17">
    <w:abstractNumId w:val="65"/>
  </w:num>
  <w:num w:numId="18">
    <w:abstractNumId w:val="64"/>
  </w:num>
  <w:num w:numId="19">
    <w:abstractNumId w:val="63"/>
  </w:num>
  <w:num w:numId="20">
    <w:abstractNumId w:val="62"/>
  </w:num>
  <w:num w:numId="21">
    <w:abstractNumId w:val="61"/>
  </w:num>
  <w:num w:numId="22">
    <w:abstractNumId w:val="60"/>
  </w:num>
  <w:num w:numId="23">
    <w:abstractNumId w:val="59"/>
  </w:num>
  <w:num w:numId="24">
    <w:abstractNumId w:val="58"/>
  </w:num>
  <w:num w:numId="25">
    <w:abstractNumId w:val="57"/>
  </w:num>
  <w:num w:numId="26">
    <w:abstractNumId w:val="56"/>
  </w:num>
  <w:num w:numId="27">
    <w:abstractNumId w:val="55"/>
  </w:num>
  <w:num w:numId="28">
    <w:abstractNumId w:val="54"/>
  </w:num>
  <w:num w:numId="29">
    <w:abstractNumId w:val="53"/>
  </w:num>
  <w:num w:numId="30">
    <w:abstractNumId w:val="52"/>
  </w:num>
  <w:num w:numId="31">
    <w:abstractNumId w:val="51"/>
  </w:num>
  <w:num w:numId="32">
    <w:abstractNumId w:val="50"/>
  </w:num>
  <w:num w:numId="33">
    <w:abstractNumId w:val="49"/>
  </w:num>
  <w:num w:numId="34">
    <w:abstractNumId w:val="48"/>
  </w:num>
  <w:num w:numId="35">
    <w:abstractNumId w:val="47"/>
  </w:num>
  <w:num w:numId="36">
    <w:abstractNumId w:val="46"/>
  </w:num>
  <w:num w:numId="37">
    <w:abstractNumId w:val="45"/>
  </w:num>
  <w:num w:numId="38">
    <w:abstractNumId w:val="44"/>
  </w:num>
  <w:num w:numId="39">
    <w:abstractNumId w:val="43"/>
  </w:num>
  <w:num w:numId="40">
    <w:abstractNumId w:val="42"/>
  </w:num>
  <w:num w:numId="41">
    <w:abstractNumId w:val="41"/>
  </w:num>
  <w:num w:numId="42">
    <w:abstractNumId w:val="40"/>
  </w:num>
  <w:num w:numId="43">
    <w:abstractNumId w:val="39"/>
  </w:num>
  <w:num w:numId="44">
    <w:abstractNumId w:val="38"/>
  </w:num>
  <w:num w:numId="45">
    <w:abstractNumId w:val="37"/>
  </w:num>
  <w:num w:numId="46">
    <w:abstractNumId w:val="36"/>
  </w:num>
  <w:num w:numId="47">
    <w:abstractNumId w:val="35"/>
  </w:num>
  <w:num w:numId="48">
    <w:abstractNumId w:val="34"/>
  </w:num>
  <w:num w:numId="49">
    <w:abstractNumId w:val="33"/>
  </w:num>
  <w:num w:numId="50">
    <w:abstractNumId w:val="32"/>
  </w:num>
  <w:num w:numId="51">
    <w:abstractNumId w:val="31"/>
  </w:num>
  <w:num w:numId="52">
    <w:abstractNumId w:val="30"/>
  </w:num>
  <w:num w:numId="53">
    <w:abstractNumId w:val="29"/>
  </w:num>
  <w:num w:numId="54">
    <w:abstractNumId w:val="28"/>
  </w:num>
  <w:num w:numId="55">
    <w:abstractNumId w:val="27"/>
  </w:num>
  <w:num w:numId="56">
    <w:abstractNumId w:val="26"/>
  </w:num>
  <w:num w:numId="57">
    <w:abstractNumId w:val="25"/>
  </w:num>
  <w:num w:numId="58">
    <w:abstractNumId w:val="24"/>
  </w:num>
  <w:num w:numId="59">
    <w:abstractNumId w:val="23"/>
  </w:num>
  <w:num w:numId="60">
    <w:abstractNumId w:val="22"/>
  </w:num>
  <w:num w:numId="61">
    <w:abstractNumId w:val="21"/>
  </w:num>
  <w:num w:numId="62">
    <w:abstractNumId w:val="20"/>
  </w:num>
  <w:num w:numId="63">
    <w:abstractNumId w:val="19"/>
  </w:num>
  <w:num w:numId="64">
    <w:abstractNumId w:val="18"/>
  </w:num>
  <w:num w:numId="65">
    <w:abstractNumId w:val="17"/>
  </w:num>
  <w:num w:numId="66">
    <w:abstractNumId w:val="16"/>
  </w:num>
  <w:num w:numId="67">
    <w:abstractNumId w:val="15"/>
  </w:num>
  <w:num w:numId="68">
    <w:abstractNumId w:val="14"/>
  </w:num>
  <w:num w:numId="69">
    <w:abstractNumId w:val="13"/>
  </w:num>
  <w:num w:numId="70">
    <w:abstractNumId w:val="12"/>
  </w:num>
  <w:num w:numId="71">
    <w:abstractNumId w:val="11"/>
  </w:num>
  <w:num w:numId="72">
    <w:abstractNumId w:val="10"/>
  </w:num>
  <w:num w:numId="73">
    <w:abstractNumId w:val="9"/>
  </w:num>
  <w:num w:numId="74">
    <w:abstractNumId w:val="8"/>
  </w:num>
  <w:num w:numId="75">
    <w:abstractNumId w:val="7"/>
  </w:num>
  <w:num w:numId="76">
    <w:abstractNumId w:val="6"/>
  </w:num>
  <w:num w:numId="77">
    <w:abstractNumId w:val="5"/>
  </w:num>
  <w:num w:numId="78">
    <w:abstractNumId w:val="4"/>
  </w:num>
  <w:num w:numId="79">
    <w:abstractNumId w:val="3"/>
  </w:num>
  <w:num w:numId="80">
    <w:abstractNumId w:val="2"/>
  </w:num>
  <w:num w:numId="81">
    <w:abstractNumId w:val="1"/>
  </w:num>
  <w:num w:numId="82">
    <w:abstractNumId w:val="0"/>
  </w:num>
  <w:num w:numId="83">
    <w:abstractNumId w:val="89"/>
  </w:num>
  <w:num w:numId="84">
    <w:abstractNumId w:val="93"/>
  </w:num>
  <w:num w:numId="85">
    <w:abstractNumId w:val="83"/>
  </w:num>
  <w:num w:numId="86">
    <w:abstractNumId w:val="95"/>
  </w:num>
  <w:num w:numId="87">
    <w:abstractNumId w:val="102"/>
  </w:num>
  <w:num w:numId="88">
    <w:abstractNumId w:val="107"/>
  </w:num>
  <w:num w:numId="89">
    <w:abstractNumId w:val="96"/>
  </w:num>
  <w:num w:numId="90">
    <w:abstractNumId w:val="108"/>
  </w:num>
  <w:num w:numId="91">
    <w:abstractNumId w:val="91"/>
  </w:num>
  <w:num w:numId="92">
    <w:abstractNumId w:val="103"/>
  </w:num>
  <w:num w:numId="93">
    <w:abstractNumId w:val="85"/>
  </w:num>
  <w:num w:numId="94">
    <w:abstractNumId w:val="88"/>
  </w:num>
  <w:num w:numId="95">
    <w:abstractNumId w:val="84"/>
  </w:num>
  <w:num w:numId="96">
    <w:abstractNumId w:val="101"/>
  </w:num>
  <w:num w:numId="97">
    <w:abstractNumId w:val="86"/>
  </w:num>
  <w:num w:numId="98">
    <w:abstractNumId w:val="92"/>
  </w:num>
  <w:num w:numId="99">
    <w:abstractNumId w:val="97"/>
  </w:num>
  <w:num w:numId="100">
    <w:abstractNumId w:val="87"/>
  </w:num>
  <w:num w:numId="101">
    <w:abstractNumId w:val="99"/>
  </w:num>
  <w:num w:numId="102">
    <w:abstractNumId w:val="104"/>
  </w:num>
  <w:num w:numId="103">
    <w:abstractNumId w:val="98"/>
  </w:num>
  <w:num w:numId="104">
    <w:abstractNumId w:val="106"/>
  </w:num>
  <w:num w:numId="105">
    <w:abstractNumId w:val="82"/>
  </w:num>
  <w:num w:numId="106">
    <w:abstractNumId w:val="94"/>
  </w:num>
  <w:num w:numId="107">
    <w:abstractNumId w:val="105"/>
  </w:num>
  <w:num w:numId="108">
    <w:abstractNumId w:val="100"/>
  </w:num>
  <w:num w:numId="109">
    <w:abstractNumId w:val="90"/>
  </w:num>
  <w:num w:numId="110">
    <w:abstractNumId w:val="10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FB6"/>
    <w:rsid w:val="000063ED"/>
    <w:rsid w:val="000260E9"/>
    <w:rsid w:val="00027D87"/>
    <w:rsid w:val="000429E9"/>
    <w:rsid w:val="00052847"/>
    <w:rsid w:val="00066EF5"/>
    <w:rsid w:val="000839BE"/>
    <w:rsid w:val="000B6DF5"/>
    <w:rsid w:val="000C20D3"/>
    <w:rsid w:val="000C637E"/>
    <w:rsid w:val="000D37DA"/>
    <w:rsid w:val="000D78A2"/>
    <w:rsid w:val="000E1BA8"/>
    <w:rsid w:val="000E3CD0"/>
    <w:rsid w:val="000E6203"/>
    <w:rsid w:val="000F597B"/>
    <w:rsid w:val="00135A74"/>
    <w:rsid w:val="00146A32"/>
    <w:rsid w:val="0017466D"/>
    <w:rsid w:val="001747C5"/>
    <w:rsid w:val="00192467"/>
    <w:rsid w:val="0019351A"/>
    <w:rsid w:val="00195D20"/>
    <w:rsid w:val="001A2423"/>
    <w:rsid w:val="001A308A"/>
    <w:rsid w:val="001A4769"/>
    <w:rsid w:val="001C216D"/>
    <w:rsid w:val="001E1FA8"/>
    <w:rsid w:val="001E5382"/>
    <w:rsid w:val="0020216B"/>
    <w:rsid w:val="00204C54"/>
    <w:rsid w:val="00222EDF"/>
    <w:rsid w:val="0022529E"/>
    <w:rsid w:val="0022748C"/>
    <w:rsid w:val="002316A3"/>
    <w:rsid w:val="00244997"/>
    <w:rsid w:val="00256FCE"/>
    <w:rsid w:val="002606FC"/>
    <w:rsid w:val="00264229"/>
    <w:rsid w:val="00290662"/>
    <w:rsid w:val="002B45DC"/>
    <w:rsid w:val="002D5354"/>
    <w:rsid w:val="002E3889"/>
    <w:rsid w:val="002F0813"/>
    <w:rsid w:val="00304B62"/>
    <w:rsid w:val="0032794C"/>
    <w:rsid w:val="00353304"/>
    <w:rsid w:val="00353DC7"/>
    <w:rsid w:val="003642E2"/>
    <w:rsid w:val="003653B7"/>
    <w:rsid w:val="00377372"/>
    <w:rsid w:val="00380A37"/>
    <w:rsid w:val="00380E24"/>
    <w:rsid w:val="00384FB6"/>
    <w:rsid w:val="003972D5"/>
    <w:rsid w:val="003A21A3"/>
    <w:rsid w:val="003B7566"/>
    <w:rsid w:val="003D3E13"/>
    <w:rsid w:val="003D5FBA"/>
    <w:rsid w:val="003D7AA5"/>
    <w:rsid w:val="003F325C"/>
    <w:rsid w:val="003F486B"/>
    <w:rsid w:val="004163D7"/>
    <w:rsid w:val="00432F08"/>
    <w:rsid w:val="004563FC"/>
    <w:rsid w:val="00466CF1"/>
    <w:rsid w:val="0046745C"/>
    <w:rsid w:val="00472872"/>
    <w:rsid w:val="0047773E"/>
    <w:rsid w:val="004830D7"/>
    <w:rsid w:val="004846A4"/>
    <w:rsid w:val="0048746E"/>
    <w:rsid w:val="004A755C"/>
    <w:rsid w:val="004C1626"/>
    <w:rsid w:val="004F15E2"/>
    <w:rsid w:val="004F5ED4"/>
    <w:rsid w:val="00504457"/>
    <w:rsid w:val="00504945"/>
    <w:rsid w:val="0051451C"/>
    <w:rsid w:val="005203A7"/>
    <w:rsid w:val="00552D84"/>
    <w:rsid w:val="00563D37"/>
    <w:rsid w:val="00577673"/>
    <w:rsid w:val="005852F7"/>
    <w:rsid w:val="00593EAC"/>
    <w:rsid w:val="005964E0"/>
    <w:rsid w:val="006143D0"/>
    <w:rsid w:val="006257CD"/>
    <w:rsid w:val="00627129"/>
    <w:rsid w:val="00643FDB"/>
    <w:rsid w:val="006736C7"/>
    <w:rsid w:val="00675F40"/>
    <w:rsid w:val="0069523D"/>
    <w:rsid w:val="006B1AE0"/>
    <w:rsid w:val="006B5E49"/>
    <w:rsid w:val="006D27F2"/>
    <w:rsid w:val="006D3238"/>
    <w:rsid w:val="00710FFD"/>
    <w:rsid w:val="00712F06"/>
    <w:rsid w:val="00735B4E"/>
    <w:rsid w:val="00742018"/>
    <w:rsid w:val="00745632"/>
    <w:rsid w:val="00756237"/>
    <w:rsid w:val="007716D7"/>
    <w:rsid w:val="007855B4"/>
    <w:rsid w:val="00785A5F"/>
    <w:rsid w:val="007A3BC2"/>
    <w:rsid w:val="007D6352"/>
    <w:rsid w:val="007D7266"/>
    <w:rsid w:val="007D767E"/>
    <w:rsid w:val="007E51BD"/>
    <w:rsid w:val="007F2246"/>
    <w:rsid w:val="007F3F65"/>
    <w:rsid w:val="0080168A"/>
    <w:rsid w:val="008029C6"/>
    <w:rsid w:val="00810629"/>
    <w:rsid w:val="008108B8"/>
    <w:rsid w:val="00814874"/>
    <w:rsid w:val="008236A6"/>
    <w:rsid w:val="008425F3"/>
    <w:rsid w:val="00850D7D"/>
    <w:rsid w:val="00861A51"/>
    <w:rsid w:val="00862C01"/>
    <w:rsid w:val="00867DFE"/>
    <w:rsid w:val="008758F2"/>
    <w:rsid w:val="00876693"/>
    <w:rsid w:val="00877DA4"/>
    <w:rsid w:val="008809C4"/>
    <w:rsid w:val="00885EFF"/>
    <w:rsid w:val="008A108D"/>
    <w:rsid w:val="008A1594"/>
    <w:rsid w:val="008A340B"/>
    <w:rsid w:val="008F575E"/>
    <w:rsid w:val="00900918"/>
    <w:rsid w:val="00917FEA"/>
    <w:rsid w:val="00937333"/>
    <w:rsid w:val="0094373B"/>
    <w:rsid w:val="009557A3"/>
    <w:rsid w:val="00965D64"/>
    <w:rsid w:val="0096706E"/>
    <w:rsid w:val="009A2FE0"/>
    <w:rsid w:val="009C492F"/>
    <w:rsid w:val="009D28CE"/>
    <w:rsid w:val="009E4521"/>
    <w:rsid w:val="009E7957"/>
    <w:rsid w:val="009F24DD"/>
    <w:rsid w:val="00A131F5"/>
    <w:rsid w:val="00A206E4"/>
    <w:rsid w:val="00A23CFA"/>
    <w:rsid w:val="00A331F0"/>
    <w:rsid w:val="00A50962"/>
    <w:rsid w:val="00A54F1C"/>
    <w:rsid w:val="00A60A56"/>
    <w:rsid w:val="00A91782"/>
    <w:rsid w:val="00A93676"/>
    <w:rsid w:val="00AA3A0B"/>
    <w:rsid w:val="00AB1D74"/>
    <w:rsid w:val="00AB3E5C"/>
    <w:rsid w:val="00AC0FB6"/>
    <w:rsid w:val="00AD22EF"/>
    <w:rsid w:val="00AE3F0D"/>
    <w:rsid w:val="00AE7041"/>
    <w:rsid w:val="00AE76DA"/>
    <w:rsid w:val="00B41F27"/>
    <w:rsid w:val="00B500C8"/>
    <w:rsid w:val="00B53F7F"/>
    <w:rsid w:val="00B85BE7"/>
    <w:rsid w:val="00BB12A2"/>
    <w:rsid w:val="00BD5550"/>
    <w:rsid w:val="00BE7899"/>
    <w:rsid w:val="00BF20E8"/>
    <w:rsid w:val="00BF5387"/>
    <w:rsid w:val="00C13B90"/>
    <w:rsid w:val="00C20319"/>
    <w:rsid w:val="00C21780"/>
    <w:rsid w:val="00C2214A"/>
    <w:rsid w:val="00C432F0"/>
    <w:rsid w:val="00C47CFB"/>
    <w:rsid w:val="00C64722"/>
    <w:rsid w:val="00C70758"/>
    <w:rsid w:val="00C74966"/>
    <w:rsid w:val="00C74AD8"/>
    <w:rsid w:val="00C75D22"/>
    <w:rsid w:val="00C923B2"/>
    <w:rsid w:val="00CB1B1F"/>
    <w:rsid w:val="00CB49FB"/>
    <w:rsid w:val="00CD74F2"/>
    <w:rsid w:val="00CF56F4"/>
    <w:rsid w:val="00D056BE"/>
    <w:rsid w:val="00D061B1"/>
    <w:rsid w:val="00D12385"/>
    <w:rsid w:val="00D14A77"/>
    <w:rsid w:val="00D26BFD"/>
    <w:rsid w:val="00D33B63"/>
    <w:rsid w:val="00D577F1"/>
    <w:rsid w:val="00D663F7"/>
    <w:rsid w:val="00D87189"/>
    <w:rsid w:val="00DA21B5"/>
    <w:rsid w:val="00DA3F59"/>
    <w:rsid w:val="00DC1D06"/>
    <w:rsid w:val="00DD34C4"/>
    <w:rsid w:val="00DD433E"/>
    <w:rsid w:val="00DF1819"/>
    <w:rsid w:val="00DF4942"/>
    <w:rsid w:val="00E0299D"/>
    <w:rsid w:val="00E15B0B"/>
    <w:rsid w:val="00E3142B"/>
    <w:rsid w:val="00E33C8C"/>
    <w:rsid w:val="00E33D45"/>
    <w:rsid w:val="00E37246"/>
    <w:rsid w:val="00E42519"/>
    <w:rsid w:val="00E71010"/>
    <w:rsid w:val="00E833A8"/>
    <w:rsid w:val="00E83DCD"/>
    <w:rsid w:val="00EA2341"/>
    <w:rsid w:val="00EA4963"/>
    <w:rsid w:val="00EB5759"/>
    <w:rsid w:val="00EB5901"/>
    <w:rsid w:val="00EB634D"/>
    <w:rsid w:val="00EC6732"/>
    <w:rsid w:val="00EE2785"/>
    <w:rsid w:val="00F04EC9"/>
    <w:rsid w:val="00F12E5F"/>
    <w:rsid w:val="00F239E7"/>
    <w:rsid w:val="00F3109F"/>
    <w:rsid w:val="00F35233"/>
    <w:rsid w:val="00F47F50"/>
    <w:rsid w:val="00F66A4F"/>
    <w:rsid w:val="00F7125B"/>
    <w:rsid w:val="00F75D52"/>
    <w:rsid w:val="00F76BB4"/>
    <w:rsid w:val="00F84F6B"/>
    <w:rsid w:val="00F94ED7"/>
    <w:rsid w:val="00F96742"/>
    <w:rsid w:val="00FB1418"/>
    <w:rsid w:val="00FC026A"/>
    <w:rsid w:val="00FF4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1F67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sz w:val="22"/>
      <w:szCs w:val="22"/>
    </w:rPr>
  </w:style>
  <w:style w:type="paragraph" w:styleId="Heading1">
    <w:name w:val="heading 1"/>
    <w:basedOn w:val="Normal"/>
    <w:next w:val="Normal"/>
    <w:link w:val="Heading1Char"/>
    <w:uiPriority w:val="1"/>
    <w:qFormat/>
    <w:pPr>
      <w:spacing w:before="99"/>
      <w:ind w:left="652" w:hanging="432"/>
      <w:outlineLvl w:val="0"/>
    </w:pPr>
    <w:rPr>
      <w:b/>
      <w:bCs/>
      <w:sz w:val="32"/>
      <w:szCs w:val="32"/>
    </w:rPr>
  </w:style>
  <w:style w:type="paragraph" w:styleId="Heading2">
    <w:name w:val="heading 2"/>
    <w:basedOn w:val="Normal"/>
    <w:next w:val="Normal"/>
    <w:link w:val="Heading2Char"/>
    <w:uiPriority w:val="1"/>
    <w:qFormat/>
    <w:pPr>
      <w:ind w:left="1072" w:hanging="852"/>
      <w:outlineLvl w:val="1"/>
    </w:pPr>
    <w:rPr>
      <w:b/>
      <w:bCs/>
      <w:sz w:val="28"/>
      <w:szCs w:val="28"/>
    </w:rPr>
  </w:style>
  <w:style w:type="paragraph" w:styleId="Heading3">
    <w:name w:val="heading 3"/>
    <w:basedOn w:val="Normal"/>
    <w:next w:val="Normal"/>
    <w:link w:val="Heading3Char"/>
    <w:uiPriority w:val="1"/>
    <w:qFormat/>
    <w:pPr>
      <w:ind w:left="940" w:hanging="720"/>
      <w:outlineLvl w:val="2"/>
    </w:pPr>
    <w:rPr>
      <w:b/>
      <w:bCs/>
      <w:i/>
      <w:iCs/>
      <w:sz w:val="24"/>
      <w:szCs w:val="24"/>
    </w:rPr>
  </w:style>
  <w:style w:type="paragraph" w:styleId="Heading4">
    <w:name w:val="heading 4"/>
    <w:basedOn w:val="Normal"/>
    <w:next w:val="Normal"/>
    <w:link w:val="Heading4Char"/>
    <w:uiPriority w:val="1"/>
    <w:qFormat/>
    <w:pPr>
      <w:ind w:left="220"/>
      <w:outlineLvl w:val="3"/>
    </w:pPr>
    <w:rPr>
      <w:b/>
      <w:bCs/>
    </w:rPr>
  </w:style>
  <w:style w:type="paragraph" w:styleId="Heading5">
    <w:name w:val="heading 5"/>
    <w:basedOn w:val="Normal"/>
    <w:next w:val="Normal"/>
    <w:link w:val="Heading5Char"/>
    <w:uiPriority w:val="1"/>
    <w:qFormat/>
    <w:pPr>
      <w:spacing w:before="121"/>
      <w:ind w:left="22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character" w:customStyle="1" w:styleId="Heading4Char">
    <w:name w:val="Heading 4 Char"/>
    <w:basedOn w:val="DefaultParagraphFont"/>
    <w:link w:val="Heading4"/>
    <w:uiPriority w:val="9"/>
    <w:semiHidden/>
    <w:locked/>
    <w:rPr>
      <w:rFonts w:cs="Times New Roman"/>
      <w:b/>
      <w:sz w:val="28"/>
    </w:rPr>
  </w:style>
  <w:style w:type="character" w:customStyle="1" w:styleId="Heading5Char">
    <w:name w:val="Heading 5 Char"/>
    <w:basedOn w:val="DefaultParagraphFont"/>
    <w:link w:val="Heading5"/>
    <w:uiPriority w:val="9"/>
    <w:semiHidden/>
    <w:locked/>
    <w:rPr>
      <w:rFonts w:cs="Times New Roman"/>
      <w:b/>
      <w:i/>
      <w:sz w:val="26"/>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locked/>
    <w:rPr>
      <w:rFonts w:ascii="Calibri" w:hAnsi="Calibri" w:cs="Times New Roman"/>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
    <w:basedOn w:val="Normal"/>
    <w:link w:val="ListParagraphChar"/>
    <w:uiPriority w:val="1"/>
    <w:qFormat/>
    <w:pPr>
      <w:spacing w:before="119"/>
      <w:ind w:left="1300" w:hanging="283"/>
    </w:pPr>
    <w:rPr>
      <w:sz w:val="24"/>
      <w:szCs w:val="24"/>
    </w:rPr>
  </w:style>
  <w:style w:type="paragraph" w:customStyle="1" w:styleId="TableParagraph">
    <w:name w:val="Table Paragraph"/>
    <w:basedOn w:val="Normal"/>
    <w:uiPriority w:val="1"/>
    <w:qFormat/>
    <w:pPr>
      <w:spacing w:before="47"/>
    </w:pPr>
    <w:rPr>
      <w:rFonts w:ascii="Arial" w:hAnsi="Arial" w:cs="Arial"/>
      <w:sz w:val="24"/>
      <w:szCs w:val="24"/>
    </w:rPr>
  </w:style>
  <w:style w:type="paragraph" w:styleId="BalloonText">
    <w:name w:val="Balloon Text"/>
    <w:basedOn w:val="Normal"/>
    <w:link w:val="BalloonTextChar"/>
    <w:uiPriority w:val="99"/>
    <w:semiHidden/>
    <w:unhideWhenUsed/>
    <w:rsid w:val="00A206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06E4"/>
    <w:rPr>
      <w:rFonts w:ascii="Tahoma" w:hAnsi="Tahoma" w:cs="Times New Roman"/>
      <w:sz w:val="16"/>
    </w:rPr>
  </w:style>
  <w:style w:type="character" w:styleId="CommentReference">
    <w:name w:val="annotation reference"/>
    <w:basedOn w:val="DefaultParagraphFont"/>
    <w:uiPriority w:val="99"/>
    <w:semiHidden/>
    <w:unhideWhenUsed/>
    <w:rsid w:val="003F325C"/>
    <w:rPr>
      <w:rFonts w:cs="Times New Roman"/>
      <w:sz w:val="16"/>
    </w:rPr>
  </w:style>
  <w:style w:type="paragraph" w:styleId="CommentText">
    <w:name w:val="annotation text"/>
    <w:basedOn w:val="Normal"/>
    <w:link w:val="CommentTextChar"/>
    <w:uiPriority w:val="99"/>
    <w:unhideWhenUsed/>
    <w:rsid w:val="003F325C"/>
    <w:rPr>
      <w:sz w:val="20"/>
      <w:szCs w:val="20"/>
    </w:rPr>
  </w:style>
  <w:style w:type="character" w:customStyle="1" w:styleId="CommentTextChar">
    <w:name w:val="Comment Text Char"/>
    <w:basedOn w:val="DefaultParagraphFont"/>
    <w:link w:val="CommentText"/>
    <w:uiPriority w:val="99"/>
    <w:locked/>
    <w:rsid w:val="003F325C"/>
    <w:rPr>
      <w:rFonts w:ascii="Calibri" w:hAnsi="Calibri" w:cs="Times New Roman"/>
      <w:sz w:val="20"/>
    </w:rPr>
  </w:style>
  <w:style w:type="paragraph" w:styleId="CommentSubject">
    <w:name w:val="annotation subject"/>
    <w:basedOn w:val="CommentText"/>
    <w:next w:val="CommentText"/>
    <w:link w:val="CommentSubjectChar"/>
    <w:uiPriority w:val="99"/>
    <w:semiHidden/>
    <w:unhideWhenUsed/>
    <w:rsid w:val="003F325C"/>
    <w:rPr>
      <w:b/>
      <w:bCs/>
    </w:rPr>
  </w:style>
  <w:style w:type="character" w:customStyle="1" w:styleId="CommentSubjectChar">
    <w:name w:val="Comment Subject Char"/>
    <w:basedOn w:val="CommentTextChar"/>
    <w:link w:val="CommentSubject"/>
    <w:uiPriority w:val="99"/>
    <w:semiHidden/>
    <w:locked/>
    <w:rsid w:val="003F325C"/>
    <w:rPr>
      <w:rFonts w:ascii="Calibri" w:hAnsi="Calibri" w:cs="Times New Roman"/>
      <w:b/>
      <w:sz w:val="20"/>
    </w:rPr>
  </w:style>
  <w:style w:type="paragraph" w:customStyle="1" w:styleId="Default">
    <w:name w:val="Default"/>
    <w:rsid w:val="00066EF5"/>
    <w:pPr>
      <w:autoSpaceDE w:val="0"/>
      <w:autoSpaceDN w:val="0"/>
      <w:adjustRightInd w:val="0"/>
    </w:pPr>
    <w:rPr>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 Char"/>
    <w:link w:val="ListParagraph"/>
    <w:uiPriority w:val="34"/>
    <w:locked/>
    <w:rsid w:val="00066EF5"/>
    <w:rPr>
      <w:rFonts w:ascii="Calibri" w:hAnsi="Calibri"/>
      <w:sz w:val="24"/>
    </w:rPr>
  </w:style>
  <w:style w:type="paragraph" w:styleId="EnvelopeAddress">
    <w:name w:val="envelope address"/>
    <w:basedOn w:val="Normal"/>
    <w:uiPriority w:val="99"/>
    <w:unhideWhenUsed/>
    <w:rsid w:val="00850D7D"/>
    <w:pPr>
      <w:framePr w:w="7920" w:h="1980" w:hRule="exact" w:hSpace="180" w:wrap="auto" w:hAnchor="page" w:xAlign="center" w:yAlign="bottom"/>
      <w:ind w:left="2880"/>
    </w:pPr>
    <w:rPr>
      <w:rFonts w:ascii="Cambria" w:hAnsi="Cambria" w:cs="Times New Roman"/>
      <w:sz w:val="24"/>
      <w:szCs w:val="24"/>
    </w:rPr>
  </w:style>
  <w:style w:type="paragraph" w:styleId="EnvelopeReturn">
    <w:name w:val="envelope return"/>
    <w:basedOn w:val="Normal"/>
    <w:uiPriority w:val="99"/>
    <w:unhideWhenUsed/>
    <w:rsid w:val="00850D7D"/>
    <w:pPr>
      <w:widowControl/>
      <w:autoSpaceDE/>
      <w:autoSpaceDN/>
      <w:adjustRightInd/>
    </w:pPr>
    <w:rPr>
      <w:rFonts w:ascii="Cambria" w:hAnsi="Cambria" w:cs="Times New Roman"/>
      <w:sz w:val="20"/>
      <w:szCs w:val="20"/>
    </w:rPr>
  </w:style>
  <w:style w:type="paragraph" w:styleId="Revision">
    <w:name w:val="Revision"/>
    <w:hidden/>
    <w:uiPriority w:val="99"/>
    <w:semiHidden/>
    <w:rsid w:val="00850D7D"/>
    <w:rPr>
      <w:sz w:val="22"/>
      <w:szCs w:val="22"/>
    </w:rPr>
  </w:style>
  <w:style w:type="paragraph" w:styleId="TOCHeading">
    <w:name w:val="TOC Heading"/>
    <w:basedOn w:val="Heading1"/>
    <w:next w:val="Normal"/>
    <w:uiPriority w:val="39"/>
    <w:semiHidden/>
    <w:unhideWhenUsed/>
    <w:qFormat/>
    <w:rsid w:val="00850D7D"/>
    <w:pPr>
      <w:keepNext/>
      <w:keepLines/>
      <w:widowControl/>
      <w:autoSpaceDE/>
      <w:autoSpaceDN/>
      <w:adjustRightInd/>
      <w:spacing w:before="480" w:line="276" w:lineRule="auto"/>
      <w:ind w:left="0" w:firstLine="0"/>
      <w:outlineLvl w:val="9"/>
    </w:pPr>
    <w:rPr>
      <w:rFonts w:ascii="Cambria" w:eastAsia="MS Gothic" w:hAnsi="Cambria" w:cs="Times New Roman"/>
      <w:color w:val="365F91"/>
      <w:sz w:val="28"/>
      <w:szCs w:val="28"/>
      <w:lang w:val="en-US" w:eastAsia="ja-JP"/>
    </w:rPr>
  </w:style>
  <w:style w:type="paragraph" w:styleId="TOC1">
    <w:name w:val="toc 1"/>
    <w:basedOn w:val="Normal"/>
    <w:next w:val="Normal"/>
    <w:autoRedefine/>
    <w:uiPriority w:val="39"/>
    <w:unhideWhenUsed/>
    <w:qFormat/>
    <w:rsid w:val="00850D7D"/>
  </w:style>
  <w:style w:type="paragraph" w:styleId="TOC3">
    <w:name w:val="toc 3"/>
    <w:basedOn w:val="Normal"/>
    <w:next w:val="Normal"/>
    <w:autoRedefine/>
    <w:uiPriority w:val="39"/>
    <w:unhideWhenUsed/>
    <w:qFormat/>
    <w:rsid w:val="00850D7D"/>
    <w:pPr>
      <w:tabs>
        <w:tab w:val="left" w:pos="1320"/>
        <w:tab w:val="right" w:leader="dot" w:pos="9460"/>
      </w:tabs>
      <w:ind w:left="720"/>
    </w:pPr>
  </w:style>
  <w:style w:type="paragraph" w:styleId="TOC2">
    <w:name w:val="toc 2"/>
    <w:basedOn w:val="Normal"/>
    <w:next w:val="Normal"/>
    <w:autoRedefine/>
    <w:uiPriority w:val="39"/>
    <w:unhideWhenUsed/>
    <w:qFormat/>
    <w:rsid w:val="00DF1819"/>
    <w:pPr>
      <w:tabs>
        <w:tab w:val="left" w:pos="880"/>
        <w:tab w:val="right" w:leader="dot" w:pos="9460"/>
      </w:tabs>
      <w:jc w:val="right"/>
    </w:pPr>
    <w:rPr>
      <w:noProof/>
      <w:spacing w:val="-1"/>
    </w:rPr>
  </w:style>
  <w:style w:type="character" w:styleId="Hyperlink">
    <w:name w:val="Hyperlink"/>
    <w:basedOn w:val="DefaultParagraphFont"/>
    <w:uiPriority w:val="99"/>
    <w:unhideWhenUsed/>
    <w:rsid w:val="00850D7D"/>
    <w:rPr>
      <w:rFonts w:cs="Times New Roman"/>
      <w:color w:val="0000FF"/>
      <w:u w:val="single"/>
    </w:rPr>
  </w:style>
  <w:style w:type="paragraph" w:styleId="Header">
    <w:name w:val="header"/>
    <w:basedOn w:val="Normal"/>
    <w:link w:val="HeaderChar"/>
    <w:uiPriority w:val="99"/>
    <w:unhideWhenUsed/>
    <w:rsid w:val="00AB3E5C"/>
    <w:pPr>
      <w:tabs>
        <w:tab w:val="center" w:pos="4513"/>
        <w:tab w:val="right" w:pos="9026"/>
      </w:tabs>
    </w:pPr>
  </w:style>
  <w:style w:type="character" w:customStyle="1" w:styleId="HeaderChar">
    <w:name w:val="Header Char"/>
    <w:basedOn w:val="DefaultParagraphFont"/>
    <w:link w:val="Header"/>
    <w:uiPriority w:val="99"/>
    <w:locked/>
    <w:rsid w:val="00AB3E5C"/>
    <w:rPr>
      <w:rFonts w:cs="Times New Roman"/>
      <w:sz w:val="22"/>
    </w:rPr>
  </w:style>
  <w:style w:type="paragraph" w:styleId="Footer">
    <w:name w:val="footer"/>
    <w:basedOn w:val="Normal"/>
    <w:link w:val="FooterChar"/>
    <w:uiPriority w:val="99"/>
    <w:unhideWhenUsed/>
    <w:rsid w:val="00AB3E5C"/>
    <w:pPr>
      <w:tabs>
        <w:tab w:val="center" w:pos="4513"/>
        <w:tab w:val="right" w:pos="9026"/>
      </w:tabs>
    </w:pPr>
  </w:style>
  <w:style w:type="character" w:customStyle="1" w:styleId="FooterChar">
    <w:name w:val="Footer Char"/>
    <w:basedOn w:val="DefaultParagraphFont"/>
    <w:link w:val="Footer"/>
    <w:uiPriority w:val="99"/>
    <w:locked/>
    <w:rsid w:val="00AB3E5C"/>
    <w:rPr>
      <w:rFonts w:cs="Times New Roman"/>
      <w:sz w:val="22"/>
    </w:rPr>
  </w:style>
  <w:style w:type="character" w:styleId="FootnoteReference">
    <w:name w:val="footnote reference"/>
    <w:basedOn w:val="DefaultParagraphFont"/>
    <w:uiPriority w:val="99"/>
    <w:semiHidden/>
    <w:unhideWhenUsed/>
    <w:rsid w:val="00D12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703745">
      <w:bodyDiv w:val="1"/>
      <w:marLeft w:val="0"/>
      <w:marRight w:val="0"/>
      <w:marTop w:val="0"/>
      <w:marBottom w:val="0"/>
      <w:divBdr>
        <w:top w:val="none" w:sz="0" w:space="0" w:color="auto"/>
        <w:left w:val="none" w:sz="0" w:space="0" w:color="auto"/>
        <w:bottom w:val="none" w:sz="0" w:space="0" w:color="auto"/>
        <w:right w:val="none" w:sz="0" w:space="0" w:color="auto"/>
      </w:divBdr>
    </w:div>
    <w:div w:id="382096836">
      <w:bodyDiv w:val="1"/>
      <w:marLeft w:val="0"/>
      <w:marRight w:val="0"/>
      <w:marTop w:val="0"/>
      <w:marBottom w:val="0"/>
      <w:divBdr>
        <w:top w:val="none" w:sz="0" w:space="0" w:color="auto"/>
        <w:left w:val="none" w:sz="0" w:space="0" w:color="auto"/>
        <w:bottom w:val="none" w:sz="0" w:space="0" w:color="auto"/>
        <w:right w:val="none" w:sz="0" w:space="0" w:color="auto"/>
      </w:divBdr>
    </w:div>
    <w:div w:id="1813517689">
      <w:marLeft w:val="0"/>
      <w:marRight w:val="0"/>
      <w:marTop w:val="0"/>
      <w:marBottom w:val="0"/>
      <w:divBdr>
        <w:top w:val="none" w:sz="0" w:space="0" w:color="auto"/>
        <w:left w:val="none" w:sz="0" w:space="0" w:color="auto"/>
        <w:bottom w:val="none" w:sz="0" w:space="0" w:color="auto"/>
        <w:right w:val="none" w:sz="0" w:space="0" w:color="auto"/>
      </w:divBdr>
    </w:div>
    <w:div w:id="1813517690">
      <w:marLeft w:val="0"/>
      <w:marRight w:val="0"/>
      <w:marTop w:val="0"/>
      <w:marBottom w:val="0"/>
      <w:divBdr>
        <w:top w:val="none" w:sz="0" w:space="0" w:color="auto"/>
        <w:left w:val="none" w:sz="0" w:space="0" w:color="auto"/>
        <w:bottom w:val="none" w:sz="0" w:space="0" w:color="auto"/>
        <w:right w:val="none" w:sz="0" w:space="0" w:color="auto"/>
      </w:divBdr>
    </w:div>
    <w:div w:id="181351769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www.ncbi.nlm.nih.gov/pubmed/22778321" TargetMode="External"/><Relationship Id="rId3" Type="http://schemas.openxmlformats.org/officeDocument/2006/relationships/styles" Target="styles.xml"/><Relationship Id="rId21" Type="http://schemas.openxmlformats.org/officeDocument/2006/relationships/hyperlink" Target="http://www.nejm.org/doi/abs/10.1056/NEJMoa1310460"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dx.doi.org/10.1016/j.ejso.2014.12.00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mja.com.au/journal/2012/197/10/over-150-potentially-low-value-health-care-practices-australian-study?0=ip_login_no_cache%3Db5b09599f656f879694c67531fbb95f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sreviews@health.gov.au" TargetMode="External"/><Relationship Id="rId24" Type="http://schemas.openxmlformats.org/officeDocument/2006/relationships/hyperlink" Target="http://www.pubmedcentral.nih.gov/articlerender.fcgi?artid=2970739&amp;amp;tool=pmcentrez&amp;amp;rendertype=abstract"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pubmedcentral.nih.gov/articlerender.fcgi?artid=2970739&amp;amp;tool=pmcentrez&amp;amp;rendertype=abstract" TargetMode="External"/><Relationship Id="rId28" Type="http://schemas.openxmlformats.org/officeDocument/2006/relationships/footer" Target="footer4.xml"/><Relationship Id="rId10" Type="http://schemas.openxmlformats.org/officeDocument/2006/relationships/hyperlink" Target="mailto:mbsreviews@health.gov.au" TargetMode="External"/><Relationship Id="rId19" Type="http://schemas.openxmlformats.org/officeDocument/2006/relationships/hyperlink" Target="https://www.mja.com.au/journal/2012/197/10/over-150-potentially-low-value-health-care-practices-australian-study?0=ip_login_no_cache%3Db5b09599f656f879694c67531fbb95f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hyperlink" Target="http://www.ncbi.nlm.nih.gov/pubmed/24052314"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95D0-08F5-46C1-BADB-6B63534B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35094</Words>
  <Characters>203086</Characters>
  <Application>Microsoft Office Word</Application>
  <DocSecurity>0</DocSecurity>
  <Lines>6841</Lines>
  <Paragraphs>3604</Paragraphs>
  <ScaleCrop>false</ScaleCrop>
  <HeadingPairs>
    <vt:vector size="2" baseType="variant">
      <vt:variant>
        <vt:lpstr>Title</vt:lpstr>
      </vt:variant>
      <vt:variant>
        <vt:i4>1</vt:i4>
      </vt:variant>
    </vt:vector>
  </HeadingPairs>
  <TitlesOfParts>
    <vt:vector size="1" baseType="lpstr">
      <vt:lpstr>Report from the Oncology Clinical Committee</vt:lpstr>
    </vt:vector>
  </TitlesOfParts>
  <Manager/>
  <Company/>
  <LinksUpToDate>false</LinksUpToDate>
  <CharactersWithSpaces>238152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Oncology Clinical Committee</dc:title>
  <dc:subject>MBS Review, Medicare</dc:subject>
  <dc:creator/>
  <cp:keywords/>
  <dc:description/>
  <cp:lastModifiedBy/>
  <cp:revision>1</cp:revision>
  <dcterms:created xsi:type="dcterms:W3CDTF">2019-07-09T03:35:00Z</dcterms:created>
  <dcterms:modified xsi:type="dcterms:W3CDTF">2021-05-28T05:54:00Z</dcterms:modified>
  <cp:category/>
</cp:coreProperties>
</file>